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5A6" w:rsidRPr="00176BF5" w:rsidRDefault="008425A6" w:rsidP="008631A9">
      <w:pPr>
        <w:spacing w:after="0"/>
        <w:contextualSpacing/>
        <w:jc w:val="center"/>
        <w:rPr>
          <w:rFonts w:ascii="Times New Roman" w:hAnsi="Times New Roman" w:cs="Times New Roman"/>
          <w:b/>
          <w:sz w:val="28"/>
          <w:szCs w:val="28"/>
        </w:rPr>
      </w:pPr>
      <w:r w:rsidRPr="00176BF5">
        <w:rPr>
          <w:rFonts w:ascii="Times New Roman" w:hAnsi="Times New Roman" w:cs="Times New Roman"/>
          <w:b/>
          <w:sz w:val="28"/>
          <w:szCs w:val="28"/>
        </w:rPr>
        <w:t xml:space="preserve">Заява </w:t>
      </w:r>
    </w:p>
    <w:p w:rsidR="003B6E97" w:rsidRPr="00176BF5" w:rsidRDefault="008425A6" w:rsidP="008631A9">
      <w:pPr>
        <w:spacing w:after="0"/>
        <w:contextualSpacing/>
        <w:jc w:val="center"/>
        <w:rPr>
          <w:rFonts w:ascii="Times New Roman" w:hAnsi="Times New Roman" w:cs="Times New Roman"/>
          <w:b/>
          <w:sz w:val="28"/>
          <w:szCs w:val="28"/>
        </w:rPr>
      </w:pPr>
      <w:r w:rsidRPr="00176BF5">
        <w:rPr>
          <w:rFonts w:ascii="Times New Roman" w:hAnsi="Times New Roman" w:cs="Times New Roman"/>
          <w:b/>
          <w:sz w:val="28"/>
          <w:szCs w:val="28"/>
        </w:rPr>
        <w:t xml:space="preserve">про визначення обсягу </w:t>
      </w:r>
      <w:r w:rsidR="0066184F" w:rsidRPr="00176BF5">
        <w:rPr>
          <w:rFonts w:ascii="Times New Roman" w:hAnsi="Times New Roman" w:cs="Times New Roman"/>
          <w:b/>
          <w:sz w:val="28"/>
          <w:szCs w:val="28"/>
        </w:rPr>
        <w:t>с</w:t>
      </w:r>
      <w:r w:rsidRPr="00176BF5">
        <w:rPr>
          <w:rFonts w:ascii="Times New Roman" w:hAnsi="Times New Roman" w:cs="Times New Roman"/>
          <w:b/>
          <w:sz w:val="28"/>
          <w:szCs w:val="28"/>
        </w:rPr>
        <w:t>тратегічної екологічної оцінки</w:t>
      </w:r>
    </w:p>
    <w:p w:rsidR="00176BF5" w:rsidRPr="00176BF5" w:rsidRDefault="00526903" w:rsidP="008631A9">
      <w:pPr>
        <w:spacing w:after="0"/>
        <w:contextualSpacing/>
        <w:jc w:val="center"/>
        <w:rPr>
          <w:rFonts w:ascii="Times New Roman" w:hAnsi="Times New Roman" w:cs="Times New Roman"/>
          <w:b/>
          <w:sz w:val="28"/>
          <w:szCs w:val="28"/>
        </w:rPr>
      </w:pPr>
      <w:r w:rsidRPr="00526903">
        <w:rPr>
          <w:rFonts w:ascii="Times New Roman" w:eastAsia="Calibri" w:hAnsi="Times New Roman" w:cs="Times New Roman"/>
          <w:b/>
          <w:sz w:val="28"/>
          <w:szCs w:val="28"/>
        </w:rPr>
        <w:t>Стратегії розвитку Одеської області на період 2021-2027 роки</w:t>
      </w:r>
      <w:r w:rsidR="00903CB8" w:rsidRPr="00903CB8">
        <w:rPr>
          <w:rFonts w:ascii="Times New Roman" w:hAnsi="Times New Roman" w:cs="Times New Roman"/>
          <w:b/>
          <w:sz w:val="28"/>
          <w:szCs w:val="28"/>
        </w:rPr>
        <w:t>.</w:t>
      </w:r>
    </w:p>
    <w:p w:rsidR="00392C5B" w:rsidRPr="00176BF5" w:rsidRDefault="00392C5B" w:rsidP="008631A9">
      <w:pPr>
        <w:pStyle w:val="rvps2"/>
        <w:shd w:val="clear" w:color="auto" w:fill="FFFFFF"/>
        <w:tabs>
          <w:tab w:val="left" w:pos="1134"/>
        </w:tabs>
        <w:spacing w:before="0" w:beforeAutospacing="0" w:after="0" w:afterAutospacing="0" w:line="276" w:lineRule="auto"/>
        <w:ind w:left="567"/>
        <w:contextualSpacing/>
        <w:jc w:val="both"/>
        <w:rPr>
          <w:b/>
          <w:sz w:val="28"/>
          <w:szCs w:val="28"/>
        </w:rPr>
      </w:pPr>
    </w:p>
    <w:p w:rsidR="00A104EE" w:rsidRPr="008631A9" w:rsidRDefault="005D7D1A" w:rsidP="008631A9">
      <w:pPr>
        <w:pStyle w:val="rvps2"/>
        <w:shd w:val="clear" w:color="auto" w:fill="FFFFFF"/>
        <w:tabs>
          <w:tab w:val="left" w:pos="1134"/>
        </w:tabs>
        <w:spacing w:before="0" w:beforeAutospacing="0" w:after="0" w:afterAutospacing="0" w:line="276" w:lineRule="auto"/>
        <w:ind w:left="567"/>
        <w:contextualSpacing/>
        <w:jc w:val="both"/>
        <w:rPr>
          <w:b/>
          <w:sz w:val="28"/>
          <w:szCs w:val="28"/>
        </w:rPr>
      </w:pPr>
      <w:r w:rsidRPr="008631A9">
        <w:rPr>
          <w:b/>
          <w:sz w:val="28"/>
          <w:szCs w:val="28"/>
        </w:rPr>
        <w:t>1. Замовник</w:t>
      </w:r>
    </w:p>
    <w:p w:rsidR="00FD2C84" w:rsidRPr="008631A9" w:rsidRDefault="00301491" w:rsidP="008631A9">
      <w:pPr>
        <w:pStyle w:val="rvps2"/>
        <w:shd w:val="clear" w:color="auto" w:fill="FFFFFF"/>
        <w:tabs>
          <w:tab w:val="left" w:pos="1134"/>
        </w:tabs>
        <w:spacing w:before="0" w:beforeAutospacing="0" w:after="0" w:afterAutospacing="0" w:line="276" w:lineRule="auto"/>
        <w:ind w:firstLine="567"/>
        <w:contextualSpacing/>
        <w:jc w:val="both"/>
        <w:rPr>
          <w:sz w:val="28"/>
          <w:szCs w:val="28"/>
        </w:rPr>
      </w:pPr>
      <w:r w:rsidRPr="008631A9">
        <w:rPr>
          <w:b/>
          <w:i/>
          <w:sz w:val="28"/>
          <w:szCs w:val="28"/>
        </w:rPr>
        <w:t>Замовник проекту:</w:t>
      </w:r>
      <w:r w:rsidRPr="008631A9">
        <w:rPr>
          <w:sz w:val="28"/>
          <w:szCs w:val="28"/>
        </w:rPr>
        <w:t xml:space="preserve"> </w:t>
      </w:r>
      <w:r w:rsidR="00526903" w:rsidRPr="008631A9">
        <w:rPr>
          <w:bCs/>
          <w:color w:val="000000"/>
          <w:sz w:val="28"/>
          <w:szCs w:val="28"/>
        </w:rPr>
        <w:t xml:space="preserve">Департамент економічної політики та стратегічного планування </w:t>
      </w:r>
      <w:r w:rsidR="00AC0D91" w:rsidRPr="008631A9">
        <w:rPr>
          <w:bCs/>
          <w:color w:val="000000"/>
          <w:sz w:val="28"/>
          <w:szCs w:val="28"/>
        </w:rPr>
        <w:t xml:space="preserve">Одеської </w:t>
      </w:r>
      <w:r w:rsidR="00526903" w:rsidRPr="008631A9">
        <w:rPr>
          <w:bCs/>
          <w:color w:val="000000"/>
          <w:sz w:val="28"/>
          <w:szCs w:val="28"/>
        </w:rPr>
        <w:t>обласної державної адміністрації.</w:t>
      </w:r>
    </w:p>
    <w:p w:rsidR="00895776" w:rsidRPr="00CD7127" w:rsidRDefault="00895776" w:rsidP="008631A9">
      <w:pPr>
        <w:pStyle w:val="rvps2"/>
        <w:shd w:val="clear" w:color="auto" w:fill="FFFFFF"/>
        <w:tabs>
          <w:tab w:val="left" w:pos="1134"/>
        </w:tabs>
        <w:spacing w:before="0" w:beforeAutospacing="0" w:after="0" w:afterAutospacing="0" w:line="276" w:lineRule="auto"/>
        <w:ind w:firstLine="567"/>
        <w:contextualSpacing/>
        <w:jc w:val="both"/>
        <w:rPr>
          <w:color w:val="000000"/>
          <w:sz w:val="28"/>
          <w:szCs w:val="28"/>
        </w:rPr>
      </w:pPr>
      <w:r w:rsidRPr="00CD7127">
        <w:rPr>
          <w:color w:val="000000"/>
          <w:sz w:val="28"/>
          <w:szCs w:val="28"/>
        </w:rPr>
        <w:t>А</w:t>
      </w:r>
      <w:r w:rsidR="00785721" w:rsidRPr="00CD7127">
        <w:rPr>
          <w:color w:val="000000"/>
          <w:sz w:val="28"/>
          <w:szCs w:val="28"/>
        </w:rPr>
        <w:t xml:space="preserve">дреса: </w:t>
      </w:r>
      <w:r w:rsidR="00526903" w:rsidRPr="00CD7127">
        <w:rPr>
          <w:color w:val="000000"/>
          <w:sz w:val="28"/>
          <w:szCs w:val="28"/>
        </w:rPr>
        <w:t>65032, м. Одеса, пр-т Шевченка, 4.</w:t>
      </w:r>
    </w:p>
    <w:p w:rsidR="0031470B" w:rsidRPr="00CD7127" w:rsidRDefault="00CD7127" w:rsidP="008631A9">
      <w:pPr>
        <w:pStyle w:val="rvps2"/>
        <w:shd w:val="clear" w:color="auto" w:fill="FFFFFF"/>
        <w:tabs>
          <w:tab w:val="left" w:pos="1134"/>
        </w:tabs>
        <w:spacing w:before="0" w:beforeAutospacing="0" w:after="0" w:afterAutospacing="0" w:line="276" w:lineRule="auto"/>
        <w:ind w:firstLine="567"/>
        <w:contextualSpacing/>
        <w:jc w:val="both"/>
        <w:rPr>
          <w:sz w:val="28"/>
          <w:szCs w:val="28"/>
          <w:shd w:val="clear" w:color="auto" w:fill="FFFFFF"/>
        </w:rPr>
      </w:pPr>
      <w:r>
        <w:rPr>
          <w:sz w:val="28"/>
          <w:szCs w:val="28"/>
          <w:shd w:val="clear" w:color="auto" w:fill="FFFFFF"/>
        </w:rPr>
        <w:t>Тел</w:t>
      </w:r>
      <w:r w:rsidR="00A92F53" w:rsidRPr="00CD7127">
        <w:rPr>
          <w:sz w:val="28"/>
          <w:szCs w:val="28"/>
          <w:shd w:val="clear" w:color="auto" w:fill="FFFFFF"/>
        </w:rPr>
        <w:t xml:space="preserve">: </w:t>
      </w:r>
      <w:r>
        <w:rPr>
          <w:sz w:val="28"/>
          <w:szCs w:val="28"/>
          <w:shd w:val="clear" w:color="auto" w:fill="FFFFFF"/>
        </w:rPr>
        <w:t>(048) 718-95-74</w:t>
      </w:r>
    </w:p>
    <w:p w:rsidR="00A92F53" w:rsidRPr="008631A9" w:rsidRDefault="00A92F53" w:rsidP="008631A9">
      <w:pPr>
        <w:pStyle w:val="rvps2"/>
        <w:shd w:val="clear" w:color="auto" w:fill="FFFFFF"/>
        <w:tabs>
          <w:tab w:val="left" w:pos="1134"/>
        </w:tabs>
        <w:spacing w:before="0" w:beforeAutospacing="0" w:after="0" w:afterAutospacing="0" w:line="276" w:lineRule="auto"/>
        <w:ind w:firstLine="567"/>
        <w:contextualSpacing/>
        <w:jc w:val="both"/>
        <w:rPr>
          <w:sz w:val="28"/>
          <w:szCs w:val="28"/>
          <w:shd w:val="clear" w:color="auto" w:fill="FFFFFF"/>
        </w:rPr>
      </w:pPr>
      <w:r w:rsidRPr="00CD7127">
        <w:rPr>
          <w:sz w:val="28"/>
          <w:szCs w:val="28"/>
          <w:shd w:val="clear" w:color="auto" w:fill="FFFFFF"/>
        </w:rPr>
        <w:t xml:space="preserve">Електронна поштова скринька: </w:t>
      </w:r>
      <w:r w:rsidR="00CD7127" w:rsidRPr="00CD7127">
        <w:rPr>
          <w:sz w:val="28"/>
          <w:szCs w:val="28"/>
          <w:shd w:val="clear" w:color="auto" w:fill="FFFFFF"/>
        </w:rPr>
        <w:t>strategy21.27.oda@gmail.com</w:t>
      </w:r>
    </w:p>
    <w:p w:rsidR="00A104EE" w:rsidRPr="008631A9" w:rsidRDefault="005D7D1A" w:rsidP="008631A9">
      <w:pPr>
        <w:pStyle w:val="rvps2"/>
        <w:shd w:val="clear" w:color="auto" w:fill="FFFFFF"/>
        <w:tabs>
          <w:tab w:val="left" w:pos="1134"/>
        </w:tabs>
        <w:spacing w:before="0" w:beforeAutospacing="0" w:after="0" w:afterAutospacing="0" w:line="276" w:lineRule="auto"/>
        <w:ind w:firstLine="567"/>
        <w:contextualSpacing/>
        <w:jc w:val="both"/>
        <w:rPr>
          <w:b/>
          <w:sz w:val="28"/>
          <w:szCs w:val="28"/>
        </w:rPr>
      </w:pPr>
      <w:r w:rsidRPr="008631A9">
        <w:rPr>
          <w:b/>
          <w:sz w:val="28"/>
          <w:szCs w:val="28"/>
        </w:rPr>
        <w:t>2. Вид та основні цілі документа державного планування, його зв’язок з іншими документами державного планування</w:t>
      </w:r>
    </w:p>
    <w:p w:rsidR="00526903" w:rsidRPr="008631A9" w:rsidRDefault="00526903" w:rsidP="008631A9">
      <w:pPr>
        <w:spacing w:after="0"/>
        <w:ind w:firstLine="567"/>
        <w:jc w:val="both"/>
        <w:rPr>
          <w:rFonts w:ascii="Times New Roman" w:hAnsi="Times New Roman" w:cs="Times New Roman"/>
          <w:sz w:val="28"/>
          <w:szCs w:val="28"/>
        </w:rPr>
      </w:pPr>
      <w:r w:rsidRPr="008631A9">
        <w:rPr>
          <w:rFonts w:ascii="Times New Roman" w:eastAsia="Times New Roman" w:hAnsi="Times New Roman" w:cs="Times New Roman"/>
          <w:bCs/>
          <w:sz w:val="28"/>
          <w:szCs w:val="28"/>
          <w:lang w:eastAsia="ru-RU"/>
        </w:rPr>
        <w:t>Вид документа державного планування</w:t>
      </w:r>
      <w:r w:rsidRPr="008631A9">
        <w:rPr>
          <w:rFonts w:ascii="Times New Roman" w:hAnsi="Times New Roman" w:cs="Times New Roman"/>
        </w:rPr>
        <w:t xml:space="preserve"> - </w:t>
      </w:r>
      <w:r w:rsidRPr="008631A9">
        <w:rPr>
          <w:rFonts w:ascii="Times New Roman" w:eastAsia="Times New Roman" w:hAnsi="Times New Roman" w:cs="Times New Roman"/>
          <w:bCs/>
          <w:sz w:val="28"/>
          <w:szCs w:val="28"/>
          <w:lang w:eastAsia="ru-RU"/>
        </w:rPr>
        <w:t>Стратегії розвитку Одеської області на період 2021-2027 роки</w:t>
      </w:r>
    </w:p>
    <w:p w:rsidR="00526903" w:rsidRPr="008631A9" w:rsidRDefault="00526903" w:rsidP="008631A9">
      <w:pPr>
        <w:shd w:val="clear" w:color="auto" w:fill="FFFFFF"/>
        <w:spacing w:after="0"/>
        <w:ind w:firstLine="709"/>
        <w:jc w:val="both"/>
        <w:rPr>
          <w:rFonts w:ascii="Times New Roman" w:eastAsia="Times New Roman" w:hAnsi="Times New Roman" w:cs="Times New Roman"/>
          <w:sz w:val="28"/>
          <w:szCs w:val="28"/>
          <w:lang w:eastAsia="ru-RU"/>
        </w:rPr>
      </w:pPr>
      <w:r w:rsidRPr="008631A9">
        <w:rPr>
          <w:rFonts w:ascii="Times New Roman" w:eastAsia="Times New Roman" w:hAnsi="Times New Roman" w:cs="Times New Roman"/>
          <w:sz w:val="28"/>
          <w:szCs w:val="28"/>
          <w:lang w:eastAsia="ru-RU"/>
        </w:rPr>
        <w:t>Основна ціль Стратегії – створення умов для зростання і збільшення інвестицій у економіку регіону, підвищення рівня та якості життя населення з максимальною екологічною безпекою та збереженням культурної спадщини.</w:t>
      </w:r>
    </w:p>
    <w:p w:rsidR="00526903" w:rsidRPr="008631A9" w:rsidRDefault="00526903" w:rsidP="008631A9">
      <w:pPr>
        <w:shd w:val="clear" w:color="auto" w:fill="FFFFFF"/>
        <w:spacing w:after="0"/>
        <w:ind w:firstLine="709"/>
        <w:jc w:val="both"/>
        <w:rPr>
          <w:rFonts w:ascii="Times New Roman" w:eastAsia="Times New Roman" w:hAnsi="Times New Roman" w:cs="Times New Roman"/>
          <w:sz w:val="28"/>
          <w:szCs w:val="28"/>
          <w:lang w:eastAsia="ru-RU"/>
        </w:rPr>
      </w:pPr>
      <w:r w:rsidRPr="008631A9">
        <w:rPr>
          <w:rFonts w:ascii="Times New Roman" w:eastAsia="Times New Roman" w:hAnsi="Times New Roman" w:cs="Times New Roman"/>
          <w:sz w:val="28"/>
          <w:szCs w:val="28"/>
          <w:lang w:eastAsia="ru-RU"/>
        </w:rPr>
        <w:t>Зв'язок з іншими документами державного планування:</w:t>
      </w:r>
    </w:p>
    <w:p w:rsidR="00526903" w:rsidRPr="008631A9" w:rsidRDefault="00526903" w:rsidP="008631A9">
      <w:pPr>
        <w:pStyle w:val="a6"/>
        <w:numPr>
          <w:ilvl w:val="0"/>
          <w:numId w:val="13"/>
        </w:numPr>
        <w:shd w:val="clear" w:color="auto" w:fill="FFFFFF"/>
        <w:spacing w:after="0"/>
        <w:jc w:val="both"/>
        <w:rPr>
          <w:rFonts w:ascii="Times New Roman" w:eastAsia="Times New Roman" w:hAnsi="Times New Roman" w:cs="Times New Roman"/>
          <w:sz w:val="28"/>
          <w:szCs w:val="28"/>
          <w:lang w:eastAsia="ru-RU"/>
        </w:rPr>
      </w:pPr>
      <w:r w:rsidRPr="008631A9">
        <w:rPr>
          <w:rFonts w:ascii="Times New Roman" w:eastAsia="Times New Roman" w:hAnsi="Times New Roman" w:cs="Times New Roman"/>
          <w:sz w:val="28"/>
          <w:szCs w:val="28"/>
          <w:lang w:eastAsia="ru-RU"/>
        </w:rPr>
        <w:t>Державна стратегія регіонального розвитку на період до 2027 року;</w:t>
      </w:r>
    </w:p>
    <w:p w:rsidR="00526903" w:rsidRPr="008631A9" w:rsidRDefault="00526903" w:rsidP="008631A9">
      <w:pPr>
        <w:pStyle w:val="a6"/>
        <w:numPr>
          <w:ilvl w:val="0"/>
          <w:numId w:val="13"/>
        </w:numPr>
        <w:shd w:val="clear" w:color="auto" w:fill="FFFFFF"/>
        <w:spacing w:after="0"/>
        <w:jc w:val="both"/>
        <w:rPr>
          <w:rFonts w:ascii="Times New Roman" w:eastAsia="Times New Roman" w:hAnsi="Times New Roman" w:cs="Times New Roman"/>
          <w:sz w:val="28"/>
          <w:szCs w:val="28"/>
          <w:lang w:eastAsia="ru-RU"/>
        </w:rPr>
      </w:pPr>
      <w:r w:rsidRPr="008631A9">
        <w:rPr>
          <w:rFonts w:ascii="Times New Roman" w:eastAsia="Times New Roman" w:hAnsi="Times New Roman" w:cs="Times New Roman"/>
          <w:sz w:val="28"/>
          <w:szCs w:val="28"/>
          <w:lang w:eastAsia="ru-RU"/>
        </w:rPr>
        <w:t>Положення Національної доповіді «Цілі Сталого Розвитку: Україна»;</w:t>
      </w:r>
    </w:p>
    <w:p w:rsidR="00526903" w:rsidRPr="008631A9" w:rsidRDefault="0035269D" w:rsidP="008631A9">
      <w:pPr>
        <w:pStyle w:val="a6"/>
        <w:numPr>
          <w:ilvl w:val="0"/>
          <w:numId w:val="13"/>
        </w:numPr>
        <w:spacing w:after="0"/>
        <w:jc w:val="both"/>
        <w:rPr>
          <w:rFonts w:ascii="Times New Roman" w:hAnsi="Times New Roman" w:cs="Times New Roman"/>
          <w:sz w:val="28"/>
          <w:szCs w:val="28"/>
        </w:rPr>
      </w:pPr>
      <w:r w:rsidRPr="008631A9">
        <w:rPr>
          <w:rFonts w:ascii="Times New Roman" w:hAnsi="Times New Roman" w:cs="Times New Roman"/>
          <w:sz w:val="28"/>
          <w:szCs w:val="28"/>
        </w:rPr>
        <w:t>Інші діючі регіональні цільові та комплексні програми Одеської області.</w:t>
      </w:r>
    </w:p>
    <w:p w:rsidR="00334389" w:rsidRPr="008631A9" w:rsidRDefault="005D7D1A" w:rsidP="008631A9">
      <w:pPr>
        <w:shd w:val="clear" w:color="auto" w:fill="FFFFFF"/>
        <w:spacing w:after="0"/>
        <w:ind w:firstLine="709"/>
        <w:jc w:val="both"/>
        <w:rPr>
          <w:rFonts w:ascii="Times New Roman" w:eastAsia="Times New Roman" w:hAnsi="Times New Roman" w:cs="Times New Roman"/>
          <w:color w:val="212529"/>
          <w:sz w:val="28"/>
          <w:szCs w:val="28"/>
          <w:lang w:eastAsia="ru-RU"/>
        </w:rPr>
      </w:pPr>
      <w:r w:rsidRPr="008631A9">
        <w:rPr>
          <w:rFonts w:ascii="Times New Roman" w:hAnsi="Times New Roman" w:cs="Times New Roman"/>
          <w:b/>
          <w:sz w:val="28"/>
          <w:szCs w:val="28"/>
        </w:rPr>
        <w:t xml:space="preserve">3. </w:t>
      </w:r>
      <w:r w:rsidR="00334389" w:rsidRPr="008631A9">
        <w:rPr>
          <w:rFonts w:ascii="Times New Roman" w:eastAsia="Times New Roman" w:hAnsi="Times New Roman" w:cs="Times New Roman"/>
          <w:b/>
          <w:bCs/>
          <w:sz w:val="28"/>
          <w:szCs w:val="28"/>
          <w:lang w:eastAsia="ru-RU"/>
        </w:rPr>
        <w:t xml:space="preserve">Те, якою мірою ДДП визначає умови для реалізації видів </w:t>
      </w:r>
      <w:r w:rsidR="00334389" w:rsidRPr="008631A9">
        <w:rPr>
          <w:rFonts w:ascii="Times New Roman" w:eastAsia="Times New Roman" w:hAnsi="Times New Roman" w:cs="Times New Roman"/>
          <w:b/>
          <w:bCs/>
          <w:color w:val="212529"/>
          <w:sz w:val="28"/>
          <w:szCs w:val="28"/>
          <w:lang w:eastAsia="ru-RU"/>
        </w:rPr>
        <w:t>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334389" w:rsidRPr="008631A9" w:rsidRDefault="00334389" w:rsidP="008631A9">
      <w:pPr>
        <w:shd w:val="clear" w:color="auto" w:fill="FFFFFF"/>
        <w:spacing w:after="0"/>
        <w:ind w:firstLine="709"/>
        <w:jc w:val="both"/>
        <w:rPr>
          <w:rFonts w:ascii="Times New Roman" w:eastAsia="Times New Roman" w:hAnsi="Times New Roman" w:cs="Times New Roman"/>
          <w:sz w:val="28"/>
          <w:szCs w:val="28"/>
          <w:lang w:eastAsia="ru-RU"/>
        </w:rPr>
      </w:pPr>
      <w:r w:rsidRPr="008631A9">
        <w:rPr>
          <w:rFonts w:ascii="Times New Roman" w:eastAsia="Times New Roman" w:hAnsi="Times New Roman" w:cs="Times New Roman"/>
          <w:sz w:val="28"/>
          <w:szCs w:val="28"/>
          <w:lang w:eastAsia="ru-RU"/>
        </w:rPr>
        <w:t xml:space="preserve">Методологія розроблення та реалізації </w:t>
      </w:r>
      <w:r w:rsidR="002A6EB1" w:rsidRPr="008631A9">
        <w:rPr>
          <w:rFonts w:ascii="Times New Roman" w:eastAsia="Times New Roman" w:hAnsi="Times New Roman" w:cs="Times New Roman"/>
          <w:b/>
          <w:sz w:val="28"/>
          <w:szCs w:val="28"/>
          <w:lang w:eastAsia="ru-RU"/>
        </w:rPr>
        <w:t>Стратегії розвитку Одеської області на період 2021-2027 роки</w:t>
      </w:r>
      <w:r w:rsidRPr="008631A9">
        <w:rPr>
          <w:rFonts w:ascii="Times New Roman" w:eastAsia="Times New Roman" w:hAnsi="Times New Roman" w:cs="Times New Roman"/>
          <w:sz w:val="28"/>
          <w:szCs w:val="28"/>
          <w:lang w:eastAsia="ru-RU"/>
        </w:rPr>
        <w:t xml:space="preserve"> передбачає розроблення Плану заходів з її реалізації.</w:t>
      </w:r>
    </w:p>
    <w:p w:rsidR="008E6440" w:rsidRPr="008631A9" w:rsidRDefault="00334389" w:rsidP="008631A9">
      <w:pPr>
        <w:pStyle w:val="rvps2"/>
        <w:shd w:val="clear" w:color="auto" w:fill="FFFFFF"/>
        <w:tabs>
          <w:tab w:val="left" w:pos="1134"/>
        </w:tabs>
        <w:spacing w:before="0" w:beforeAutospacing="0" w:after="0" w:afterAutospacing="0" w:line="276" w:lineRule="auto"/>
        <w:ind w:firstLine="567"/>
        <w:contextualSpacing/>
        <w:jc w:val="both"/>
        <w:rPr>
          <w:sz w:val="28"/>
          <w:szCs w:val="28"/>
        </w:rPr>
      </w:pPr>
      <w:r w:rsidRPr="008631A9">
        <w:rPr>
          <w:sz w:val="28"/>
          <w:szCs w:val="28"/>
          <w:lang w:eastAsia="ru-RU"/>
        </w:rPr>
        <w:t>Для кожного з визначених напрямів розвитку розробляються стратегічні цілі, на основі яких визначаються оперативні цілі. За кожною оперативною ціллю розробляється низка проектів, серед яких можуть бути проекти, які, відповідно до Закону України «Про оцінку впливу на довкілля», підлягатимуть оцінці впливу на довкілля до прийняття рішення про провадження планованої діяльності. Для таких проектів має бути здійснена процедура оцінки впливу на довкілля.</w:t>
      </w:r>
    </w:p>
    <w:p w:rsidR="00A104EE" w:rsidRPr="008631A9" w:rsidRDefault="005D7D1A" w:rsidP="008631A9">
      <w:pPr>
        <w:pStyle w:val="rvps2"/>
        <w:shd w:val="clear" w:color="auto" w:fill="FFFFFF"/>
        <w:spacing w:before="0" w:beforeAutospacing="0" w:after="0" w:afterAutospacing="0" w:line="276" w:lineRule="auto"/>
        <w:ind w:firstLine="567"/>
        <w:contextualSpacing/>
        <w:jc w:val="both"/>
        <w:rPr>
          <w:b/>
          <w:sz w:val="28"/>
          <w:szCs w:val="28"/>
        </w:rPr>
      </w:pPr>
      <w:r w:rsidRPr="008631A9">
        <w:rPr>
          <w:b/>
          <w:sz w:val="28"/>
          <w:szCs w:val="28"/>
        </w:rPr>
        <w:t>4. Ймовірні наслідки</w:t>
      </w:r>
    </w:p>
    <w:p w:rsidR="00220163" w:rsidRPr="008631A9" w:rsidRDefault="00220163" w:rsidP="008631A9">
      <w:pPr>
        <w:pStyle w:val="rvps2"/>
        <w:shd w:val="clear" w:color="auto" w:fill="FFFFFF"/>
        <w:spacing w:before="0" w:beforeAutospacing="0" w:after="0" w:afterAutospacing="0" w:line="276" w:lineRule="auto"/>
        <w:ind w:firstLine="567"/>
        <w:contextualSpacing/>
        <w:jc w:val="both"/>
        <w:rPr>
          <w:b/>
          <w:sz w:val="28"/>
          <w:szCs w:val="28"/>
        </w:rPr>
      </w:pPr>
      <w:r w:rsidRPr="008631A9">
        <w:rPr>
          <w:sz w:val="28"/>
          <w:szCs w:val="28"/>
          <w:lang w:eastAsia="ru-RU"/>
        </w:rPr>
        <w:t>В ході здійснення стратегічної екологічної оцінки (далі – СЕО) мають бути оцінені ймовірні наслідки реалізації Стратегії. Зокрема, мають бути оцінені наслідки для таких складових довкілля:</w:t>
      </w:r>
    </w:p>
    <w:p w:rsidR="00A104EE" w:rsidRPr="008631A9" w:rsidRDefault="00A104EE" w:rsidP="008631A9">
      <w:pPr>
        <w:pStyle w:val="rvps2"/>
        <w:shd w:val="clear" w:color="auto" w:fill="FFFFFF"/>
        <w:spacing w:before="0" w:beforeAutospacing="0" w:after="0" w:afterAutospacing="0" w:line="276" w:lineRule="auto"/>
        <w:ind w:firstLine="567"/>
        <w:contextualSpacing/>
        <w:jc w:val="both"/>
        <w:rPr>
          <w:i/>
          <w:sz w:val="28"/>
          <w:szCs w:val="28"/>
        </w:rPr>
      </w:pPr>
      <w:r w:rsidRPr="008631A9">
        <w:rPr>
          <w:i/>
          <w:sz w:val="28"/>
          <w:szCs w:val="28"/>
        </w:rPr>
        <w:lastRenderedPageBreak/>
        <w:t>а) для довкілля</w:t>
      </w:r>
      <w:r w:rsidR="00A35FC0" w:rsidRPr="008631A9">
        <w:rPr>
          <w:i/>
          <w:sz w:val="28"/>
          <w:szCs w:val="28"/>
        </w:rPr>
        <w:t>, у тому числі для здоров’я населення</w:t>
      </w:r>
      <w:r w:rsidR="00431398" w:rsidRPr="008631A9">
        <w:rPr>
          <w:i/>
          <w:sz w:val="28"/>
          <w:szCs w:val="28"/>
        </w:rPr>
        <w:t>:</w:t>
      </w:r>
    </w:p>
    <w:p w:rsidR="000328AA" w:rsidRPr="008631A9" w:rsidRDefault="000328AA" w:rsidP="008631A9">
      <w:pPr>
        <w:pStyle w:val="rvps2"/>
        <w:shd w:val="clear" w:color="auto" w:fill="FFFFFF"/>
        <w:spacing w:before="0" w:beforeAutospacing="0" w:after="0" w:afterAutospacing="0" w:line="276" w:lineRule="auto"/>
        <w:ind w:firstLine="567"/>
        <w:contextualSpacing/>
        <w:jc w:val="both"/>
        <w:rPr>
          <w:sz w:val="28"/>
          <w:szCs w:val="28"/>
        </w:rPr>
      </w:pPr>
      <w:r w:rsidRPr="008631A9">
        <w:rPr>
          <w:sz w:val="28"/>
          <w:szCs w:val="28"/>
        </w:rPr>
        <w:t xml:space="preserve">- </w:t>
      </w:r>
      <w:r w:rsidR="00220163" w:rsidRPr="008631A9">
        <w:rPr>
          <w:sz w:val="28"/>
          <w:szCs w:val="28"/>
        </w:rPr>
        <w:t>для атмосферного повітря;</w:t>
      </w:r>
    </w:p>
    <w:p w:rsidR="00A34ED9" w:rsidRPr="008631A9" w:rsidRDefault="00A34ED9" w:rsidP="008631A9">
      <w:pPr>
        <w:pStyle w:val="rvps2"/>
        <w:shd w:val="clear" w:color="auto" w:fill="FFFFFF"/>
        <w:spacing w:before="0" w:beforeAutospacing="0" w:after="0" w:afterAutospacing="0" w:line="276" w:lineRule="auto"/>
        <w:ind w:firstLine="567"/>
        <w:contextualSpacing/>
        <w:jc w:val="both"/>
        <w:rPr>
          <w:sz w:val="28"/>
          <w:szCs w:val="28"/>
        </w:rPr>
      </w:pPr>
      <w:r w:rsidRPr="008631A9">
        <w:rPr>
          <w:sz w:val="28"/>
          <w:szCs w:val="28"/>
        </w:rPr>
        <w:t>- для флори та фауни</w:t>
      </w:r>
      <w:r w:rsidR="00220163" w:rsidRPr="008631A9">
        <w:rPr>
          <w:sz w:val="28"/>
          <w:szCs w:val="28"/>
        </w:rPr>
        <w:t>;</w:t>
      </w:r>
    </w:p>
    <w:p w:rsidR="0077280C" w:rsidRPr="008631A9" w:rsidRDefault="0077280C" w:rsidP="008631A9">
      <w:pPr>
        <w:pStyle w:val="rvps2"/>
        <w:shd w:val="clear" w:color="auto" w:fill="FFFFFF"/>
        <w:spacing w:before="0" w:beforeAutospacing="0" w:after="0" w:afterAutospacing="0" w:line="276" w:lineRule="auto"/>
        <w:ind w:firstLine="567"/>
        <w:contextualSpacing/>
        <w:jc w:val="both"/>
        <w:rPr>
          <w:sz w:val="28"/>
          <w:szCs w:val="28"/>
        </w:rPr>
      </w:pPr>
      <w:r w:rsidRPr="008631A9">
        <w:rPr>
          <w:sz w:val="28"/>
          <w:szCs w:val="28"/>
        </w:rPr>
        <w:t>- для ґрунтів</w:t>
      </w:r>
      <w:r w:rsidR="00220163" w:rsidRPr="008631A9">
        <w:rPr>
          <w:sz w:val="28"/>
          <w:szCs w:val="28"/>
        </w:rPr>
        <w:t>;</w:t>
      </w:r>
    </w:p>
    <w:p w:rsidR="00A34ED9" w:rsidRPr="008631A9" w:rsidRDefault="00A34ED9" w:rsidP="008631A9">
      <w:pPr>
        <w:pStyle w:val="rvps2"/>
        <w:shd w:val="clear" w:color="auto" w:fill="FFFFFF"/>
        <w:spacing w:before="0" w:beforeAutospacing="0" w:after="0" w:afterAutospacing="0" w:line="276" w:lineRule="auto"/>
        <w:ind w:firstLine="567"/>
        <w:contextualSpacing/>
        <w:jc w:val="both"/>
        <w:rPr>
          <w:sz w:val="28"/>
          <w:szCs w:val="28"/>
        </w:rPr>
      </w:pPr>
      <w:r w:rsidRPr="008631A9">
        <w:rPr>
          <w:sz w:val="28"/>
          <w:szCs w:val="28"/>
        </w:rPr>
        <w:t xml:space="preserve">- </w:t>
      </w:r>
      <w:r w:rsidR="008631A9">
        <w:rPr>
          <w:sz w:val="28"/>
          <w:szCs w:val="28"/>
          <w:lang w:val="ru-RU"/>
        </w:rPr>
        <w:t xml:space="preserve">для </w:t>
      </w:r>
      <w:r w:rsidRPr="008631A9">
        <w:rPr>
          <w:sz w:val="28"/>
          <w:szCs w:val="28"/>
        </w:rPr>
        <w:t>водного середовища</w:t>
      </w:r>
      <w:r w:rsidR="00220163" w:rsidRPr="008631A9">
        <w:rPr>
          <w:sz w:val="28"/>
          <w:szCs w:val="28"/>
        </w:rPr>
        <w:t>;</w:t>
      </w:r>
    </w:p>
    <w:p w:rsidR="0077280C" w:rsidRPr="008631A9" w:rsidRDefault="0077280C" w:rsidP="008631A9">
      <w:pPr>
        <w:pStyle w:val="rvps2"/>
        <w:shd w:val="clear" w:color="auto" w:fill="FFFFFF"/>
        <w:spacing w:before="0" w:beforeAutospacing="0" w:after="0" w:afterAutospacing="0" w:line="276" w:lineRule="auto"/>
        <w:ind w:firstLine="567"/>
        <w:contextualSpacing/>
        <w:jc w:val="both"/>
        <w:rPr>
          <w:sz w:val="28"/>
          <w:szCs w:val="28"/>
        </w:rPr>
      </w:pPr>
      <w:r w:rsidRPr="008631A9">
        <w:rPr>
          <w:sz w:val="28"/>
          <w:szCs w:val="28"/>
        </w:rPr>
        <w:t xml:space="preserve">- </w:t>
      </w:r>
      <w:r w:rsidR="00220163" w:rsidRPr="008631A9">
        <w:rPr>
          <w:sz w:val="28"/>
          <w:szCs w:val="28"/>
        </w:rPr>
        <w:t>для здоров’я населення.</w:t>
      </w:r>
    </w:p>
    <w:p w:rsidR="00A104EE" w:rsidRPr="008631A9" w:rsidRDefault="00A104EE" w:rsidP="008631A9">
      <w:pPr>
        <w:pStyle w:val="rvps2"/>
        <w:shd w:val="clear" w:color="auto" w:fill="FFFFFF"/>
        <w:spacing w:before="0" w:beforeAutospacing="0" w:after="0" w:afterAutospacing="0" w:line="276" w:lineRule="auto"/>
        <w:ind w:firstLine="567"/>
        <w:contextualSpacing/>
        <w:jc w:val="both"/>
        <w:rPr>
          <w:i/>
          <w:sz w:val="28"/>
          <w:szCs w:val="28"/>
        </w:rPr>
      </w:pPr>
      <w:r w:rsidRPr="008631A9">
        <w:rPr>
          <w:i/>
          <w:sz w:val="28"/>
          <w:szCs w:val="28"/>
        </w:rPr>
        <w:t>б)</w:t>
      </w:r>
      <w:r w:rsidR="001D46BF" w:rsidRPr="008631A9">
        <w:rPr>
          <w:i/>
          <w:sz w:val="28"/>
          <w:szCs w:val="28"/>
        </w:rPr>
        <w:t> </w:t>
      </w:r>
      <w:r w:rsidRPr="008631A9">
        <w:rPr>
          <w:i/>
          <w:sz w:val="28"/>
          <w:szCs w:val="28"/>
        </w:rPr>
        <w:t>для терито</w:t>
      </w:r>
      <w:r w:rsidR="005D7D1A" w:rsidRPr="008631A9">
        <w:rPr>
          <w:i/>
          <w:sz w:val="28"/>
          <w:szCs w:val="28"/>
        </w:rPr>
        <w:t>рій з природоохоронним статусом:</w:t>
      </w:r>
    </w:p>
    <w:p w:rsidR="00E50336" w:rsidRPr="008631A9" w:rsidRDefault="00E50336" w:rsidP="008631A9">
      <w:pPr>
        <w:shd w:val="clear" w:color="auto" w:fill="FFFFFF"/>
        <w:tabs>
          <w:tab w:val="left" w:pos="284"/>
        </w:tabs>
        <w:spacing w:after="0"/>
        <w:ind w:firstLine="709"/>
        <w:contextualSpacing/>
        <w:jc w:val="both"/>
        <w:rPr>
          <w:rFonts w:ascii="Times New Roman" w:eastAsia="Calibri" w:hAnsi="Times New Roman" w:cs="Times New Roman"/>
          <w:sz w:val="28"/>
          <w:szCs w:val="28"/>
        </w:rPr>
      </w:pPr>
      <w:r w:rsidRPr="008631A9">
        <w:rPr>
          <w:rFonts w:ascii="Times New Roman" w:hAnsi="Times New Roman" w:cs="Times New Roman"/>
          <w:sz w:val="28"/>
          <w:szCs w:val="28"/>
        </w:rPr>
        <w:t xml:space="preserve">Природно-заповідний фонд Одеської області має в своєму складі 123 об’єкта, з них 16 об’єктів загальнодержавного значення, та 107 об’єктів - місцевого значення. Загальна площа об’єктів природно-заповідного фонду становить 159974,1992 га. З урахуванням того, що 12 об’єктів загальною площею 9133,25 га знаходяться у складі природно-заповідних територій, фактично займана ПЗФ площа в області становить – 150840,9492 га. </w:t>
      </w:r>
      <w:r w:rsidRPr="008631A9">
        <w:rPr>
          <w:rFonts w:ascii="Times New Roman" w:hAnsi="Times New Roman" w:cs="Times New Roman"/>
          <w:spacing w:val="-4"/>
          <w:sz w:val="28"/>
          <w:szCs w:val="28"/>
        </w:rPr>
        <w:t>Відношення площі ПЗФ до площі Одеської області («показник заповідності») становить 4,5%.</w:t>
      </w:r>
    </w:p>
    <w:p w:rsidR="00E75EFE" w:rsidRPr="008631A9" w:rsidRDefault="00E75EFE" w:rsidP="008631A9">
      <w:pPr>
        <w:shd w:val="clear" w:color="auto" w:fill="FFFFFF"/>
        <w:tabs>
          <w:tab w:val="left" w:pos="284"/>
        </w:tabs>
        <w:spacing w:after="0"/>
        <w:ind w:firstLine="709"/>
        <w:contextualSpacing/>
        <w:jc w:val="both"/>
        <w:rPr>
          <w:rFonts w:ascii="Times New Roman" w:eastAsia="Calibri" w:hAnsi="Times New Roman" w:cs="Times New Roman"/>
          <w:sz w:val="28"/>
          <w:szCs w:val="28"/>
        </w:rPr>
      </w:pPr>
      <w:r w:rsidRPr="008631A9">
        <w:rPr>
          <w:rFonts w:ascii="Times New Roman" w:eastAsia="Calibri" w:hAnsi="Times New Roman" w:cs="Times New Roman"/>
          <w:sz w:val="28"/>
          <w:szCs w:val="28"/>
        </w:rPr>
        <w:t xml:space="preserve">Під час здійснення СЕО буде оцінено ймовірні наслідки від реалізації Стратегії на території та об'єкти, що мають особливу екологічну, природоохоронну , наукову і естетичну цінність, враховуючи стан проблеми та пропоновані </w:t>
      </w:r>
      <w:r w:rsidRPr="008631A9">
        <w:rPr>
          <w:rFonts w:ascii="Times New Roman" w:eastAsia="Calibri" w:hAnsi="Times New Roman" w:cs="Times New Roman"/>
          <w:iCs/>
          <w:sz w:val="28"/>
          <w:szCs w:val="28"/>
        </w:rPr>
        <w:t xml:space="preserve"> компенсаційні заходи. </w:t>
      </w:r>
    </w:p>
    <w:p w:rsidR="0066201F" w:rsidRPr="008631A9" w:rsidRDefault="00E75EFE" w:rsidP="008631A9">
      <w:pPr>
        <w:pStyle w:val="rvps2"/>
        <w:shd w:val="clear" w:color="auto" w:fill="FFFFFF"/>
        <w:spacing w:before="0" w:beforeAutospacing="0" w:after="0" w:afterAutospacing="0" w:line="276" w:lineRule="auto"/>
        <w:ind w:firstLine="567"/>
        <w:contextualSpacing/>
        <w:jc w:val="both"/>
        <w:rPr>
          <w:sz w:val="28"/>
          <w:szCs w:val="28"/>
        </w:rPr>
      </w:pPr>
      <w:r w:rsidRPr="008631A9">
        <w:rPr>
          <w:rFonts w:eastAsia="Calibri"/>
          <w:sz w:val="28"/>
          <w:szCs w:val="28"/>
          <w:lang w:eastAsia="en-US"/>
        </w:rPr>
        <w:t>Особливу увагу буде приділено рекреаційним зонам загального призначення (міським пляжам та парковим зонам), а також водоохоронним та прибережним захисним смугам.</w:t>
      </w:r>
    </w:p>
    <w:p w:rsidR="00A104EE" w:rsidRPr="008631A9" w:rsidRDefault="00A104EE" w:rsidP="008631A9">
      <w:pPr>
        <w:pStyle w:val="rvps2"/>
        <w:shd w:val="clear" w:color="auto" w:fill="FFFFFF"/>
        <w:spacing w:before="0" w:beforeAutospacing="0" w:after="0" w:afterAutospacing="0" w:line="276" w:lineRule="auto"/>
        <w:ind w:firstLine="567"/>
        <w:contextualSpacing/>
        <w:jc w:val="both"/>
        <w:rPr>
          <w:i/>
          <w:sz w:val="28"/>
          <w:szCs w:val="28"/>
        </w:rPr>
      </w:pPr>
      <w:r w:rsidRPr="008631A9">
        <w:rPr>
          <w:i/>
          <w:sz w:val="28"/>
          <w:szCs w:val="28"/>
        </w:rPr>
        <w:t>в)</w:t>
      </w:r>
      <w:r w:rsidR="001D46BF" w:rsidRPr="008631A9">
        <w:rPr>
          <w:i/>
          <w:sz w:val="28"/>
          <w:szCs w:val="28"/>
        </w:rPr>
        <w:t> </w:t>
      </w:r>
      <w:r w:rsidRPr="008631A9">
        <w:rPr>
          <w:i/>
          <w:sz w:val="28"/>
          <w:szCs w:val="28"/>
        </w:rPr>
        <w:t>транскордонні наслідки для довкілля, у то</w:t>
      </w:r>
      <w:r w:rsidR="005D7D1A" w:rsidRPr="008631A9">
        <w:rPr>
          <w:i/>
          <w:sz w:val="28"/>
          <w:szCs w:val="28"/>
        </w:rPr>
        <w:t>му числі для здоров’я населення:</w:t>
      </w:r>
    </w:p>
    <w:p w:rsidR="00E4367C" w:rsidRPr="008631A9" w:rsidRDefault="00E4367C" w:rsidP="008631A9">
      <w:pPr>
        <w:pStyle w:val="rvps2"/>
        <w:shd w:val="clear" w:color="auto" w:fill="FFFFFF"/>
        <w:spacing w:before="0" w:beforeAutospacing="0" w:after="0" w:afterAutospacing="0" w:line="276" w:lineRule="auto"/>
        <w:ind w:firstLine="567"/>
        <w:contextualSpacing/>
        <w:jc w:val="both"/>
        <w:rPr>
          <w:sz w:val="28"/>
          <w:szCs w:val="28"/>
        </w:rPr>
      </w:pPr>
      <w:r w:rsidRPr="008631A9">
        <w:rPr>
          <w:sz w:val="28"/>
          <w:szCs w:val="28"/>
        </w:rPr>
        <w:t xml:space="preserve">Враховуючі географічне положення Одеської області є </w:t>
      </w:r>
      <w:r w:rsidRPr="008631A9">
        <w:rPr>
          <w:rFonts w:eastAsia="Calibri"/>
          <w:sz w:val="28"/>
          <w:szCs w:val="28"/>
          <w:lang w:eastAsia="en-US"/>
        </w:rPr>
        <w:t>підстави для здійснення оцінки транскордонного впливу на довкілля згідно з міжнародними зобов’язаннями України.</w:t>
      </w:r>
    </w:p>
    <w:p w:rsidR="00E4367C" w:rsidRPr="008631A9" w:rsidRDefault="00E4367C" w:rsidP="008631A9">
      <w:pPr>
        <w:pStyle w:val="rvps2"/>
        <w:shd w:val="clear" w:color="auto" w:fill="FFFFFF"/>
        <w:spacing w:line="276" w:lineRule="auto"/>
        <w:ind w:firstLine="567"/>
        <w:contextualSpacing/>
        <w:jc w:val="both"/>
        <w:rPr>
          <w:sz w:val="28"/>
          <w:szCs w:val="28"/>
        </w:rPr>
      </w:pPr>
      <w:r w:rsidRPr="008631A9">
        <w:rPr>
          <w:sz w:val="28"/>
          <w:szCs w:val="28"/>
        </w:rPr>
        <w:t>При розгляді та визначенні можливого значного негативного транскордонного впливу на довкілля беруться до уваги масштаби планованої діяльності, місце її провадження, а також можливі наслідки. Рішення про здійснення транскордонної оцінки впливу на довкілля приймається уповноваженим центральним органом відповідно до порядку, встановленого Кабінетом Міністрів України, на підставі наявної інформації щодо планованої діяльності або звернення іноземної держави.</w:t>
      </w:r>
    </w:p>
    <w:p w:rsidR="00E4367C" w:rsidRPr="008631A9" w:rsidRDefault="00E4367C" w:rsidP="008631A9">
      <w:pPr>
        <w:pStyle w:val="rvps2"/>
        <w:spacing w:line="276" w:lineRule="auto"/>
        <w:ind w:firstLine="567"/>
        <w:contextualSpacing/>
        <w:jc w:val="both"/>
        <w:rPr>
          <w:iCs/>
          <w:sz w:val="28"/>
          <w:szCs w:val="28"/>
        </w:rPr>
      </w:pPr>
      <w:r w:rsidRPr="008631A9">
        <w:rPr>
          <w:sz w:val="28"/>
          <w:szCs w:val="28"/>
        </w:rPr>
        <w:t>Проект Стратегії розвитку Одеської області на період 2021-2027 роки</w:t>
      </w:r>
      <w:r w:rsidRPr="008631A9">
        <w:rPr>
          <w:bCs/>
          <w:sz w:val="28"/>
          <w:szCs w:val="28"/>
        </w:rPr>
        <w:t xml:space="preserve"> не містить достатньої інформації (включаючи </w:t>
      </w:r>
      <w:r w:rsidRPr="008631A9">
        <w:rPr>
          <w:sz w:val="28"/>
          <w:szCs w:val="28"/>
        </w:rPr>
        <w:t>масштаби планованої діяльності, місце її провадження, а також можливі наслідки</w:t>
      </w:r>
      <w:r w:rsidRPr="008631A9">
        <w:rPr>
          <w:bCs/>
          <w:sz w:val="28"/>
          <w:szCs w:val="28"/>
        </w:rPr>
        <w:t xml:space="preserve">), щодо негативного транскордонного впливу внаслідок реалізації документа державного планування, але враховуючи </w:t>
      </w:r>
      <w:r w:rsidRPr="008631A9">
        <w:rPr>
          <w:iCs/>
          <w:sz w:val="28"/>
          <w:szCs w:val="28"/>
        </w:rPr>
        <w:t>наявність могутнього транспортно-виробничого вузла у складі портів, залізнично-поромного комплексу та інших комунікаційних сполучень, а також причетність до транспортного кільця «Чорне море», в процесі розробки звіту цей контекст буде проаналізовано задля визначення оцінки можливих чи існуючих транскордонних загроз.</w:t>
      </w:r>
    </w:p>
    <w:p w:rsidR="00E4367C" w:rsidRPr="008631A9" w:rsidRDefault="00E4367C" w:rsidP="008631A9">
      <w:pPr>
        <w:pStyle w:val="rvps2"/>
        <w:shd w:val="clear" w:color="auto" w:fill="FFFFFF"/>
        <w:spacing w:line="276" w:lineRule="auto"/>
        <w:ind w:firstLine="567"/>
        <w:contextualSpacing/>
        <w:jc w:val="both"/>
        <w:rPr>
          <w:sz w:val="28"/>
          <w:szCs w:val="28"/>
        </w:rPr>
      </w:pPr>
      <w:r w:rsidRPr="008631A9">
        <w:rPr>
          <w:sz w:val="28"/>
          <w:szCs w:val="28"/>
        </w:rPr>
        <w:t>Оскільки з</w:t>
      </w:r>
      <w:r w:rsidR="002A6EB1" w:rsidRPr="008631A9">
        <w:rPr>
          <w:sz w:val="28"/>
          <w:szCs w:val="28"/>
        </w:rPr>
        <w:t xml:space="preserve">апропоновані заходи  базуються </w:t>
      </w:r>
      <w:r w:rsidRPr="008631A9">
        <w:rPr>
          <w:sz w:val="28"/>
          <w:szCs w:val="28"/>
        </w:rPr>
        <w:t xml:space="preserve">на принципах сталості, керованості та мінімізації екологічних ризиків, процедура </w:t>
      </w:r>
      <w:r w:rsidRPr="008631A9">
        <w:rPr>
          <w:sz w:val="28"/>
          <w:szCs w:val="28"/>
          <w:lang w:bidi="en-US"/>
        </w:rPr>
        <w:t xml:space="preserve">CEO </w:t>
      </w:r>
      <w:r w:rsidRPr="008631A9">
        <w:rPr>
          <w:sz w:val="28"/>
          <w:szCs w:val="28"/>
        </w:rPr>
        <w:t>сприятиме активізації транскордонного співробітництва та може стати важливою основою для співпраці на міжнародному рівні з метою спільного вирішення проблем  щодо уникнення транскордонного забруднення.</w:t>
      </w:r>
    </w:p>
    <w:p w:rsidR="00A104EE" w:rsidRPr="008631A9" w:rsidRDefault="005D7D1A" w:rsidP="008631A9">
      <w:pPr>
        <w:pStyle w:val="rvps2"/>
        <w:shd w:val="clear" w:color="auto" w:fill="FFFFFF"/>
        <w:spacing w:before="0" w:beforeAutospacing="0" w:after="0" w:afterAutospacing="0" w:line="276" w:lineRule="auto"/>
        <w:ind w:firstLine="567"/>
        <w:contextualSpacing/>
        <w:jc w:val="both"/>
        <w:rPr>
          <w:b/>
          <w:sz w:val="28"/>
          <w:szCs w:val="28"/>
        </w:rPr>
      </w:pPr>
      <w:r w:rsidRPr="008631A9">
        <w:rPr>
          <w:b/>
          <w:sz w:val="28"/>
          <w:szCs w:val="28"/>
        </w:rPr>
        <w:t>5.</w:t>
      </w:r>
      <w:r w:rsidR="000E6568" w:rsidRPr="008631A9">
        <w:rPr>
          <w:b/>
          <w:sz w:val="28"/>
          <w:szCs w:val="28"/>
        </w:rPr>
        <w:t xml:space="preserve"> </w:t>
      </w:r>
      <w:r w:rsidRPr="008631A9">
        <w:rPr>
          <w:b/>
          <w:sz w:val="28"/>
          <w:szCs w:val="28"/>
        </w:rPr>
        <w:t>Виправдані альтернативи, які необхідно розглянути, у тому числі якщо документ державного планування не буде затверджено</w:t>
      </w:r>
    </w:p>
    <w:p w:rsidR="003A4366" w:rsidRPr="008631A9" w:rsidRDefault="00220163" w:rsidP="008631A9">
      <w:pPr>
        <w:shd w:val="clear" w:color="auto" w:fill="FFFFFF"/>
        <w:spacing w:after="0"/>
        <w:ind w:firstLine="567"/>
        <w:contextualSpacing/>
        <w:jc w:val="both"/>
        <w:rPr>
          <w:rFonts w:ascii="Times New Roman" w:eastAsia="Calibri" w:hAnsi="Times New Roman" w:cs="Times New Roman"/>
          <w:bCs/>
          <w:sz w:val="28"/>
          <w:szCs w:val="28"/>
        </w:rPr>
      </w:pPr>
      <w:r w:rsidRPr="008631A9">
        <w:rPr>
          <w:rFonts w:ascii="Times New Roman" w:eastAsia="Times New Roman" w:hAnsi="Times New Roman" w:cs="Times New Roman"/>
          <w:sz w:val="28"/>
          <w:szCs w:val="28"/>
          <w:lang w:eastAsia="uk-UA"/>
        </w:rPr>
        <w:t xml:space="preserve">Враховуючи, що запропонований проект </w:t>
      </w:r>
      <w:r w:rsidRPr="008631A9">
        <w:rPr>
          <w:rFonts w:ascii="Times New Roman" w:eastAsia="Times New Roman" w:hAnsi="Times New Roman" w:cs="Times New Roman"/>
          <w:bCs/>
          <w:sz w:val="28"/>
          <w:szCs w:val="28"/>
          <w:lang w:eastAsia="uk-UA"/>
        </w:rPr>
        <w:t>Стратегії розвитку Одеської області на період 2021-2027 роки</w:t>
      </w:r>
      <w:r w:rsidRPr="008631A9">
        <w:rPr>
          <w:rFonts w:ascii="Times New Roman" w:eastAsia="Times New Roman" w:hAnsi="Times New Roman" w:cs="Times New Roman"/>
          <w:sz w:val="28"/>
          <w:szCs w:val="28"/>
          <w:lang w:eastAsia="uk-UA"/>
        </w:rPr>
        <w:t xml:space="preserve"> та базуючись на демографічних тенденціях, аналізі соціально-економічної ситуації в області,</w:t>
      </w:r>
      <w:r w:rsidRPr="008631A9">
        <w:rPr>
          <w:rFonts w:ascii="Times New Roman" w:eastAsia="Calibri" w:hAnsi="Times New Roman" w:cs="Times New Roman"/>
          <w:sz w:val="28"/>
          <w:szCs w:val="28"/>
        </w:rPr>
        <w:t xml:space="preserve"> </w:t>
      </w:r>
      <w:r w:rsidRPr="008631A9">
        <w:rPr>
          <w:rFonts w:ascii="Times New Roman" w:eastAsia="Times New Roman" w:hAnsi="Times New Roman" w:cs="Times New Roman"/>
          <w:sz w:val="28"/>
          <w:szCs w:val="28"/>
          <w:lang w:eastAsia="uk-UA"/>
        </w:rPr>
        <w:t xml:space="preserve">сильних та слабких сторін, можливостей та існуючих загроз, а також прогнозах макроекономічних впливів </w:t>
      </w:r>
      <w:r w:rsidR="003A4366" w:rsidRPr="008631A9">
        <w:rPr>
          <w:rFonts w:ascii="Times New Roman" w:eastAsia="Calibri" w:hAnsi="Times New Roman" w:cs="Times New Roman"/>
          <w:sz w:val="28"/>
          <w:szCs w:val="28"/>
        </w:rPr>
        <w:t>найоптимальнішим</w:t>
      </w:r>
      <w:r w:rsidR="003A4366" w:rsidRPr="008631A9">
        <w:rPr>
          <w:rFonts w:ascii="Times New Roman" w:eastAsia="Calibri" w:hAnsi="Times New Roman" w:cs="Times New Roman"/>
          <w:color w:val="000000"/>
          <w:sz w:val="28"/>
          <w:szCs w:val="28"/>
        </w:rPr>
        <w:t xml:space="preserve"> варіантом буде затвердження запропонованого проекту </w:t>
      </w:r>
      <w:r w:rsidR="00AC0D91" w:rsidRPr="008631A9">
        <w:rPr>
          <w:rFonts w:ascii="Times New Roman" w:eastAsia="Calibri" w:hAnsi="Times New Roman" w:cs="Times New Roman"/>
          <w:bCs/>
          <w:color w:val="000000"/>
          <w:sz w:val="28"/>
          <w:szCs w:val="28"/>
        </w:rPr>
        <w:t>Стратегії розвитку Одеської області на період 2021-2027 роки</w:t>
      </w:r>
      <w:r w:rsidR="003A4366" w:rsidRPr="008631A9">
        <w:rPr>
          <w:rFonts w:ascii="Times New Roman" w:eastAsia="Calibri" w:hAnsi="Times New Roman" w:cs="Times New Roman"/>
          <w:bCs/>
          <w:color w:val="000000"/>
          <w:sz w:val="28"/>
          <w:szCs w:val="28"/>
        </w:rPr>
        <w:t>.</w:t>
      </w:r>
    </w:p>
    <w:p w:rsidR="003A4366" w:rsidRPr="008631A9" w:rsidRDefault="003A4366" w:rsidP="008631A9">
      <w:pPr>
        <w:spacing w:after="0"/>
        <w:ind w:firstLine="567"/>
        <w:jc w:val="both"/>
        <w:rPr>
          <w:rFonts w:ascii="Times New Roman" w:eastAsia="Times New Roman" w:hAnsi="Times New Roman" w:cs="Times New Roman"/>
          <w:sz w:val="28"/>
          <w:szCs w:val="28"/>
          <w:lang w:eastAsia="uk-UA"/>
        </w:rPr>
      </w:pPr>
      <w:r w:rsidRPr="008631A9">
        <w:rPr>
          <w:rFonts w:ascii="Times New Roman" w:eastAsia="Times New Roman" w:hAnsi="Times New Roman" w:cs="Times New Roman"/>
          <w:sz w:val="28"/>
          <w:szCs w:val="28"/>
          <w:lang w:eastAsia="uk-UA"/>
        </w:rPr>
        <w:t>Проте, в процесі здійснення стратегічної екологічної оцінки будуть розглянуті  наступні альтернативи:</w:t>
      </w:r>
    </w:p>
    <w:p w:rsidR="003A4366" w:rsidRPr="008631A9" w:rsidRDefault="003A4366" w:rsidP="008631A9">
      <w:pPr>
        <w:spacing w:after="0"/>
        <w:ind w:firstLine="567"/>
        <w:jc w:val="both"/>
        <w:rPr>
          <w:rFonts w:ascii="Times New Roman" w:eastAsia="Times New Roman" w:hAnsi="Times New Roman" w:cs="Times New Roman"/>
          <w:b/>
          <w:sz w:val="28"/>
          <w:szCs w:val="28"/>
          <w:lang w:eastAsia="uk-UA"/>
        </w:rPr>
      </w:pPr>
      <w:r w:rsidRPr="008631A9">
        <w:rPr>
          <w:rFonts w:ascii="Times New Roman" w:eastAsia="Times New Roman" w:hAnsi="Times New Roman" w:cs="Times New Roman"/>
          <w:b/>
          <w:sz w:val="28"/>
          <w:szCs w:val="28"/>
          <w:lang w:eastAsia="uk-UA"/>
        </w:rPr>
        <w:t>Альтернатива 1:</w:t>
      </w:r>
    </w:p>
    <w:p w:rsidR="003A4366" w:rsidRPr="008631A9" w:rsidRDefault="003A4366" w:rsidP="008631A9">
      <w:pPr>
        <w:spacing w:after="0"/>
        <w:ind w:firstLine="567"/>
        <w:jc w:val="both"/>
        <w:rPr>
          <w:rFonts w:ascii="Times New Roman" w:eastAsia="Times New Roman" w:hAnsi="Times New Roman" w:cs="Times New Roman"/>
          <w:sz w:val="28"/>
          <w:szCs w:val="28"/>
          <w:lang w:eastAsia="uk-UA"/>
        </w:rPr>
      </w:pPr>
      <w:r w:rsidRPr="008631A9">
        <w:rPr>
          <w:rFonts w:ascii="Times New Roman" w:eastAsia="Times New Roman" w:hAnsi="Times New Roman" w:cs="Times New Roman"/>
          <w:sz w:val="28"/>
          <w:szCs w:val="28"/>
          <w:lang w:eastAsia="uk-UA"/>
        </w:rPr>
        <w:t xml:space="preserve">«Нульовий сценарій» - тобто опис, прогнозування та оцінка ситуації у випадку незатвердження зазначеного </w:t>
      </w:r>
      <w:r w:rsidR="00AC0D91" w:rsidRPr="008631A9">
        <w:rPr>
          <w:rFonts w:ascii="Times New Roman" w:eastAsia="Times New Roman" w:hAnsi="Times New Roman" w:cs="Times New Roman"/>
          <w:sz w:val="28"/>
          <w:szCs w:val="28"/>
          <w:lang w:eastAsia="uk-UA"/>
        </w:rPr>
        <w:t>документа державного планування.</w:t>
      </w:r>
    </w:p>
    <w:p w:rsidR="00472494" w:rsidRPr="008631A9" w:rsidRDefault="003902AF" w:rsidP="008631A9">
      <w:pPr>
        <w:pStyle w:val="rvps2"/>
        <w:shd w:val="clear" w:color="auto" w:fill="FFFFFF"/>
        <w:spacing w:before="0" w:beforeAutospacing="0" w:after="0" w:afterAutospacing="0" w:line="276" w:lineRule="auto"/>
        <w:ind w:firstLine="567"/>
        <w:contextualSpacing/>
        <w:jc w:val="both"/>
        <w:rPr>
          <w:b/>
          <w:bCs/>
          <w:sz w:val="28"/>
          <w:szCs w:val="28"/>
        </w:rPr>
      </w:pPr>
      <w:r w:rsidRPr="008631A9">
        <w:rPr>
          <w:bCs/>
          <w:sz w:val="28"/>
          <w:szCs w:val="28"/>
        </w:rPr>
        <w:t xml:space="preserve">Оцінка </w:t>
      </w:r>
      <w:r w:rsidR="001550BD" w:rsidRPr="008631A9">
        <w:rPr>
          <w:bCs/>
          <w:sz w:val="28"/>
          <w:szCs w:val="28"/>
        </w:rPr>
        <w:t xml:space="preserve">ефективності вказаних альтернативних варіантів буде відображена у Звіті про </w:t>
      </w:r>
      <w:r w:rsidR="005D7D1A" w:rsidRPr="008631A9">
        <w:rPr>
          <w:bCs/>
          <w:sz w:val="28"/>
          <w:szCs w:val="28"/>
        </w:rPr>
        <w:t>СЕО</w:t>
      </w:r>
      <w:r w:rsidR="001550BD" w:rsidRPr="008631A9">
        <w:rPr>
          <w:bCs/>
          <w:sz w:val="28"/>
          <w:szCs w:val="28"/>
        </w:rPr>
        <w:t>.</w:t>
      </w:r>
    </w:p>
    <w:p w:rsidR="00A104EE" w:rsidRPr="008631A9" w:rsidRDefault="005D7D1A" w:rsidP="008631A9">
      <w:pPr>
        <w:pStyle w:val="rvps2"/>
        <w:shd w:val="clear" w:color="auto" w:fill="FFFFFF"/>
        <w:spacing w:before="0" w:beforeAutospacing="0" w:after="0" w:afterAutospacing="0" w:line="276" w:lineRule="auto"/>
        <w:ind w:firstLine="567"/>
        <w:contextualSpacing/>
        <w:jc w:val="both"/>
        <w:rPr>
          <w:b/>
          <w:sz w:val="28"/>
          <w:szCs w:val="28"/>
        </w:rPr>
      </w:pPr>
      <w:r w:rsidRPr="008631A9">
        <w:rPr>
          <w:b/>
          <w:sz w:val="28"/>
          <w:szCs w:val="28"/>
        </w:rPr>
        <w:t>6.</w:t>
      </w:r>
      <w:r w:rsidR="000E6568" w:rsidRPr="008631A9">
        <w:rPr>
          <w:b/>
          <w:sz w:val="28"/>
          <w:szCs w:val="28"/>
        </w:rPr>
        <w:t xml:space="preserve"> </w:t>
      </w:r>
      <w:r w:rsidRPr="008631A9">
        <w:rPr>
          <w:b/>
          <w:sz w:val="28"/>
          <w:szCs w:val="28"/>
        </w:rPr>
        <w:t>Дослідження, які необхідно провести, методи і критерії, що використовуватимуться під час стратегічної екологічної оцінки</w:t>
      </w:r>
    </w:p>
    <w:p w:rsidR="005D310B" w:rsidRPr="008631A9" w:rsidRDefault="005D310B" w:rsidP="008631A9">
      <w:pPr>
        <w:pStyle w:val="rvps2"/>
        <w:shd w:val="clear" w:color="auto" w:fill="FFFFFF"/>
        <w:spacing w:before="0" w:beforeAutospacing="0" w:after="0" w:afterAutospacing="0" w:line="276" w:lineRule="auto"/>
        <w:ind w:firstLine="567"/>
        <w:contextualSpacing/>
        <w:jc w:val="both"/>
        <w:rPr>
          <w:sz w:val="28"/>
          <w:szCs w:val="28"/>
        </w:rPr>
      </w:pPr>
      <w:r w:rsidRPr="008631A9">
        <w:rPr>
          <w:sz w:val="28"/>
          <w:szCs w:val="28"/>
        </w:rPr>
        <w:t>Основною метою проведення стратегічної екологічної оцінки є прогнозування</w:t>
      </w:r>
      <w:r w:rsidRPr="008631A9">
        <w:rPr>
          <w:sz w:val="26"/>
          <w:szCs w:val="26"/>
        </w:rPr>
        <w:t xml:space="preserve"> </w:t>
      </w:r>
      <w:r w:rsidRPr="008631A9">
        <w:rPr>
          <w:sz w:val="28"/>
          <w:szCs w:val="28"/>
        </w:rPr>
        <w:t>можливої реакції навколишнього природного середовища на прямий чи опосередкований вплив, вирішення задач раціонального природокористування у довгостроковій перспективі, та у відповідності з очікуваним станом природного середовища, згідно стратегії сталого розвитку.</w:t>
      </w:r>
    </w:p>
    <w:p w:rsidR="005D310B" w:rsidRPr="008631A9" w:rsidRDefault="005D310B" w:rsidP="008631A9">
      <w:pPr>
        <w:pStyle w:val="rvps2"/>
        <w:shd w:val="clear" w:color="auto" w:fill="FFFFFF"/>
        <w:spacing w:before="0" w:beforeAutospacing="0" w:after="0" w:afterAutospacing="0" w:line="276" w:lineRule="auto"/>
        <w:ind w:firstLine="567"/>
        <w:contextualSpacing/>
        <w:jc w:val="both"/>
        <w:rPr>
          <w:sz w:val="28"/>
          <w:szCs w:val="28"/>
        </w:rPr>
      </w:pPr>
      <w:r w:rsidRPr="008631A9">
        <w:rPr>
          <w:sz w:val="28"/>
          <w:szCs w:val="28"/>
        </w:rPr>
        <w:t xml:space="preserve">При проведенні стратегічної екологічної оцінки </w:t>
      </w:r>
      <w:r w:rsidR="00220163" w:rsidRPr="008631A9">
        <w:rPr>
          <w:sz w:val="28"/>
          <w:szCs w:val="28"/>
        </w:rPr>
        <w:t>ДДТ</w:t>
      </w:r>
      <w:r w:rsidRPr="008631A9">
        <w:rPr>
          <w:sz w:val="28"/>
          <w:szCs w:val="28"/>
        </w:rPr>
        <w:t xml:space="preserve"> передбачається:</w:t>
      </w:r>
    </w:p>
    <w:p w:rsidR="005D310B" w:rsidRPr="008631A9" w:rsidRDefault="005D310B" w:rsidP="008631A9">
      <w:pPr>
        <w:pStyle w:val="rvps2"/>
        <w:shd w:val="clear" w:color="auto" w:fill="FFFFFF"/>
        <w:tabs>
          <w:tab w:val="left" w:pos="993"/>
        </w:tabs>
        <w:spacing w:before="0" w:beforeAutospacing="0" w:after="0" w:afterAutospacing="0" w:line="276" w:lineRule="auto"/>
        <w:ind w:firstLine="567"/>
        <w:contextualSpacing/>
        <w:jc w:val="both"/>
        <w:rPr>
          <w:sz w:val="28"/>
          <w:szCs w:val="28"/>
        </w:rPr>
      </w:pPr>
      <w:r w:rsidRPr="008631A9">
        <w:rPr>
          <w:sz w:val="28"/>
          <w:szCs w:val="28"/>
        </w:rPr>
        <w:t>- збір та аналіз інформації про поточний стан складових довкілля, включаючи значення ключових екологічних показників;</w:t>
      </w:r>
    </w:p>
    <w:p w:rsidR="00A6453B" w:rsidRPr="008631A9" w:rsidRDefault="00A6453B" w:rsidP="008631A9">
      <w:pPr>
        <w:spacing w:after="0"/>
        <w:ind w:firstLine="720"/>
        <w:jc w:val="both"/>
        <w:rPr>
          <w:rFonts w:ascii="Times New Roman" w:hAnsi="Times New Roman" w:cs="Times New Roman"/>
          <w:sz w:val="28"/>
          <w:szCs w:val="28"/>
          <w:shd w:val="clear" w:color="auto" w:fill="FFFFFF"/>
        </w:rPr>
      </w:pPr>
      <w:r w:rsidRPr="008631A9">
        <w:rPr>
          <w:rFonts w:ascii="Times New Roman" w:hAnsi="Times New Roman" w:cs="Times New Roman"/>
          <w:sz w:val="28"/>
          <w:szCs w:val="28"/>
          <w:shd w:val="clear" w:color="auto" w:fill="FFFFFF"/>
        </w:rPr>
        <w:t>- здійснення оцінки впливу на окремі компоненти довкілля та на стан здоров’я та добробут населення планованої діяльності;</w:t>
      </w:r>
    </w:p>
    <w:p w:rsidR="00F930D4" w:rsidRPr="008631A9" w:rsidRDefault="00F930D4" w:rsidP="008631A9">
      <w:pPr>
        <w:spacing w:after="0"/>
        <w:ind w:firstLine="720"/>
        <w:jc w:val="both"/>
        <w:rPr>
          <w:rFonts w:ascii="Times New Roman" w:hAnsi="Times New Roman" w:cs="Times New Roman"/>
          <w:color w:val="000000"/>
          <w:sz w:val="28"/>
          <w:szCs w:val="28"/>
          <w:shd w:val="clear" w:color="auto" w:fill="FFFFFF"/>
        </w:rPr>
      </w:pPr>
      <w:r w:rsidRPr="008631A9">
        <w:rPr>
          <w:rFonts w:ascii="Times New Roman" w:hAnsi="Times New Roman" w:cs="Times New Roman"/>
          <w:color w:val="000000"/>
          <w:sz w:val="28"/>
          <w:szCs w:val="28"/>
          <w:shd w:val="clear" w:color="auto" w:fill="FFFFFF"/>
        </w:rPr>
        <w:t>- врахування зауважень та пропозицій громадськості, що будуть надані під час проведення громадських обговорень;</w:t>
      </w:r>
    </w:p>
    <w:p w:rsidR="00F930D4" w:rsidRPr="008631A9" w:rsidRDefault="00F930D4" w:rsidP="008631A9">
      <w:pPr>
        <w:spacing w:after="0"/>
        <w:ind w:firstLine="720"/>
        <w:jc w:val="both"/>
        <w:rPr>
          <w:rFonts w:ascii="Times New Roman" w:hAnsi="Times New Roman" w:cs="Times New Roman"/>
          <w:color w:val="000000"/>
          <w:sz w:val="28"/>
          <w:szCs w:val="28"/>
          <w:shd w:val="clear" w:color="auto" w:fill="FFFFFF"/>
        </w:rPr>
      </w:pPr>
      <w:r w:rsidRPr="008631A9">
        <w:rPr>
          <w:rFonts w:ascii="Times New Roman" w:hAnsi="Times New Roman" w:cs="Times New Roman"/>
          <w:color w:val="000000"/>
          <w:sz w:val="28"/>
          <w:szCs w:val="28"/>
          <w:shd w:val="clear" w:color="auto" w:fill="FFFFFF"/>
        </w:rPr>
        <w:t>- врахування зауважень та пропозицій, наданих під час проведення консультацій з органами державної влади.</w:t>
      </w:r>
    </w:p>
    <w:p w:rsidR="00A6453B" w:rsidRPr="008631A9" w:rsidRDefault="005D310B" w:rsidP="008631A9">
      <w:pPr>
        <w:pStyle w:val="rvps2"/>
        <w:shd w:val="clear" w:color="auto" w:fill="FFFFFF"/>
        <w:spacing w:before="0" w:beforeAutospacing="0" w:after="0" w:afterAutospacing="0" w:line="276" w:lineRule="auto"/>
        <w:ind w:firstLine="567"/>
        <w:contextualSpacing/>
        <w:jc w:val="both"/>
        <w:rPr>
          <w:sz w:val="28"/>
          <w:szCs w:val="28"/>
        </w:rPr>
      </w:pPr>
      <w:r w:rsidRPr="008631A9">
        <w:rPr>
          <w:sz w:val="28"/>
          <w:szCs w:val="28"/>
        </w:rPr>
        <w:t xml:space="preserve">При виконанні звіту проекту заплановано використання методів стратегічного аналізу, насамперед аналіз контексту стратегічного планування, що передбачає встановлення зав’язків з іншими документами державного планування та дослідження нормативно-правових умов реалізації рішень. </w:t>
      </w:r>
    </w:p>
    <w:p w:rsidR="00F930D4" w:rsidRPr="008631A9" w:rsidRDefault="00F930D4" w:rsidP="008631A9">
      <w:pPr>
        <w:pStyle w:val="rvps2"/>
        <w:shd w:val="clear" w:color="auto" w:fill="FFFFFF"/>
        <w:spacing w:before="0" w:beforeAutospacing="0" w:after="0" w:afterAutospacing="0" w:line="276" w:lineRule="auto"/>
        <w:ind w:firstLine="567"/>
        <w:contextualSpacing/>
        <w:jc w:val="both"/>
        <w:rPr>
          <w:sz w:val="28"/>
          <w:szCs w:val="28"/>
        </w:rPr>
      </w:pPr>
      <w:r w:rsidRPr="008631A9">
        <w:rPr>
          <w:sz w:val="28"/>
          <w:szCs w:val="28"/>
        </w:rPr>
        <w:t>Критерії оцінки - сучасні вимоги нормативно-правових актів в сфері забезпечення екологічної безпеки та санітарно-епідеміологічного благополуччя населення.</w:t>
      </w:r>
    </w:p>
    <w:p w:rsidR="00A104EE" w:rsidRPr="008631A9" w:rsidRDefault="005D7D1A" w:rsidP="008631A9">
      <w:pPr>
        <w:pStyle w:val="rvps2"/>
        <w:shd w:val="clear" w:color="auto" w:fill="FFFFFF"/>
        <w:spacing w:before="0" w:beforeAutospacing="0" w:after="0" w:afterAutospacing="0" w:line="276" w:lineRule="auto"/>
        <w:ind w:firstLine="567"/>
        <w:contextualSpacing/>
        <w:jc w:val="both"/>
        <w:rPr>
          <w:b/>
          <w:sz w:val="28"/>
          <w:szCs w:val="28"/>
        </w:rPr>
      </w:pPr>
      <w:r w:rsidRPr="008631A9">
        <w:rPr>
          <w:b/>
          <w:sz w:val="28"/>
          <w:szCs w:val="28"/>
        </w:rPr>
        <w:t>7.</w:t>
      </w:r>
      <w:r w:rsidR="000E6568" w:rsidRPr="008631A9">
        <w:rPr>
          <w:b/>
          <w:sz w:val="28"/>
          <w:szCs w:val="28"/>
        </w:rPr>
        <w:t xml:space="preserve"> </w:t>
      </w:r>
      <w:r w:rsidRPr="008631A9">
        <w:rPr>
          <w:b/>
          <w:sz w:val="28"/>
          <w:szCs w:val="28"/>
        </w:rPr>
        <w:t>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AC0D91" w:rsidRPr="008631A9" w:rsidRDefault="00AC0D91" w:rsidP="008631A9">
      <w:pPr>
        <w:pStyle w:val="rvps2"/>
        <w:spacing w:line="276" w:lineRule="auto"/>
        <w:ind w:firstLine="567"/>
        <w:contextualSpacing/>
        <w:jc w:val="both"/>
        <w:rPr>
          <w:sz w:val="28"/>
          <w:szCs w:val="28"/>
        </w:rPr>
      </w:pPr>
      <w:r w:rsidRPr="008631A9">
        <w:rPr>
          <w:sz w:val="28"/>
          <w:szCs w:val="28"/>
        </w:rPr>
        <w:t xml:space="preserve">Під час здійснення стратегічної екологічної оцінки передбачається розглянути заходи із запобігання, зменшення та пом’якшення негативних наслідків для довкілля, визначені законодавством. Так, </w:t>
      </w:r>
      <w:r w:rsidRPr="008631A9">
        <w:rPr>
          <w:iCs/>
          <w:sz w:val="28"/>
          <w:szCs w:val="28"/>
        </w:rPr>
        <w:t>Закон України «Про охорону навколишнього природного середовища»</w:t>
      </w:r>
      <w:r w:rsidRPr="008631A9">
        <w:rPr>
          <w:sz w:val="28"/>
          <w:szCs w:val="28"/>
        </w:rPr>
        <w:t xml:space="preserve"> визначає загальні вимоги в галузі охорони навколишнього середовища. 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AC0D91" w:rsidRPr="008631A9" w:rsidRDefault="00AC0D91" w:rsidP="008631A9">
      <w:pPr>
        <w:pStyle w:val="rvps2"/>
        <w:spacing w:line="276" w:lineRule="auto"/>
        <w:ind w:firstLine="567"/>
        <w:contextualSpacing/>
        <w:jc w:val="both"/>
        <w:rPr>
          <w:sz w:val="28"/>
          <w:szCs w:val="28"/>
        </w:rPr>
      </w:pPr>
      <w:r w:rsidRPr="008631A9">
        <w:rPr>
          <w:sz w:val="28"/>
          <w:szCs w:val="28"/>
        </w:rPr>
        <w:t>а) раціонального й економного використання природних ресурсів на основі широкого застосування новітніх технологій;</w:t>
      </w:r>
    </w:p>
    <w:p w:rsidR="00AC0D91" w:rsidRPr="008631A9" w:rsidRDefault="00AC0D91" w:rsidP="008631A9">
      <w:pPr>
        <w:pStyle w:val="rvps2"/>
        <w:spacing w:line="276" w:lineRule="auto"/>
        <w:ind w:firstLine="567"/>
        <w:contextualSpacing/>
        <w:jc w:val="both"/>
        <w:rPr>
          <w:sz w:val="28"/>
          <w:szCs w:val="28"/>
        </w:rPr>
      </w:pPr>
      <w:r w:rsidRPr="008631A9">
        <w:rPr>
          <w:sz w:val="28"/>
          <w:szCs w:val="28"/>
        </w:rPr>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AC0D91" w:rsidRPr="008631A9" w:rsidRDefault="00AC0D91" w:rsidP="008631A9">
      <w:pPr>
        <w:pStyle w:val="rvps2"/>
        <w:spacing w:line="276" w:lineRule="auto"/>
        <w:ind w:firstLine="567"/>
        <w:contextualSpacing/>
        <w:jc w:val="both"/>
        <w:rPr>
          <w:sz w:val="28"/>
          <w:szCs w:val="28"/>
        </w:rPr>
      </w:pPr>
      <w:r w:rsidRPr="008631A9">
        <w:rPr>
          <w:sz w:val="28"/>
          <w:szCs w:val="28"/>
        </w:rPr>
        <w:t>в) здійснення заходів щодо відтворення відновлюваних природних ресурсів;</w:t>
      </w:r>
    </w:p>
    <w:p w:rsidR="00AC0D91" w:rsidRPr="008631A9" w:rsidRDefault="00AC0D91" w:rsidP="008631A9">
      <w:pPr>
        <w:pStyle w:val="rvps2"/>
        <w:spacing w:line="276" w:lineRule="auto"/>
        <w:ind w:firstLine="567"/>
        <w:contextualSpacing/>
        <w:jc w:val="both"/>
        <w:rPr>
          <w:sz w:val="28"/>
          <w:szCs w:val="28"/>
        </w:rPr>
      </w:pPr>
      <w:r w:rsidRPr="008631A9">
        <w:rPr>
          <w:sz w:val="28"/>
          <w:szCs w:val="28"/>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AC0D91" w:rsidRPr="008631A9" w:rsidRDefault="00AC0D91" w:rsidP="008631A9">
      <w:pPr>
        <w:pStyle w:val="rvps2"/>
        <w:spacing w:line="276" w:lineRule="auto"/>
        <w:ind w:firstLine="567"/>
        <w:contextualSpacing/>
        <w:jc w:val="both"/>
        <w:rPr>
          <w:sz w:val="28"/>
          <w:szCs w:val="28"/>
        </w:rPr>
      </w:pPr>
      <w:r w:rsidRPr="008631A9">
        <w:rPr>
          <w:sz w:val="28"/>
          <w:szCs w:val="28"/>
        </w:rPr>
        <w:t>д) збереження територій та об’єктів природно-заповідного фонду, а також інших територій, що підлягають особливій охороні;</w:t>
      </w:r>
    </w:p>
    <w:p w:rsidR="00AC0D91" w:rsidRPr="008631A9" w:rsidRDefault="00AC0D91" w:rsidP="008631A9">
      <w:pPr>
        <w:pStyle w:val="rvps2"/>
        <w:spacing w:line="276" w:lineRule="auto"/>
        <w:ind w:firstLine="567"/>
        <w:contextualSpacing/>
        <w:jc w:val="both"/>
        <w:rPr>
          <w:sz w:val="28"/>
          <w:szCs w:val="28"/>
        </w:rPr>
      </w:pPr>
      <w:r w:rsidRPr="008631A9">
        <w:rPr>
          <w:sz w:val="28"/>
          <w:szCs w:val="28"/>
        </w:rPr>
        <w:t>е) здійснення господарської та іншої діяльності без порушення екологічних прав інших осіб;</w:t>
      </w:r>
    </w:p>
    <w:p w:rsidR="00AC0D91" w:rsidRPr="008631A9" w:rsidRDefault="00AC0D91" w:rsidP="008631A9">
      <w:pPr>
        <w:pStyle w:val="rvps2"/>
        <w:spacing w:line="276" w:lineRule="auto"/>
        <w:ind w:firstLine="567"/>
        <w:contextualSpacing/>
        <w:jc w:val="both"/>
        <w:rPr>
          <w:sz w:val="28"/>
          <w:szCs w:val="28"/>
        </w:rPr>
      </w:pPr>
      <w:r w:rsidRPr="008631A9">
        <w:rPr>
          <w:sz w:val="28"/>
          <w:szCs w:val="28"/>
        </w:rPr>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C0D91" w:rsidRPr="008631A9" w:rsidRDefault="00AC0D91" w:rsidP="008631A9">
      <w:pPr>
        <w:pStyle w:val="rvps2"/>
        <w:shd w:val="clear" w:color="auto" w:fill="FFFFFF"/>
        <w:spacing w:before="0" w:beforeAutospacing="0" w:after="0" w:afterAutospacing="0" w:line="276" w:lineRule="auto"/>
        <w:ind w:firstLine="567"/>
        <w:contextualSpacing/>
        <w:jc w:val="both"/>
        <w:rPr>
          <w:iCs/>
          <w:sz w:val="28"/>
          <w:szCs w:val="28"/>
        </w:rPr>
      </w:pPr>
      <w:r w:rsidRPr="008631A9">
        <w:rPr>
          <w:sz w:val="28"/>
          <w:szCs w:val="28"/>
        </w:rPr>
        <w:t xml:space="preserve">Заходи, спрямовані на запобігання, зменшення та пом’якшення негативних наслідків для здоров'я населення, визначатимуться відповідно до вимог </w:t>
      </w:r>
      <w:r w:rsidRPr="008631A9">
        <w:rPr>
          <w:iCs/>
          <w:sz w:val="28"/>
          <w:szCs w:val="28"/>
        </w:rPr>
        <w:t>Закону України «Про забезпечення санітарного та епідемічного благополуччя населення» (розділ ІІІ).</w:t>
      </w:r>
    </w:p>
    <w:p w:rsidR="00A104EE" w:rsidRPr="008631A9" w:rsidRDefault="005D7D1A" w:rsidP="008631A9">
      <w:pPr>
        <w:pStyle w:val="rvps2"/>
        <w:shd w:val="clear" w:color="auto" w:fill="FFFFFF"/>
        <w:spacing w:before="0" w:beforeAutospacing="0" w:after="0" w:afterAutospacing="0" w:line="276" w:lineRule="auto"/>
        <w:ind w:firstLine="567"/>
        <w:contextualSpacing/>
        <w:jc w:val="both"/>
        <w:rPr>
          <w:b/>
          <w:sz w:val="28"/>
          <w:szCs w:val="28"/>
        </w:rPr>
      </w:pPr>
      <w:r w:rsidRPr="008631A9">
        <w:rPr>
          <w:b/>
          <w:sz w:val="28"/>
          <w:szCs w:val="28"/>
        </w:rPr>
        <w:t>8.</w:t>
      </w:r>
      <w:r w:rsidR="000E6568" w:rsidRPr="008631A9">
        <w:rPr>
          <w:b/>
          <w:sz w:val="28"/>
          <w:szCs w:val="28"/>
        </w:rPr>
        <w:t xml:space="preserve"> </w:t>
      </w:r>
      <w:r w:rsidRPr="008631A9">
        <w:rPr>
          <w:b/>
          <w:sz w:val="28"/>
          <w:szCs w:val="28"/>
        </w:rPr>
        <w:t>Пропозиції щодо структури та змісту звіту про стратегічну екологічну оцінку</w:t>
      </w:r>
    </w:p>
    <w:p w:rsidR="00734776" w:rsidRPr="008631A9" w:rsidRDefault="004C3F06" w:rsidP="008631A9">
      <w:pPr>
        <w:pStyle w:val="rvps2"/>
        <w:shd w:val="clear" w:color="auto" w:fill="FFFFFF"/>
        <w:spacing w:before="0" w:beforeAutospacing="0" w:after="0" w:afterAutospacing="0" w:line="276" w:lineRule="auto"/>
        <w:ind w:firstLine="567"/>
        <w:contextualSpacing/>
        <w:jc w:val="both"/>
        <w:rPr>
          <w:color w:val="000000" w:themeColor="text1"/>
          <w:sz w:val="28"/>
          <w:szCs w:val="28"/>
        </w:rPr>
      </w:pPr>
      <w:r w:rsidRPr="008631A9">
        <w:rPr>
          <w:color w:val="000000" w:themeColor="text1"/>
          <w:sz w:val="28"/>
          <w:szCs w:val="28"/>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8631A9" w:rsidRDefault="00734776" w:rsidP="008631A9">
      <w:pPr>
        <w:pStyle w:val="rvps2"/>
        <w:shd w:val="clear" w:color="auto" w:fill="FFFFFF"/>
        <w:spacing w:before="0" w:beforeAutospacing="0" w:after="0" w:afterAutospacing="0" w:line="276" w:lineRule="auto"/>
        <w:ind w:firstLine="567"/>
        <w:contextualSpacing/>
        <w:jc w:val="both"/>
        <w:rPr>
          <w:color w:val="000000" w:themeColor="text1"/>
          <w:sz w:val="28"/>
          <w:szCs w:val="28"/>
        </w:rPr>
      </w:pPr>
      <w:r w:rsidRPr="008631A9">
        <w:rPr>
          <w:color w:val="000000" w:themeColor="text1"/>
          <w:sz w:val="28"/>
          <w:szCs w:val="28"/>
        </w:rPr>
        <w:t xml:space="preserve">Пропонується така структура </w:t>
      </w:r>
      <w:r w:rsidR="004C3F06" w:rsidRPr="008631A9">
        <w:rPr>
          <w:color w:val="000000" w:themeColor="text1"/>
          <w:sz w:val="28"/>
          <w:szCs w:val="28"/>
        </w:rPr>
        <w:t>Звіт</w:t>
      </w:r>
      <w:r w:rsidRPr="008631A9">
        <w:rPr>
          <w:color w:val="000000" w:themeColor="text1"/>
          <w:sz w:val="28"/>
          <w:szCs w:val="28"/>
        </w:rPr>
        <w:t xml:space="preserve">у </w:t>
      </w:r>
      <w:r w:rsidR="00F37578" w:rsidRPr="008631A9">
        <w:rPr>
          <w:color w:val="000000" w:themeColor="text1"/>
          <w:sz w:val="28"/>
          <w:szCs w:val="28"/>
        </w:rPr>
        <w:t>про</w:t>
      </w:r>
      <w:r w:rsidRPr="008631A9">
        <w:rPr>
          <w:color w:val="000000" w:themeColor="text1"/>
          <w:sz w:val="28"/>
          <w:szCs w:val="28"/>
        </w:rPr>
        <w:t xml:space="preserve"> СЕО</w:t>
      </w:r>
      <w:r w:rsidR="004C3F06" w:rsidRPr="008631A9">
        <w:rPr>
          <w:color w:val="000000" w:themeColor="text1"/>
          <w:sz w:val="28"/>
          <w:szCs w:val="28"/>
        </w:rPr>
        <w:t>:</w:t>
      </w:r>
    </w:p>
    <w:p w:rsidR="004C3F06" w:rsidRPr="008631A9" w:rsidRDefault="004C3F06" w:rsidP="008631A9">
      <w:pPr>
        <w:shd w:val="clear" w:color="auto" w:fill="FFFFFF"/>
        <w:spacing w:after="0"/>
        <w:ind w:firstLine="567"/>
        <w:contextualSpacing/>
        <w:jc w:val="both"/>
        <w:rPr>
          <w:rFonts w:ascii="Times New Roman" w:eastAsia="Times New Roman" w:hAnsi="Times New Roman" w:cs="Times New Roman"/>
          <w:color w:val="000000" w:themeColor="text1"/>
          <w:sz w:val="28"/>
          <w:szCs w:val="28"/>
          <w:lang w:eastAsia="uk-UA"/>
        </w:rPr>
      </w:pPr>
      <w:r w:rsidRPr="008631A9">
        <w:rPr>
          <w:rFonts w:ascii="Times New Roman" w:eastAsia="Times New Roman" w:hAnsi="Times New Roman" w:cs="Times New Roman"/>
          <w:color w:val="000000" w:themeColor="text1"/>
          <w:sz w:val="28"/>
          <w:szCs w:val="28"/>
          <w:lang w:eastAsia="uk-UA"/>
        </w:rPr>
        <w:t>1) зміст та основні цілі документа державного планування, його зв’язок з іншими документами державного планування;</w:t>
      </w:r>
    </w:p>
    <w:p w:rsidR="004C3F06" w:rsidRPr="008631A9" w:rsidRDefault="004C3F06" w:rsidP="008631A9">
      <w:pPr>
        <w:shd w:val="clear" w:color="auto" w:fill="FFFFFF"/>
        <w:spacing w:after="0"/>
        <w:ind w:firstLine="567"/>
        <w:contextualSpacing/>
        <w:jc w:val="both"/>
        <w:rPr>
          <w:rFonts w:ascii="Times New Roman" w:eastAsia="Times New Roman" w:hAnsi="Times New Roman" w:cs="Times New Roman"/>
          <w:color w:val="000000" w:themeColor="text1"/>
          <w:sz w:val="28"/>
          <w:szCs w:val="28"/>
          <w:lang w:eastAsia="uk-UA"/>
        </w:rPr>
      </w:pPr>
      <w:bookmarkStart w:id="0" w:name="n105"/>
      <w:bookmarkEnd w:id="0"/>
      <w:r w:rsidRPr="008631A9">
        <w:rPr>
          <w:rFonts w:ascii="Times New Roman" w:eastAsia="Times New Roman" w:hAnsi="Times New Roman" w:cs="Times New Roman"/>
          <w:color w:val="000000" w:themeColor="text1"/>
          <w:sz w:val="28"/>
          <w:szCs w:val="28"/>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8631A9" w:rsidRDefault="004C3F06" w:rsidP="008631A9">
      <w:pPr>
        <w:shd w:val="clear" w:color="auto" w:fill="FFFFFF"/>
        <w:spacing w:after="0"/>
        <w:ind w:firstLine="567"/>
        <w:contextualSpacing/>
        <w:jc w:val="both"/>
        <w:rPr>
          <w:rFonts w:ascii="Times New Roman" w:eastAsia="Times New Roman" w:hAnsi="Times New Roman" w:cs="Times New Roman"/>
          <w:color w:val="000000" w:themeColor="text1"/>
          <w:sz w:val="28"/>
          <w:szCs w:val="28"/>
          <w:lang w:eastAsia="uk-UA"/>
        </w:rPr>
      </w:pPr>
      <w:bookmarkStart w:id="1" w:name="n106"/>
      <w:bookmarkEnd w:id="1"/>
      <w:r w:rsidRPr="008631A9">
        <w:rPr>
          <w:rFonts w:ascii="Times New Roman" w:eastAsia="Times New Roman" w:hAnsi="Times New Roman" w:cs="Times New Roman"/>
          <w:color w:val="000000" w:themeColor="text1"/>
          <w:sz w:val="28"/>
          <w:szCs w:val="28"/>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8631A9" w:rsidRDefault="004C3F06" w:rsidP="008631A9">
      <w:pPr>
        <w:shd w:val="clear" w:color="auto" w:fill="FFFFFF"/>
        <w:spacing w:after="0"/>
        <w:ind w:firstLine="567"/>
        <w:contextualSpacing/>
        <w:jc w:val="both"/>
        <w:rPr>
          <w:rFonts w:ascii="Times New Roman" w:eastAsia="Times New Roman" w:hAnsi="Times New Roman" w:cs="Times New Roman"/>
          <w:color w:val="000000" w:themeColor="text1"/>
          <w:sz w:val="28"/>
          <w:szCs w:val="28"/>
          <w:lang w:eastAsia="uk-UA"/>
        </w:rPr>
      </w:pPr>
      <w:bookmarkStart w:id="2" w:name="n107"/>
      <w:bookmarkEnd w:id="2"/>
      <w:r w:rsidRPr="008631A9">
        <w:rPr>
          <w:rFonts w:ascii="Times New Roman" w:eastAsia="Times New Roman" w:hAnsi="Times New Roman" w:cs="Times New Roman"/>
          <w:color w:val="000000" w:themeColor="text1"/>
          <w:sz w:val="28"/>
          <w:szCs w:val="28"/>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8631A9" w:rsidRDefault="004C3F06" w:rsidP="008631A9">
      <w:pPr>
        <w:shd w:val="clear" w:color="auto" w:fill="FFFFFF"/>
        <w:spacing w:after="0"/>
        <w:ind w:firstLine="567"/>
        <w:contextualSpacing/>
        <w:jc w:val="both"/>
        <w:rPr>
          <w:rFonts w:ascii="Times New Roman" w:eastAsia="Times New Roman" w:hAnsi="Times New Roman" w:cs="Times New Roman"/>
          <w:color w:val="000000" w:themeColor="text1"/>
          <w:sz w:val="28"/>
          <w:szCs w:val="28"/>
          <w:lang w:eastAsia="uk-UA"/>
        </w:rPr>
      </w:pPr>
      <w:bookmarkStart w:id="3" w:name="n108"/>
      <w:bookmarkEnd w:id="3"/>
      <w:r w:rsidRPr="008631A9">
        <w:rPr>
          <w:rFonts w:ascii="Times New Roman" w:eastAsia="Times New Roman" w:hAnsi="Times New Roman" w:cs="Times New Roman"/>
          <w:color w:val="000000" w:themeColor="text1"/>
          <w:sz w:val="28"/>
          <w:szCs w:val="28"/>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8631A9" w:rsidRDefault="004C3F06" w:rsidP="008631A9">
      <w:pPr>
        <w:shd w:val="clear" w:color="auto" w:fill="FFFFFF"/>
        <w:spacing w:after="0"/>
        <w:ind w:firstLine="567"/>
        <w:contextualSpacing/>
        <w:jc w:val="both"/>
        <w:rPr>
          <w:rFonts w:ascii="Times New Roman" w:eastAsia="Times New Roman" w:hAnsi="Times New Roman" w:cs="Times New Roman"/>
          <w:color w:val="000000" w:themeColor="text1"/>
          <w:sz w:val="28"/>
          <w:szCs w:val="28"/>
          <w:lang w:eastAsia="uk-UA"/>
        </w:rPr>
      </w:pPr>
      <w:bookmarkStart w:id="4" w:name="n109"/>
      <w:bookmarkEnd w:id="4"/>
      <w:r w:rsidRPr="008631A9">
        <w:rPr>
          <w:rFonts w:ascii="Times New Roman" w:eastAsia="Times New Roman" w:hAnsi="Times New Roman" w:cs="Times New Roman"/>
          <w:color w:val="000000" w:themeColor="text1"/>
          <w:sz w:val="28"/>
          <w:szCs w:val="28"/>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8631A9" w:rsidRDefault="004C3F06" w:rsidP="008631A9">
      <w:pPr>
        <w:shd w:val="clear" w:color="auto" w:fill="FFFFFF"/>
        <w:spacing w:after="0"/>
        <w:ind w:firstLine="567"/>
        <w:contextualSpacing/>
        <w:jc w:val="both"/>
        <w:rPr>
          <w:rFonts w:ascii="Times New Roman" w:eastAsia="Times New Roman" w:hAnsi="Times New Roman" w:cs="Times New Roman"/>
          <w:color w:val="000000" w:themeColor="text1"/>
          <w:sz w:val="28"/>
          <w:szCs w:val="28"/>
          <w:lang w:eastAsia="uk-UA"/>
        </w:rPr>
      </w:pPr>
      <w:bookmarkStart w:id="5" w:name="n110"/>
      <w:bookmarkEnd w:id="5"/>
      <w:r w:rsidRPr="008631A9">
        <w:rPr>
          <w:rFonts w:ascii="Times New Roman" w:eastAsia="Times New Roman" w:hAnsi="Times New Roman" w:cs="Times New Roman"/>
          <w:color w:val="000000" w:themeColor="text1"/>
          <w:sz w:val="28"/>
          <w:szCs w:val="28"/>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8631A9" w:rsidRDefault="004C3F06" w:rsidP="008631A9">
      <w:pPr>
        <w:shd w:val="clear" w:color="auto" w:fill="FFFFFF"/>
        <w:spacing w:after="0"/>
        <w:ind w:firstLine="567"/>
        <w:contextualSpacing/>
        <w:jc w:val="both"/>
        <w:rPr>
          <w:rFonts w:ascii="Times New Roman" w:eastAsia="Times New Roman" w:hAnsi="Times New Roman" w:cs="Times New Roman"/>
          <w:color w:val="000000" w:themeColor="text1"/>
          <w:sz w:val="28"/>
          <w:szCs w:val="28"/>
          <w:lang w:eastAsia="uk-UA"/>
        </w:rPr>
      </w:pPr>
      <w:bookmarkStart w:id="6" w:name="n111"/>
      <w:bookmarkEnd w:id="6"/>
      <w:r w:rsidRPr="008631A9">
        <w:rPr>
          <w:rFonts w:ascii="Times New Roman" w:eastAsia="Times New Roman" w:hAnsi="Times New Roman" w:cs="Times New Roman"/>
          <w:color w:val="000000" w:themeColor="text1"/>
          <w:sz w:val="28"/>
          <w:szCs w:val="28"/>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8631A9" w:rsidRDefault="004C3F06" w:rsidP="008631A9">
      <w:pPr>
        <w:shd w:val="clear" w:color="auto" w:fill="FFFFFF"/>
        <w:spacing w:after="0"/>
        <w:ind w:firstLine="567"/>
        <w:contextualSpacing/>
        <w:jc w:val="both"/>
        <w:rPr>
          <w:rFonts w:ascii="Times New Roman" w:eastAsia="Times New Roman" w:hAnsi="Times New Roman" w:cs="Times New Roman"/>
          <w:color w:val="000000" w:themeColor="text1"/>
          <w:sz w:val="28"/>
          <w:szCs w:val="28"/>
          <w:lang w:eastAsia="uk-UA"/>
        </w:rPr>
      </w:pPr>
      <w:bookmarkStart w:id="7" w:name="n112"/>
      <w:bookmarkEnd w:id="7"/>
      <w:r w:rsidRPr="008631A9">
        <w:rPr>
          <w:rFonts w:ascii="Times New Roman" w:eastAsia="Times New Roman" w:hAnsi="Times New Roman" w:cs="Times New Roman"/>
          <w:color w:val="000000" w:themeColor="text1"/>
          <w:sz w:val="28"/>
          <w:szCs w:val="28"/>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8631A9" w:rsidRDefault="004C3F06" w:rsidP="008631A9">
      <w:pPr>
        <w:shd w:val="clear" w:color="auto" w:fill="FFFFFF"/>
        <w:spacing w:after="0"/>
        <w:ind w:firstLine="567"/>
        <w:contextualSpacing/>
        <w:jc w:val="both"/>
        <w:rPr>
          <w:rFonts w:ascii="Times New Roman" w:eastAsia="Times New Roman" w:hAnsi="Times New Roman" w:cs="Times New Roman"/>
          <w:color w:val="000000" w:themeColor="text1"/>
          <w:sz w:val="28"/>
          <w:szCs w:val="28"/>
          <w:lang w:eastAsia="uk-UA"/>
        </w:rPr>
      </w:pPr>
      <w:bookmarkStart w:id="8" w:name="n113"/>
      <w:bookmarkEnd w:id="8"/>
      <w:r w:rsidRPr="008631A9">
        <w:rPr>
          <w:rFonts w:ascii="Times New Roman" w:eastAsia="Times New Roman" w:hAnsi="Times New Roman" w:cs="Times New Roman"/>
          <w:color w:val="000000" w:themeColor="text1"/>
          <w:sz w:val="28"/>
          <w:szCs w:val="28"/>
          <w:lang w:eastAsia="uk-UA"/>
        </w:rPr>
        <w:t>10) опис ймовірних транскордонних наслідків для довкілля, у тому числі для здоров’я населення (за наявності);</w:t>
      </w:r>
    </w:p>
    <w:p w:rsidR="004C3F06" w:rsidRPr="008631A9" w:rsidRDefault="004C3F06" w:rsidP="008631A9">
      <w:pPr>
        <w:shd w:val="clear" w:color="auto" w:fill="FFFFFF"/>
        <w:spacing w:after="0"/>
        <w:ind w:firstLine="567"/>
        <w:contextualSpacing/>
        <w:jc w:val="both"/>
        <w:rPr>
          <w:rFonts w:ascii="Times New Roman" w:eastAsia="Times New Roman" w:hAnsi="Times New Roman" w:cs="Times New Roman"/>
          <w:color w:val="000000" w:themeColor="text1"/>
          <w:sz w:val="28"/>
          <w:szCs w:val="28"/>
          <w:lang w:eastAsia="uk-UA"/>
        </w:rPr>
      </w:pPr>
      <w:bookmarkStart w:id="9" w:name="n114"/>
      <w:bookmarkEnd w:id="9"/>
      <w:r w:rsidRPr="008631A9">
        <w:rPr>
          <w:rFonts w:ascii="Times New Roman" w:eastAsia="Times New Roman" w:hAnsi="Times New Roman" w:cs="Times New Roman"/>
          <w:color w:val="000000" w:themeColor="text1"/>
          <w:sz w:val="28"/>
          <w:szCs w:val="28"/>
          <w:lang w:eastAsia="uk-UA"/>
        </w:rPr>
        <w:t>11) резюме нетехнічного характеру інформації, пере</w:t>
      </w:r>
      <w:r w:rsidR="00F37578" w:rsidRPr="008631A9">
        <w:rPr>
          <w:rFonts w:ascii="Times New Roman" w:eastAsia="Times New Roman" w:hAnsi="Times New Roman" w:cs="Times New Roman"/>
          <w:color w:val="000000" w:themeColor="text1"/>
          <w:sz w:val="28"/>
          <w:szCs w:val="28"/>
          <w:lang w:eastAsia="uk-UA"/>
        </w:rPr>
        <w:t>дбаченої пунктами 1-10,</w:t>
      </w:r>
      <w:r w:rsidRPr="008631A9">
        <w:rPr>
          <w:rFonts w:ascii="Times New Roman" w:eastAsia="Times New Roman" w:hAnsi="Times New Roman" w:cs="Times New Roman"/>
          <w:color w:val="000000" w:themeColor="text1"/>
          <w:sz w:val="28"/>
          <w:szCs w:val="28"/>
          <w:lang w:eastAsia="uk-UA"/>
        </w:rPr>
        <w:t xml:space="preserve"> розраховане на широку аудиторію.</w:t>
      </w:r>
    </w:p>
    <w:p w:rsidR="00A104EE" w:rsidRPr="008631A9" w:rsidRDefault="005D7D1A" w:rsidP="008631A9">
      <w:pPr>
        <w:pStyle w:val="rvps2"/>
        <w:shd w:val="clear" w:color="auto" w:fill="FFFFFF"/>
        <w:spacing w:before="0" w:beforeAutospacing="0" w:after="0" w:afterAutospacing="0" w:line="276" w:lineRule="auto"/>
        <w:ind w:firstLine="567"/>
        <w:contextualSpacing/>
        <w:jc w:val="both"/>
        <w:rPr>
          <w:b/>
          <w:sz w:val="28"/>
          <w:szCs w:val="28"/>
        </w:rPr>
      </w:pPr>
      <w:r w:rsidRPr="008631A9">
        <w:rPr>
          <w:b/>
          <w:sz w:val="28"/>
          <w:szCs w:val="28"/>
        </w:rPr>
        <w:t>9.</w:t>
      </w:r>
      <w:r w:rsidR="000E6568" w:rsidRPr="008631A9">
        <w:rPr>
          <w:b/>
          <w:sz w:val="28"/>
          <w:szCs w:val="28"/>
        </w:rPr>
        <w:t xml:space="preserve"> </w:t>
      </w:r>
      <w:r w:rsidRPr="008631A9">
        <w:rPr>
          <w:b/>
          <w:sz w:val="28"/>
          <w:szCs w:val="28"/>
        </w:rPr>
        <w:t>Орган, до якого подаються зауваження і пропозиції, та строки їх подання</w:t>
      </w:r>
    </w:p>
    <w:p w:rsidR="00AC0D91" w:rsidRPr="008631A9" w:rsidRDefault="00006CC4" w:rsidP="008631A9">
      <w:pPr>
        <w:shd w:val="clear" w:color="auto" w:fill="FFFFFF"/>
        <w:spacing w:after="0"/>
        <w:ind w:firstLine="567"/>
        <w:contextualSpacing/>
        <w:jc w:val="both"/>
        <w:rPr>
          <w:rFonts w:ascii="Times New Roman" w:eastAsia="Times New Roman" w:hAnsi="Times New Roman" w:cs="Times New Roman"/>
          <w:sz w:val="28"/>
          <w:szCs w:val="28"/>
          <w:lang w:eastAsia="uk-UA"/>
        </w:rPr>
      </w:pPr>
      <w:r w:rsidRPr="008631A9">
        <w:rPr>
          <w:rFonts w:ascii="Times New Roman" w:eastAsia="Times New Roman" w:hAnsi="Times New Roman" w:cs="Times New Roman"/>
          <w:sz w:val="28"/>
          <w:szCs w:val="28"/>
          <w:lang w:eastAsia="uk-UA"/>
        </w:rPr>
        <w:t xml:space="preserve">Зауваження і пропозиції до </w:t>
      </w:r>
      <w:r w:rsidR="00FB1AF2" w:rsidRPr="008631A9">
        <w:rPr>
          <w:rFonts w:ascii="Times New Roman" w:eastAsia="Times New Roman" w:hAnsi="Times New Roman" w:cs="Times New Roman"/>
          <w:sz w:val="28"/>
          <w:szCs w:val="28"/>
          <w:lang w:eastAsia="uk-UA"/>
        </w:rPr>
        <w:t xml:space="preserve">про визначення обсягу стратегічної екологічної оцінки проекту </w:t>
      </w:r>
      <w:r w:rsidR="00AC0D91" w:rsidRPr="008631A9">
        <w:rPr>
          <w:rFonts w:ascii="Times New Roman" w:eastAsia="Times New Roman" w:hAnsi="Times New Roman" w:cs="Times New Roman"/>
          <w:bCs/>
          <w:i/>
          <w:sz w:val="28"/>
          <w:szCs w:val="28"/>
          <w:lang w:eastAsia="uk-UA"/>
        </w:rPr>
        <w:t>Стратегії розвитку Одеської області на період 2021-2027 роки</w:t>
      </w:r>
      <w:r w:rsidR="00FD7FDE" w:rsidRPr="008631A9">
        <w:rPr>
          <w:rFonts w:ascii="Times New Roman" w:eastAsia="Times New Roman" w:hAnsi="Times New Roman" w:cs="Times New Roman"/>
          <w:sz w:val="28"/>
          <w:szCs w:val="28"/>
          <w:lang w:eastAsia="uk-UA"/>
        </w:rPr>
        <w:t xml:space="preserve">, </w:t>
      </w:r>
      <w:r w:rsidR="00801401" w:rsidRPr="008631A9">
        <w:rPr>
          <w:rFonts w:ascii="Times New Roman" w:eastAsia="Times New Roman" w:hAnsi="Times New Roman" w:cs="Times New Roman"/>
          <w:sz w:val="28"/>
          <w:szCs w:val="28"/>
          <w:lang w:eastAsia="uk-UA"/>
        </w:rPr>
        <w:t>по</w:t>
      </w:r>
      <w:r w:rsidR="00825B11" w:rsidRPr="008631A9">
        <w:rPr>
          <w:rFonts w:ascii="Times New Roman" w:eastAsia="Times New Roman" w:hAnsi="Times New Roman" w:cs="Times New Roman"/>
          <w:sz w:val="28"/>
          <w:szCs w:val="28"/>
          <w:lang w:eastAsia="uk-UA"/>
        </w:rPr>
        <w:t xml:space="preserve">даються до </w:t>
      </w:r>
      <w:r w:rsidR="00AC0D91" w:rsidRPr="008631A9">
        <w:rPr>
          <w:rFonts w:ascii="Times New Roman" w:eastAsia="Times New Roman" w:hAnsi="Times New Roman" w:cs="Times New Roman"/>
          <w:sz w:val="28"/>
          <w:szCs w:val="28"/>
          <w:lang w:eastAsia="uk-UA"/>
        </w:rPr>
        <w:t>Департаменту економічної політики та стратегічного планування Одеської обласної державної адміністрації.</w:t>
      </w:r>
    </w:p>
    <w:p w:rsidR="00AC0D91" w:rsidRPr="00CD7127" w:rsidRDefault="00AC0D91" w:rsidP="008631A9">
      <w:pPr>
        <w:shd w:val="clear" w:color="auto" w:fill="FFFFFF"/>
        <w:spacing w:after="0"/>
        <w:ind w:firstLine="567"/>
        <w:contextualSpacing/>
        <w:jc w:val="both"/>
        <w:rPr>
          <w:rFonts w:ascii="Times New Roman" w:eastAsia="Times New Roman" w:hAnsi="Times New Roman" w:cs="Times New Roman"/>
          <w:sz w:val="28"/>
          <w:szCs w:val="28"/>
          <w:lang w:eastAsia="uk-UA"/>
        </w:rPr>
      </w:pPr>
      <w:r w:rsidRPr="00CD7127">
        <w:rPr>
          <w:rFonts w:ascii="Times New Roman" w:eastAsia="Times New Roman" w:hAnsi="Times New Roman" w:cs="Times New Roman"/>
          <w:sz w:val="28"/>
          <w:szCs w:val="28"/>
          <w:lang w:eastAsia="uk-UA"/>
        </w:rPr>
        <w:t>Адреса: 65032, м. Одеса, пр-т Шевченка, 4.</w:t>
      </w:r>
    </w:p>
    <w:p w:rsidR="00AC0D91" w:rsidRPr="00CD7127" w:rsidRDefault="00CD7127" w:rsidP="008631A9">
      <w:pPr>
        <w:shd w:val="clear" w:color="auto" w:fill="FFFFFF"/>
        <w:spacing w:after="0"/>
        <w:ind w:firstLine="567"/>
        <w:contextualSpacing/>
        <w:jc w:val="both"/>
        <w:rPr>
          <w:rFonts w:ascii="Times New Roman" w:eastAsia="Times New Roman" w:hAnsi="Times New Roman" w:cs="Times New Roman"/>
          <w:sz w:val="28"/>
          <w:szCs w:val="28"/>
          <w:lang w:eastAsia="uk-UA"/>
        </w:rPr>
      </w:pPr>
      <w:r w:rsidRPr="00CD7127">
        <w:rPr>
          <w:rFonts w:ascii="Times New Roman" w:eastAsia="Times New Roman" w:hAnsi="Times New Roman" w:cs="Times New Roman"/>
          <w:sz w:val="28"/>
          <w:szCs w:val="28"/>
          <w:lang w:eastAsia="uk-UA"/>
        </w:rPr>
        <w:t>Тел: (048) 718-95-74</w:t>
      </w:r>
    </w:p>
    <w:p w:rsidR="0031470B" w:rsidRPr="008631A9" w:rsidRDefault="00AC0D91" w:rsidP="008631A9">
      <w:pPr>
        <w:shd w:val="clear" w:color="auto" w:fill="FFFFFF"/>
        <w:spacing w:after="0"/>
        <w:ind w:firstLine="567"/>
        <w:contextualSpacing/>
        <w:jc w:val="both"/>
        <w:rPr>
          <w:rFonts w:ascii="Times New Roman" w:eastAsia="Times New Roman" w:hAnsi="Times New Roman" w:cs="Times New Roman"/>
          <w:sz w:val="28"/>
          <w:szCs w:val="28"/>
          <w:lang w:eastAsia="uk-UA"/>
        </w:rPr>
      </w:pPr>
      <w:r w:rsidRPr="00CD7127">
        <w:rPr>
          <w:rFonts w:ascii="Times New Roman" w:eastAsia="Times New Roman" w:hAnsi="Times New Roman" w:cs="Times New Roman"/>
          <w:sz w:val="28"/>
          <w:szCs w:val="28"/>
          <w:lang w:eastAsia="uk-UA"/>
        </w:rPr>
        <w:t xml:space="preserve">Електронна поштова скринька: </w:t>
      </w:r>
      <w:r w:rsidR="00CD7127" w:rsidRPr="00CD7127">
        <w:rPr>
          <w:rFonts w:ascii="Times New Roman" w:eastAsia="Times New Roman" w:hAnsi="Times New Roman" w:cs="Times New Roman"/>
          <w:sz w:val="28"/>
          <w:szCs w:val="28"/>
          <w:lang w:eastAsia="uk-UA"/>
        </w:rPr>
        <w:t>strategy21.27.oda@gmail.com</w:t>
      </w:r>
    </w:p>
    <w:p w:rsidR="00AC0D91" w:rsidRPr="008631A9" w:rsidRDefault="00CD7127" w:rsidP="008631A9">
      <w:pPr>
        <w:shd w:val="clear" w:color="auto" w:fill="FFFFFF"/>
        <w:spacing w:after="0"/>
        <w:ind w:firstLine="567"/>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bCs/>
          <w:iCs/>
          <w:sz w:val="28"/>
          <w:szCs w:val="28"/>
          <w:lang w:eastAsia="uk-UA"/>
        </w:rPr>
        <w:t>Відповідальна особа: Маркіна Ольга Олександрівна – начальник відділу стратегічних, регіональних програм управління стратегічного планування і регіонального розвитку Департаменту економічної політики та стратегічного планування Одеської обласної державної адміністрації.</w:t>
      </w:r>
    </w:p>
    <w:p w:rsidR="00593856" w:rsidRPr="008631A9" w:rsidRDefault="00825B11" w:rsidP="008631A9">
      <w:pPr>
        <w:shd w:val="clear" w:color="auto" w:fill="FFFFFF"/>
        <w:spacing w:after="0"/>
        <w:ind w:firstLine="567"/>
        <w:contextualSpacing/>
        <w:jc w:val="both"/>
        <w:rPr>
          <w:rFonts w:ascii="Times New Roman" w:eastAsia="Times New Roman" w:hAnsi="Times New Roman" w:cs="Times New Roman"/>
          <w:sz w:val="28"/>
          <w:szCs w:val="28"/>
          <w:lang w:eastAsia="uk-UA"/>
        </w:rPr>
      </w:pPr>
      <w:r w:rsidRPr="008631A9">
        <w:rPr>
          <w:rFonts w:ascii="Times New Roman" w:eastAsia="Times New Roman" w:hAnsi="Times New Roman" w:cs="Times New Roman"/>
          <w:sz w:val="28"/>
          <w:szCs w:val="28"/>
          <w:lang w:eastAsia="uk-UA"/>
        </w:rPr>
        <w:t xml:space="preserve">Ознайомитись з повним текстом Заяви про визначення обсягу стратегічної екологічної оцінки можна у приміщенні </w:t>
      </w:r>
      <w:r w:rsidR="00AC0D91" w:rsidRPr="008631A9">
        <w:rPr>
          <w:rFonts w:ascii="Times New Roman" w:eastAsia="Times New Roman" w:hAnsi="Times New Roman" w:cs="Times New Roman"/>
          <w:sz w:val="28"/>
          <w:szCs w:val="28"/>
          <w:lang w:eastAsia="uk-UA"/>
        </w:rPr>
        <w:t>Департаменту економічної політики та стратегічного планування Одеської обласної державної адміністрації</w:t>
      </w:r>
      <w:r w:rsidRPr="008631A9">
        <w:rPr>
          <w:rFonts w:ascii="Times New Roman" w:eastAsia="Times New Roman" w:hAnsi="Times New Roman" w:cs="Times New Roman"/>
          <w:sz w:val="28"/>
          <w:szCs w:val="28"/>
          <w:lang w:eastAsia="uk-UA"/>
        </w:rPr>
        <w:t xml:space="preserve">, та на </w:t>
      </w:r>
      <w:r w:rsidR="00801401" w:rsidRPr="008631A9">
        <w:rPr>
          <w:rFonts w:ascii="Times New Roman" w:eastAsia="Times New Roman" w:hAnsi="Times New Roman" w:cs="Times New Roman"/>
          <w:sz w:val="28"/>
          <w:szCs w:val="28"/>
          <w:lang w:eastAsia="uk-UA"/>
        </w:rPr>
        <w:t xml:space="preserve">офіційному сайті органу </w:t>
      </w:r>
      <w:r w:rsidR="00DF74E9" w:rsidRPr="008631A9">
        <w:rPr>
          <w:rFonts w:ascii="Times New Roman" w:eastAsia="Times New Roman" w:hAnsi="Times New Roman" w:cs="Times New Roman"/>
          <w:sz w:val="28"/>
          <w:szCs w:val="28"/>
          <w:lang w:eastAsia="uk-UA"/>
        </w:rPr>
        <w:t>виконавчої влади</w:t>
      </w:r>
      <w:r w:rsidR="00801401" w:rsidRPr="008631A9">
        <w:rPr>
          <w:rFonts w:ascii="Times New Roman" w:eastAsia="Times New Roman" w:hAnsi="Times New Roman" w:cs="Times New Roman"/>
          <w:sz w:val="28"/>
          <w:szCs w:val="28"/>
          <w:lang w:eastAsia="uk-UA"/>
        </w:rPr>
        <w:t xml:space="preserve"> в мережі І</w:t>
      </w:r>
      <w:r w:rsidRPr="008631A9">
        <w:rPr>
          <w:rFonts w:ascii="Times New Roman" w:eastAsia="Times New Roman" w:hAnsi="Times New Roman" w:cs="Times New Roman"/>
          <w:sz w:val="28"/>
          <w:szCs w:val="28"/>
          <w:lang w:eastAsia="uk-UA"/>
        </w:rPr>
        <w:t>нтернет за посиланням:</w:t>
      </w:r>
      <w:r w:rsidR="00801401" w:rsidRPr="008631A9">
        <w:rPr>
          <w:rFonts w:ascii="Times New Roman" w:eastAsia="Times New Roman" w:hAnsi="Times New Roman" w:cs="Times New Roman"/>
          <w:sz w:val="28"/>
          <w:szCs w:val="28"/>
          <w:lang w:eastAsia="uk-UA"/>
        </w:rPr>
        <w:t xml:space="preserve"> </w:t>
      </w:r>
      <w:r w:rsidR="00DF74E9" w:rsidRPr="008631A9">
        <w:rPr>
          <w:rFonts w:ascii="Times New Roman" w:eastAsia="Times New Roman" w:hAnsi="Times New Roman" w:cs="Times New Roman"/>
          <w:sz w:val="28"/>
          <w:szCs w:val="28"/>
          <w:lang w:eastAsia="uk-UA"/>
        </w:rPr>
        <w:t xml:space="preserve"> </w:t>
      </w:r>
      <w:hyperlink r:id="rId8" w:history="1">
        <w:r w:rsidR="0093175F" w:rsidRPr="0093175F">
          <w:rPr>
            <w:rStyle w:val="a5"/>
            <w:rFonts w:ascii="Times New Roman" w:eastAsia="Times New Roman" w:hAnsi="Times New Roman" w:cs="Times New Roman"/>
            <w:sz w:val="28"/>
            <w:szCs w:val="28"/>
            <w:lang w:eastAsia="uk-UA"/>
          </w:rPr>
          <w:t>https://oda.odessa.gov.ua/socialeconomic/strategichna-ekologichna-otsinka</w:t>
        </w:r>
      </w:hyperlink>
    </w:p>
    <w:p w:rsidR="00A35FC0" w:rsidRPr="008631A9" w:rsidRDefault="00006CC4" w:rsidP="008631A9">
      <w:pPr>
        <w:spacing w:after="0"/>
        <w:ind w:firstLine="567"/>
        <w:contextualSpacing/>
        <w:jc w:val="both"/>
        <w:rPr>
          <w:rFonts w:ascii="Times New Roman" w:hAnsi="Times New Roman" w:cs="Times New Roman"/>
          <w:color w:val="000000" w:themeColor="text1"/>
          <w:sz w:val="28"/>
          <w:szCs w:val="28"/>
        </w:rPr>
      </w:pPr>
      <w:r w:rsidRPr="008631A9">
        <w:rPr>
          <w:rFonts w:ascii="Times New Roman" w:hAnsi="Times New Roman" w:cs="Times New Roman"/>
          <w:b/>
          <w:i/>
          <w:color w:val="000000" w:themeColor="text1"/>
          <w:sz w:val="28"/>
          <w:szCs w:val="28"/>
        </w:rPr>
        <w:t>Строк подання зауважень і пропозицій</w:t>
      </w:r>
      <w:r w:rsidR="00A35FC0" w:rsidRPr="008631A9">
        <w:rPr>
          <w:rFonts w:ascii="Times New Roman" w:hAnsi="Times New Roman" w:cs="Times New Roman"/>
          <w:b/>
          <w:i/>
          <w:color w:val="000000" w:themeColor="text1"/>
          <w:sz w:val="28"/>
          <w:szCs w:val="28"/>
        </w:rPr>
        <w:t xml:space="preserve">: </w:t>
      </w:r>
      <w:r w:rsidR="00A35FC0" w:rsidRPr="008631A9">
        <w:rPr>
          <w:rFonts w:ascii="Times New Roman" w:hAnsi="Times New Roman" w:cs="Times New Roman"/>
          <w:color w:val="000000" w:themeColor="text1"/>
          <w:sz w:val="28"/>
          <w:szCs w:val="28"/>
        </w:rPr>
        <w:t xml:space="preserve">з </w:t>
      </w:r>
      <w:r w:rsidR="00EF14F5">
        <w:rPr>
          <w:rFonts w:ascii="Times New Roman" w:hAnsi="Times New Roman" w:cs="Times New Roman"/>
          <w:color w:val="000000" w:themeColor="text1"/>
          <w:sz w:val="28"/>
          <w:szCs w:val="28"/>
        </w:rPr>
        <w:t>07</w:t>
      </w:r>
      <w:r w:rsidR="0093175F">
        <w:rPr>
          <w:rFonts w:ascii="Times New Roman" w:hAnsi="Times New Roman" w:cs="Times New Roman"/>
          <w:color w:val="000000" w:themeColor="text1"/>
          <w:sz w:val="28"/>
          <w:szCs w:val="28"/>
        </w:rPr>
        <w:t>.12</w:t>
      </w:r>
      <w:r w:rsidR="00EF14F5">
        <w:rPr>
          <w:rFonts w:ascii="Times New Roman" w:hAnsi="Times New Roman" w:cs="Times New Roman"/>
          <w:color w:val="000000" w:themeColor="text1"/>
          <w:sz w:val="28"/>
          <w:szCs w:val="28"/>
        </w:rPr>
        <w:t>.2019</w:t>
      </w:r>
      <w:r w:rsidR="00A35FC0" w:rsidRPr="008631A9">
        <w:rPr>
          <w:rFonts w:ascii="Times New Roman" w:hAnsi="Times New Roman" w:cs="Times New Roman"/>
          <w:color w:val="000000" w:themeColor="text1"/>
          <w:sz w:val="28"/>
          <w:szCs w:val="28"/>
        </w:rPr>
        <w:t xml:space="preserve"> включно до </w:t>
      </w:r>
      <w:r w:rsidR="004A0D30" w:rsidRPr="00CD7127">
        <w:rPr>
          <w:rFonts w:ascii="Times New Roman" w:hAnsi="Times New Roman" w:cs="Times New Roman"/>
          <w:color w:val="000000" w:themeColor="text1"/>
          <w:sz w:val="28"/>
          <w:szCs w:val="28"/>
          <w:lang w:val="ru-RU"/>
        </w:rPr>
        <w:t>2</w:t>
      </w:r>
      <w:r w:rsidR="0069248D">
        <w:rPr>
          <w:rFonts w:ascii="Times New Roman" w:hAnsi="Times New Roman" w:cs="Times New Roman"/>
          <w:color w:val="000000" w:themeColor="text1"/>
          <w:sz w:val="28"/>
          <w:szCs w:val="28"/>
          <w:lang w:val="ru-RU"/>
        </w:rPr>
        <w:t>5</w:t>
      </w:r>
      <w:r w:rsidR="00CD7127" w:rsidRPr="00CD7127">
        <w:rPr>
          <w:rFonts w:ascii="Times New Roman" w:hAnsi="Times New Roman" w:cs="Times New Roman"/>
          <w:color w:val="000000" w:themeColor="text1"/>
          <w:sz w:val="28"/>
          <w:szCs w:val="28"/>
        </w:rPr>
        <w:t>.12</w:t>
      </w:r>
      <w:r w:rsidR="00EF14F5">
        <w:rPr>
          <w:rFonts w:ascii="Times New Roman" w:hAnsi="Times New Roman" w:cs="Times New Roman"/>
          <w:color w:val="000000" w:themeColor="text1"/>
          <w:sz w:val="28"/>
          <w:szCs w:val="28"/>
        </w:rPr>
        <w:t>.2019</w:t>
      </w:r>
      <w:bookmarkStart w:id="10" w:name="_GoBack"/>
      <w:bookmarkEnd w:id="10"/>
      <w:r w:rsidR="00AC545F" w:rsidRPr="008631A9">
        <w:rPr>
          <w:rFonts w:ascii="Times New Roman" w:hAnsi="Times New Roman" w:cs="Times New Roman"/>
          <w:color w:val="000000" w:themeColor="text1"/>
          <w:sz w:val="28"/>
          <w:szCs w:val="28"/>
        </w:rPr>
        <w:t xml:space="preserve">. </w:t>
      </w:r>
      <w:r w:rsidR="00A35FC0" w:rsidRPr="008631A9">
        <w:rPr>
          <w:rFonts w:ascii="Times New Roman" w:hAnsi="Times New Roman" w:cs="Times New Roman"/>
          <w:color w:val="000000" w:themeColor="text1"/>
          <w:sz w:val="28"/>
          <w:szCs w:val="28"/>
        </w:rPr>
        <w:t>Зауваження, надані поза межами визначеного строку, не приймаються та не розглядаються.</w:t>
      </w:r>
    </w:p>
    <w:p w:rsidR="00A35FC0" w:rsidRPr="008631A9" w:rsidRDefault="00A35FC0" w:rsidP="008631A9">
      <w:pPr>
        <w:spacing w:after="0"/>
        <w:ind w:firstLine="567"/>
        <w:contextualSpacing/>
        <w:jc w:val="both"/>
        <w:rPr>
          <w:rFonts w:ascii="Times New Roman" w:hAnsi="Times New Roman" w:cs="Times New Roman"/>
          <w:color w:val="000000" w:themeColor="text1"/>
          <w:sz w:val="28"/>
          <w:szCs w:val="28"/>
        </w:rPr>
      </w:pPr>
    </w:p>
    <w:p w:rsidR="00A35FC0" w:rsidRPr="00AC545F" w:rsidRDefault="00A35FC0" w:rsidP="008631A9">
      <w:pPr>
        <w:spacing w:after="0"/>
        <w:ind w:firstLine="567"/>
        <w:contextualSpacing/>
        <w:jc w:val="both"/>
        <w:rPr>
          <w:rFonts w:ascii="Times New Roman" w:hAnsi="Times New Roman" w:cs="Times New Roman"/>
          <w:color w:val="000000" w:themeColor="text1"/>
          <w:sz w:val="28"/>
          <w:szCs w:val="28"/>
        </w:rPr>
      </w:pPr>
    </w:p>
    <w:p w:rsidR="00A35FC0" w:rsidRPr="00AC545F" w:rsidRDefault="00A35FC0" w:rsidP="008631A9">
      <w:pPr>
        <w:spacing w:after="0"/>
        <w:ind w:firstLine="567"/>
        <w:contextualSpacing/>
        <w:jc w:val="both"/>
        <w:rPr>
          <w:rFonts w:ascii="Times New Roman" w:hAnsi="Times New Roman" w:cs="Times New Roman"/>
          <w:color w:val="000000" w:themeColor="text1"/>
          <w:sz w:val="28"/>
          <w:szCs w:val="28"/>
        </w:rPr>
      </w:pPr>
    </w:p>
    <w:p w:rsidR="00AC545F" w:rsidRPr="00AC545F" w:rsidRDefault="00AC545F" w:rsidP="008631A9">
      <w:pPr>
        <w:spacing w:after="0"/>
        <w:ind w:firstLine="567"/>
        <w:contextualSpacing/>
        <w:jc w:val="both"/>
        <w:rPr>
          <w:rFonts w:ascii="Times New Roman" w:hAnsi="Times New Roman" w:cs="Times New Roman"/>
          <w:color w:val="000000" w:themeColor="text1"/>
          <w:sz w:val="28"/>
          <w:szCs w:val="28"/>
        </w:rPr>
      </w:pPr>
    </w:p>
    <w:sectPr w:rsidR="00AC545F" w:rsidRPr="00AC545F" w:rsidSect="0087436E">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0C4" w:rsidRDefault="00C920C4" w:rsidP="001D46BF">
      <w:pPr>
        <w:spacing w:after="0" w:line="240" w:lineRule="auto"/>
      </w:pPr>
      <w:r>
        <w:separator/>
      </w:r>
    </w:p>
  </w:endnote>
  <w:endnote w:type="continuationSeparator" w:id="0">
    <w:p w:rsidR="00C920C4" w:rsidRDefault="00C920C4" w:rsidP="001D4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0C4" w:rsidRDefault="00C920C4" w:rsidP="001D46BF">
      <w:pPr>
        <w:spacing w:after="0" w:line="240" w:lineRule="auto"/>
      </w:pPr>
      <w:r>
        <w:separator/>
      </w:r>
    </w:p>
  </w:footnote>
  <w:footnote w:type="continuationSeparator" w:id="0">
    <w:p w:rsidR="00C920C4" w:rsidRDefault="00C920C4" w:rsidP="001D4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E1185C"/>
    <w:multiLevelType w:val="hybridMultilevel"/>
    <w:tmpl w:val="89A650B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0311F27"/>
    <w:multiLevelType w:val="hybridMultilevel"/>
    <w:tmpl w:val="B3C86D46"/>
    <w:lvl w:ilvl="0" w:tplc="B1EE675E">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1332BF4"/>
    <w:multiLevelType w:val="hybridMultilevel"/>
    <w:tmpl w:val="5B7C2EEC"/>
    <w:lvl w:ilvl="0" w:tplc="DEDEAF8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41E05B6"/>
    <w:multiLevelType w:val="hybridMultilevel"/>
    <w:tmpl w:val="82FA276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B064426"/>
    <w:multiLevelType w:val="hybridMultilevel"/>
    <w:tmpl w:val="5418A89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02247EB"/>
    <w:multiLevelType w:val="hybridMultilevel"/>
    <w:tmpl w:val="7930C098"/>
    <w:lvl w:ilvl="0" w:tplc="6FCECD56">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1" w15:restartNumberingAfterBreak="0">
    <w:nsid w:val="63DE7F73"/>
    <w:multiLevelType w:val="multilevel"/>
    <w:tmpl w:val="5D88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03B6898"/>
    <w:multiLevelType w:val="hybridMultilevel"/>
    <w:tmpl w:val="2338639A"/>
    <w:lvl w:ilvl="0" w:tplc="08505354">
      <w:start w:val="1"/>
      <w:numFmt w:val="bullet"/>
      <w:lvlText w:val="-"/>
      <w:lvlJc w:val="left"/>
      <w:pPr>
        <w:ind w:left="1384" w:hanging="360"/>
      </w:pPr>
      <w:rPr>
        <w:rFonts w:ascii="Liberation Serif" w:eastAsia="Liberation Serif" w:hAnsi="Liberation Serif" w:cs="Liberation Serif" w:hint="default"/>
      </w:rPr>
    </w:lvl>
    <w:lvl w:ilvl="1" w:tplc="04190003" w:tentative="1">
      <w:start w:val="1"/>
      <w:numFmt w:val="bullet"/>
      <w:lvlText w:val="o"/>
      <w:lvlJc w:val="left"/>
      <w:pPr>
        <w:ind w:left="2104" w:hanging="360"/>
      </w:pPr>
      <w:rPr>
        <w:rFonts w:ascii="Courier New" w:hAnsi="Courier New" w:cs="Courier New" w:hint="default"/>
      </w:rPr>
    </w:lvl>
    <w:lvl w:ilvl="2" w:tplc="04190005" w:tentative="1">
      <w:start w:val="1"/>
      <w:numFmt w:val="bullet"/>
      <w:lvlText w:val=""/>
      <w:lvlJc w:val="left"/>
      <w:pPr>
        <w:ind w:left="2824" w:hanging="360"/>
      </w:pPr>
      <w:rPr>
        <w:rFonts w:ascii="Wingdings" w:hAnsi="Wingdings" w:hint="default"/>
      </w:rPr>
    </w:lvl>
    <w:lvl w:ilvl="3" w:tplc="04190001" w:tentative="1">
      <w:start w:val="1"/>
      <w:numFmt w:val="bullet"/>
      <w:lvlText w:val=""/>
      <w:lvlJc w:val="left"/>
      <w:pPr>
        <w:ind w:left="3544" w:hanging="360"/>
      </w:pPr>
      <w:rPr>
        <w:rFonts w:ascii="Symbol" w:hAnsi="Symbol" w:hint="default"/>
      </w:rPr>
    </w:lvl>
    <w:lvl w:ilvl="4" w:tplc="04190003" w:tentative="1">
      <w:start w:val="1"/>
      <w:numFmt w:val="bullet"/>
      <w:lvlText w:val="o"/>
      <w:lvlJc w:val="left"/>
      <w:pPr>
        <w:ind w:left="4264" w:hanging="360"/>
      </w:pPr>
      <w:rPr>
        <w:rFonts w:ascii="Courier New" w:hAnsi="Courier New" w:cs="Courier New" w:hint="default"/>
      </w:rPr>
    </w:lvl>
    <w:lvl w:ilvl="5" w:tplc="04190005" w:tentative="1">
      <w:start w:val="1"/>
      <w:numFmt w:val="bullet"/>
      <w:lvlText w:val=""/>
      <w:lvlJc w:val="left"/>
      <w:pPr>
        <w:ind w:left="4984" w:hanging="360"/>
      </w:pPr>
      <w:rPr>
        <w:rFonts w:ascii="Wingdings" w:hAnsi="Wingdings" w:hint="default"/>
      </w:rPr>
    </w:lvl>
    <w:lvl w:ilvl="6" w:tplc="04190001" w:tentative="1">
      <w:start w:val="1"/>
      <w:numFmt w:val="bullet"/>
      <w:lvlText w:val=""/>
      <w:lvlJc w:val="left"/>
      <w:pPr>
        <w:ind w:left="5704" w:hanging="360"/>
      </w:pPr>
      <w:rPr>
        <w:rFonts w:ascii="Symbol" w:hAnsi="Symbol" w:hint="default"/>
      </w:rPr>
    </w:lvl>
    <w:lvl w:ilvl="7" w:tplc="04190003" w:tentative="1">
      <w:start w:val="1"/>
      <w:numFmt w:val="bullet"/>
      <w:lvlText w:val="o"/>
      <w:lvlJc w:val="left"/>
      <w:pPr>
        <w:ind w:left="6424" w:hanging="360"/>
      </w:pPr>
      <w:rPr>
        <w:rFonts w:ascii="Courier New" w:hAnsi="Courier New" w:cs="Courier New" w:hint="default"/>
      </w:rPr>
    </w:lvl>
    <w:lvl w:ilvl="8" w:tplc="04190005" w:tentative="1">
      <w:start w:val="1"/>
      <w:numFmt w:val="bullet"/>
      <w:lvlText w:val=""/>
      <w:lvlJc w:val="left"/>
      <w:pPr>
        <w:ind w:left="7144" w:hanging="360"/>
      </w:pPr>
      <w:rPr>
        <w:rFonts w:ascii="Wingdings" w:hAnsi="Wingdings" w:hint="default"/>
      </w:rPr>
    </w:lvl>
  </w:abstractNum>
  <w:num w:numId="1">
    <w:abstractNumId w:val="10"/>
  </w:num>
  <w:num w:numId="2">
    <w:abstractNumId w:val="1"/>
  </w:num>
  <w:num w:numId="3">
    <w:abstractNumId w:val="12"/>
  </w:num>
  <w:num w:numId="4">
    <w:abstractNumId w:val="3"/>
  </w:num>
  <w:num w:numId="5">
    <w:abstractNumId w:val="7"/>
  </w:num>
  <w:num w:numId="6">
    <w:abstractNumId w:val="8"/>
  </w:num>
  <w:num w:numId="7">
    <w:abstractNumId w:val="0"/>
  </w:num>
  <w:num w:numId="8">
    <w:abstractNumId w:val="2"/>
  </w:num>
  <w:num w:numId="9">
    <w:abstractNumId w:val="9"/>
  </w:num>
  <w:num w:numId="10">
    <w:abstractNumId w:val="6"/>
  </w:num>
  <w:num w:numId="11">
    <w:abstractNumId w:val="4"/>
  </w:num>
  <w:num w:numId="12">
    <w:abstractNumId w:val="13"/>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CA2"/>
    <w:rsid w:val="00005B94"/>
    <w:rsid w:val="00006CC4"/>
    <w:rsid w:val="000328AA"/>
    <w:rsid w:val="0004265A"/>
    <w:rsid w:val="00042EF1"/>
    <w:rsid w:val="00045E37"/>
    <w:rsid w:val="00054FBD"/>
    <w:rsid w:val="00071B2E"/>
    <w:rsid w:val="00073EE5"/>
    <w:rsid w:val="00074CA2"/>
    <w:rsid w:val="00087168"/>
    <w:rsid w:val="000A29DD"/>
    <w:rsid w:val="000C45F0"/>
    <w:rsid w:val="000E5227"/>
    <w:rsid w:val="000E6568"/>
    <w:rsid w:val="000F7E33"/>
    <w:rsid w:val="00107620"/>
    <w:rsid w:val="00127D5F"/>
    <w:rsid w:val="001550BD"/>
    <w:rsid w:val="00165D15"/>
    <w:rsid w:val="001709EC"/>
    <w:rsid w:val="00171ED1"/>
    <w:rsid w:val="00176BF5"/>
    <w:rsid w:val="00185F6D"/>
    <w:rsid w:val="00195A65"/>
    <w:rsid w:val="001A57FD"/>
    <w:rsid w:val="001B5A6C"/>
    <w:rsid w:val="001B7C45"/>
    <w:rsid w:val="001D0A12"/>
    <w:rsid w:val="001D17A9"/>
    <w:rsid w:val="001D46BF"/>
    <w:rsid w:val="001E58D7"/>
    <w:rsid w:val="001F3672"/>
    <w:rsid w:val="0020421D"/>
    <w:rsid w:val="002143D4"/>
    <w:rsid w:val="002161A6"/>
    <w:rsid w:val="00220163"/>
    <w:rsid w:val="0022305E"/>
    <w:rsid w:val="00232C43"/>
    <w:rsid w:val="002374E7"/>
    <w:rsid w:val="002446DD"/>
    <w:rsid w:val="00257CD4"/>
    <w:rsid w:val="00280FAA"/>
    <w:rsid w:val="0029029E"/>
    <w:rsid w:val="00292E67"/>
    <w:rsid w:val="002A6EB1"/>
    <w:rsid w:val="002B0D1F"/>
    <w:rsid w:val="002B5F69"/>
    <w:rsid w:val="002D1B90"/>
    <w:rsid w:val="002D217B"/>
    <w:rsid w:val="002D5986"/>
    <w:rsid w:val="002D6F51"/>
    <w:rsid w:val="002E4600"/>
    <w:rsid w:val="00301491"/>
    <w:rsid w:val="00310D8A"/>
    <w:rsid w:val="0031470B"/>
    <w:rsid w:val="003214AE"/>
    <w:rsid w:val="00321B57"/>
    <w:rsid w:val="00334389"/>
    <w:rsid w:val="0034531C"/>
    <w:rsid w:val="00345A3D"/>
    <w:rsid w:val="00352317"/>
    <w:rsid w:val="0035269D"/>
    <w:rsid w:val="00357307"/>
    <w:rsid w:val="00362339"/>
    <w:rsid w:val="00373758"/>
    <w:rsid w:val="003902AF"/>
    <w:rsid w:val="003912D3"/>
    <w:rsid w:val="00392C5B"/>
    <w:rsid w:val="003A4366"/>
    <w:rsid w:val="003B6E97"/>
    <w:rsid w:val="003C52B4"/>
    <w:rsid w:val="003D6150"/>
    <w:rsid w:val="003D74AD"/>
    <w:rsid w:val="0040659B"/>
    <w:rsid w:val="00410BD5"/>
    <w:rsid w:val="004262EF"/>
    <w:rsid w:val="00431398"/>
    <w:rsid w:val="00472494"/>
    <w:rsid w:val="004729FB"/>
    <w:rsid w:val="004A0D30"/>
    <w:rsid w:val="004C3F06"/>
    <w:rsid w:val="004D7C40"/>
    <w:rsid w:val="004F120F"/>
    <w:rsid w:val="00501FEB"/>
    <w:rsid w:val="00511507"/>
    <w:rsid w:val="00526903"/>
    <w:rsid w:val="00541F69"/>
    <w:rsid w:val="00563371"/>
    <w:rsid w:val="00584FA8"/>
    <w:rsid w:val="00593856"/>
    <w:rsid w:val="005A1929"/>
    <w:rsid w:val="005D141C"/>
    <w:rsid w:val="005D310B"/>
    <w:rsid w:val="005D7D1A"/>
    <w:rsid w:val="00605B38"/>
    <w:rsid w:val="00632C8B"/>
    <w:rsid w:val="00636A82"/>
    <w:rsid w:val="0066184F"/>
    <w:rsid w:val="0066201F"/>
    <w:rsid w:val="00664D66"/>
    <w:rsid w:val="006728E3"/>
    <w:rsid w:val="00677FEC"/>
    <w:rsid w:val="00690948"/>
    <w:rsid w:val="0069248D"/>
    <w:rsid w:val="00697BBA"/>
    <w:rsid w:val="00697D1E"/>
    <w:rsid w:val="006A14AD"/>
    <w:rsid w:val="006C3D35"/>
    <w:rsid w:val="006C548D"/>
    <w:rsid w:val="007142D7"/>
    <w:rsid w:val="00733735"/>
    <w:rsid w:val="00734776"/>
    <w:rsid w:val="00742447"/>
    <w:rsid w:val="0077280C"/>
    <w:rsid w:val="00785721"/>
    <w:rsid w:val="007A2D5B"/>
    <w:rsid w:val="007C0373"/>
    <w:rsid w:val="007C78B3"/>
    <w:rsid w:val="00801401"/>
    <w:rsid w:val="0080636D"/>
    <w:rsid w:val="00825B11"/>
    <w:rsid w:val="008425A6"/>
    <w:rsid w:val="00845069"/>
    <w:rsid w:val="00861BF2"/>
    <w:rsid w:val="008631A9"/>
    <w:rsid w:val="00864596"/>
    <w:rsid w:val="0087436E"/>
    <w:rsid w:val="00895776"/>
    <w:rsid w:val="008960D4"/>
    <w:rsid w:val="008A37F7"/>
    <w:rsid w:val="008C625E"/>
    <w:rsid w:val="008D3B57"/>
    <w:rsid w:val="008E568D"/>
    <w:rsid w:val="008E6440"/>
    <w:rsid w:val="008F02EB"/>
    <w:rsid w:val="00903CB8"/>
    <w:rsid w:val="0093175F"/>
    <w:rsid w:val="00937462"/>
    <w:rsid w:val="009554FA"/>
    <w:rsid w:val="00957240"/>
    <w:rsid w:val="00957D6B"/>
    <w:rsid w:val="00966B98"/>
    <w:rsid w:val="00996043"/>
    <w:rsid w:val="009A5E8D"/>
    <w:rsid w:val="00A104EE"/>
    <w:rsid w:val="00A173B4"/>
    <w:rsid w:val="00A32FCD"/>
    <w:rsid w:val="00A34ED9"/>
    <w:rsid w:val="00A35FC0"/>
    <w:rsid w:val="00A43EE0"/>
    <w:rsid w:val="00A540EA"/>
    <w:rsid w:val="00A6453B"/>
    <w:rsid w:val="00A6710B"/>
    <w:rsid w:val="00A755B7"/>
    <w:rsid w:val="00A92F53"/>
    <w:rsid w:val="00A961F2"/>
    <w:rsid w:val="00AA0760"/>
    <w:rsid w:val="00AA73AA"/>
    <w:rsid w:val="00AA7DB8"/>
    <w:rsid w:val="00AC0D91"/>
    <w:rsid w:val="00AC545F"/>
    <w:rsid w:val="00AD2569"/>
    <w:rsid w:val="00AE06E9"/>
    <w:rsid w:val="00AE38E8"/>
    <w:rsid w:val="00AF0721"/>
    <w:rsid w:val="00AF2356"/>
    <w:rsid w:val="00AF2B37"/>
    <w:rsid w:val="00B07D97"/>
    <w:rsid w:val="00B1425C"/>
    <w:rsid w:val="00B23F61"/>
    <w:rsid w:val="00B24F53"/>
    <w:rsid w:val="00B51E97"/>
    <w:rsid w:val="00B62434"/>
    <w:rsid w:val="00B7551A"/>
    <w:rsid w:val="00B76CDA"/>
    <w:rsid w:val="00B775F5"/>
    <w:rsid w:val="00B86587"/>
    <w:rsid w:val="00BB3CDA"/>
    <w:rsid w:val="00BB4D47"/>
    <w:rsid w:val="00BE2F4B"/>
    <w:rsid w:val="00C03819"/>
    <w:rsid w:val="00C14FF5"/>
    <w:rsid w:val="00C53792"/>
    <w:rsid w:val="00C64634"/>
    <w:rsid w:val="00C70905"/>
    <w:rsid w:val="00C76070"/>
    <w:rsid w:val="00C80E5F"/>
    <w:rsid w:val="00C83A89"/>
    <w:rsid w:val="00C920C4"/>
    <w:rsid w:val="00CC65A6"/>
    <w:rsid w:val="00CD1075"/>
    <w:rsid w:val="00CD7127"/>
    <w:rsid w:val="00CE2132"/>
    <w:rsid w:val="00CF7A21"/>
    <w:rsid w:val="00D0761F"/>
    <w:rsid w:val="00D12D8D"/>
    <w:rsid w:val="00D33C15"/>
    <w:rsid w:val="00D4239A"/>
    <w:rsid w:val="00D452CD"/>
    <w:rsid w:val="00D50765"/>
    <w:rsid w:val="00D86AB8"/>
    <w:rsid w:val="00D950C6"/>
    <w:rsid w:val="00D9541D"/>
    <w:rsid w:val="00D95770"/>
    <w:rsid w:val="00DA06C8"/>
    <w:rsid w:val="00DD5E6C"/>
    <w:rsid w:val="00DF67CB"/>
    <w:rsid w:val="00DF74E9"/>
    <w:rsid w:val="00E064E4"/>
    <w:rsid w:val="00E11BBF"/>
    <w:rsid w:val="00E23A57"/>
    <w:rsid w:val="00E305CD"/>
    <w:rsid w:val="00E4367C"/>
    <w:rsid w:val="00E46075"/>
    <w:rsid w:val="00E46C94"/>
    <w:rsid w:val="00E50336"/>
    <w:rsid w:val="00E75EFE"/>
    <w:rsid w:val="00EB7E0A"/>
    <w:rsid w:val="00EC5FFC"/>
    <w:rsid w:val="00EC76D8"/>
    <w:rsid w:val="00EE7B3C"/>
    <w:rsid w:val="00EF14F5"/>
    <w:rsid w:val="00F00194"/>
    <w:rsid w:val="00F02339"/>
    <w:rsid w:val="00F37578"/>
    <w:rsid w:val="00F52DC6"/>
    <w:rsid w:val="00F709D3"/>
    <w:rsid w:val="00F76DCD"/>
    <w:rsid w:val="00F930D4"/>
    <w:rsid w:val="00F96D11"/>
    <w:rsid w:val="00FA1350"/>
    <w:rsid w:val="00FB0F4B"/>
    <w:rsid w:val="00FB1AF2"/>
    <w:rsid w:val="00FC7BC0"/>
    <w:rsid w:val="00FD2C84"/>
    <w:rsid w:val="00FD7FDE"/>
    <w:rsid w:val="00FE3994"/>
    <w:rsid w:val="00FF375A"/>
    <w:rsid w:val="00FF62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47B4"/>
  <w15:docId w15:val="{565D2C36-601C-4A91-86AD-5B0A8E97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343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styleId="a7">
    <w:name w:val="header"/>
    <w:basedOn w:val="a"/>
    <w:link w:val="a8"/>
    <w:uiPriority w:val="99"/>
    <w:unhideWhenUsed/>
    <w:rsid w:val="001D46B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D46BF"/>
  </w:style>
  <w:style w:type="paragraph" w:styleId="a9">
    <w:name w:val="footer"/>
    <w:basedOn w:val="a"/>
    <w:link w:val="aa"/>
    <w:unhideWhenUsed/>
    <w:rsid w:val="001D46B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D46BF"/>
  </w:style>
  <w:style w:type="paragraph" w:styleId="ab">
    <w:name w:val="Normal (Web)"/>
    <w:basedOn w:val="a"/>
    <w:uiPriority w:val="99"/>
    <w:unhideWhenUsed/>
    <w:rsid w:val="00E23A5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aposn">
    <w:name w:val="Rap_osn"/>
    <w:basedOn w:val="a"/>
    <w:link w:val="Raposn0"/>
    <w:autoRedefine/>
    <w:qFormat/>
    <w:rsid w:val="00F930D4"/>
    <w:pPr>
      <w:spacing w:before="60" w:after="60" w:line="288" w:lineRule="auto"/>
      <w:ind w:firstLine="709"/>
      <w:jc w:val="both"/>
    </w:pPr>
    <w:rPr>
      <w:rFonts w:ascii="Times New Roman" w:eastAsia="Times New Roman" w:hAnsi="Times New Roman" w:cs="Times New Roman"/>
      <w:sz w:val="28"/>
      <w:szCs w:val="28"/>
      <w:lang w:eastAsia="x-none"/>
    </w:rPr>
  </w:style>
  <w:style w:type="character" w:customStyle="1" w:styleId="Raposn0">
    <w:name w:val="Rap_osn Знак"/>
    <w:link w:val="Raposn"/>
    <w:rsid w:val="00F930D4"/>
    <w:rPr>
      <w:rFonts w:ascii="Times New Roman" w:eastAsia="Times New Roman" w:hAnsi="Times New Roman" w:cs="Times New Roman"/>
      <w:sz w:val="28"/>
      <w:szCs w:val="28"/>
      <w:lang w:eastAsia="x-none"/>
    </w:rPr>
  </w:style>
  <w:style w:type="paragraph" w:styleId="ac">
    <w:name w:val="Body Text Indent"/>
    <w:aliases w:val="Основной текст с отступом Знак1,Основной текст с отступом Знак Знак,Основной текст с отступом Знак1 Знак Знак Знак,Основной текст с отступом Знак Знак Знак Знак Знак, Знак8 Знак Знак Знак Знак Знак, Знак8 Знак1 Знак Знак Знак"/>
    <w:basedOn w:val="a"/>
    <w:link w:val="ad"/>
    <w:rsid w:val="00D50765"/>
    <w:pPr>
      <w:spacing w:after="0" w:line="240" w:lineRule="auto"/>
      <w:ind w:firstLine="1086"/>
    </w:pPr>
    <w:rPr>
      <w:rFonts w:ascii="Times New Roman" w:eastAsia="Times New Roman" w:hAnsi="Times New Roman" w:cs="Times New Roman"/>
      <w:sz w:val="28"/>
      <w:szCs w:val="24"/>
      <w:lang w:val="x-none" w:eastAsia="x-none"/>
    </w:rPr>
  </w:style>
  <w:style w:type="character" w:customStyle="1" w:styleId="ad">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 Знак Знак Знак,Основной текст с отступом Знак Знак Знак Знак Знак Знак, Знак8 Знак Знак Знак Знак Знак Знак"/>
    <w:basedOn w:val="a0"/>
    <w:link w:val="ac"/>
    <w:rsid w:val="00D50765"/>
    <w:rPr>
      <w:rFonts w:ascii="Times New Roman" w:eastAsia="Times New Roman" w:hAnsi="Times New Roman" w:cs="Times New Roman"/>
      <w:sz w:val="28"/>
      <w:szCs w:val="24"/>
      <w:lang w:val="x-none" w:eastAsia="x-none"/>
    </w:rPr>
  </w:style>
  <w:style w:type="paragraph" w:customStyle="1" w:styleId="TableParagraph">
    <w:name w:val="Table Paragraph"/>
    <w:basedOn w:val="a"/>
    <w:uiPriority w:val="1"/>
    <w:qFormat/>
    <w:rsid w:val="00D50765"/>
    <w:pPr>
      <w:widowControl w:val="0"/>
      <w:spacing w:after="0" w:line="240" w:lineRule="auto"/>
    </w:pPr>
    <w:rPr>
      <w:rFonts w:ascii="Calibri" w:eastAsia="Calibri" w:hAnsi="Calibri" w:cs="Times New Roman"/>
      <w:lang w:val="en-US"/>
    </w:rPr>
  </w:style>
  <w:style w:type="character" w:styleId="ae">
    <w:name w:val="Strong"/>
    <w:basedOn w:val="a0"/>
    <w:uiPriority w:val="22"/>
    <w:qFormat/>
    <w:rsid w:val="00FD2C84"/>
    <w:rPr>
      <w:b/>
      <w:bCs/>
    </w:rPr>
  </w:style>
  <w:style w:type="character" w:customStyle="1" w:styleId="10">
    <w:name w:val="Заголовок 1 Знак"/>
    <w:basedOn w:val="a0"/>
    <w:link w:val="1"/>
    <w:uiPriority w:val="9"/>
    <w:rsid w:val="0033438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4042">
      <w:bodyDiv w:val="1"/>
      <w:marLeft w:val="0"/>
      <w:marRight w:val="0"/>
      <w:marTop w:val="0"/>
      <w:marBottom w:val="0"/>
      <w:divBdr>
        <w:top w:val="none" w:sz="0" w:space="0" w:color="auto"/>
        <w:left w:val="none" w:sz="0" w:space="0" w:color="auto"/>
        <w:bottom w:val="none" w:sz="0" w:space="0" w:color="auto"/>
        <w:right w:val="none" w:sz="0" w:space="0" w:color="auto"/>
      </w:divBdr>
    </w:div>
    <w:div w:id="89551917">
      <w:bodyDiv w:val="1"/>
      <w:marLeft w:val="0"/>
      <w:marRight w:val="0"/>
      <w:marTop w:val="0"/>
      <w:marBottom w:val="0"/>
      <w:divBdr>
        <w:top w:val="none" w:sz="0" w:space="0" w:color="auto"/>
        <w:left w:val="none" w:sz="0" w:space="0" w:color="auto"/>
        <w:bottom w:val="none" w:sz="0" w:space="0" w:color="auto"/>
        <w:right w:val="none" w:sz="0" w:space="0" w:color="auto"/>
      </w:divBdr>
    </w:div>
    <w:div w:id="99763910">
      <w:bodyDiv w:val="1"/>
      <w:marLeft w:val="0"/>
      <w:marRight w:val="0"/>
      <w:marTop w:val="0"/>
      <w:marBottom w:val="0"/>
      <w:divBdr>
        <w:top w:val="none" w:sz="0" w:space="0" w:color="auto"/>
        <w:left w:val="none" w:sz="0" w:space="0" w:color="auto"/>
        <w:bottom w:val="none" w:sz="0" w:space="0" w:color="auto"/>
        <w:right w:val="none" w:sz="0" w:space="0" w:color="auto"/>
      </w:divBdr>
    </w:div>
    <w:div w:id="118568467">
      <w:bodyDiv w:val="1"/>
      <w:marLeft w:val="0"/>
      <w:marRight w:val="0"/>
      <w:marTop w:val="0"/>
      <w:marBottom w:val="0"/>
      <w:divBdr>
        <w:top w:val="none" w:sz="0" w:space="0" w:color="auto"/>
        <w:left w:val="none" w:sz="0" w:space="0" w:color="auto"/>
        <w:bottom w:val="none" w:sz="0" w:space="0" w:color="auto"/>
        <w:right w:val="none" w:sz="0" w:space="0" w:color="auto"/>
      </w:divBdr>
    </w:div>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288434283">
      <w:bodyDiv w:val="1"/>
      <w:marLeft w:val="0"/>
      <w:marRight w:val="0"/>
      <w:marTop w:val="0"/>
      <w:marBottom w:val="0"/>
      <w:divBdr>
        <w:top w:val="none" w:sz="0" w:space="0" w:color="auto"/>
        <w:left w:val="none" w:sz="0" w:space="0" w:color="auto"/>
        <w:bottom w:val="none" w:sz="0" w:space="0" w:color="auto"/>
        <w:right w:val="none" w:sz="0" w:space="0" w:color="auto"/>
      </w:divBdr>
    </w:div>
    <w:div w:id="303239531">
      <w:bodyDiv w:val="1"/>
      <w:marLeft w:val="0"/>
      <w:marRight w:val="0"/>
      <w:marTop w:val="0"/>
      <w:marBottom w:val="0"/>
      <w:divBdr>
        <w:top w:val="none" w:sz="0" w:space="0" w:color="auto"/>
        <w:left w:val="none" w:sz="0" w:space="0" w:color="auto"/>
        <w:bottom w:val="none" w:sz="0" w:space="0" w:color="auto"/>
        <w:right w:val="none" w:sz="0" w:space="0" w:color="auto"/>
      </w:divBdr>
    </w:div>
    <w:div w:id="535775518">
      <w:bodyDiv w:val="1"/>
      <w:marLeft w:val="0"/>
      <w:marRight w:val="0"/>
      <w:marTop w:val="0"/>
      <w:marBottom w:val="0"/>
      <w:divBdr>
        <w:top w:val="none" w:sz="0" w:space="0" w:color="auto"/>
        <w:left w:val="none" w:sz="0" w:space="0" w:color="auto"/>
        <w:bottom w:val="none" w:sz="0" w:space="0" w:color="auto"/>
        <w:right w:val="none" w:sz="0" w:space="0" w:color="auto"/>
      </w:divBdr>
    </w:div>
    <w:div w:id="53754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21934">
          <w:marLeft w:val="734"/>
          <w:marRight w:val="0"/>
          <w:marTop w:val="0"/>
          <w:marBottom w:val="0"/>
          <w:divBdr>
            <w:top w:val="none" w:sz="0" w:space="0" w:color="auto"/>
            <w:left w:val="none" w:sz="0" w:space="0" w:color="auto"/>
            <w:bottom w:val="none" w:sz="0" w:space="0" w:color="auto"/>
            <w:right w:val="none" w:sz="0" w:space="0" w:color="auto"/>
          </w:divBdr>
        </w:div>
        <w:div w:id="598216008">
          <w:marLeft w:val="734"/>
          <w:marRight w:val="0"/>
          <w:marTop w:val="0"/>
          <w:marBottom w:val="0"/>
          <w:divBdr>
            <w:top w:val="none" w:sz="0" w:space="0" w:color="auto"/>
            <w:left w:val="none" w:sz="0" w:space="0" w:color="auto"/>
            <w:bottom w:val="none" w:sz="0" w:space="0" w:color="auto"/>
            <w:right w:val="none" w:sz="0" w:space="0" w:color="auto"/>
          </w:divBdr>
        </w:div>
      </w:divsChild>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639653255">
      <w:bodyDiv w:val="1"/>
      <w:marLeft w:val="0"/>
      <w:marRight w:val="0"/>
      <w:marTop w:val="0"/>
      <w:marBottom w:val="0"/>
      <w:divBdr>
        <w:top w:val="none" w:sz="0" w:space="0" w:color="auto"/>
        <w:left w:val="none" w:sz="0" w:space="0" w:color="auto"/>
        <w:bottom w:val="none" w:sz="0" w:space="0" w:color="auto"/>
        <w:right w:val="none" w:sz="0" w:space="0" w:color="auto"/>
      </w:divBdr>
    </w:div>
    <w:div w:id="742415774">
      <w:bodyDiv w:val="1"/>
      <w:marLeft w:val="0"/>
      <w:marRight w:val="0"/>
      <w:marTop w:val="0"/>
      <w:marBottom w:val="0"/>
      <w:divBdr>
        <w:top w:val="none" w:sz="0" w:space="0" w:color="auto"/>
        <w:left w:val="none" w:sz="0" w:space="0" w:color="auto"/>
        <w:bottom w:val="none" w:sz="0" w:space="0" w:color="auto"/>
        <w:right w:val="none" w:sz="0" w:space="0" w:color="auto"/>
      </w:divBdr>
    </w:div>
    <w:div w:id="1095251593">
      <w:bodyDiv w:val="1"/>
      <w:marLeft w:val="0"/>
      <w:marRight w:val="0"/>
      <w:marTop w:val="0"/>
      <w:marBottom w:val="0"/>
      <w:divBdr>
        <w:top w:val="none" w:sz="0" w:space="0" w:color="auto"/>
        <w:left w:val="none" w:sz="0" w:space="0" w:color="auto"/>
        <w:bottom w:val="none" w:sz="0" w:space="0" w:color="auto"/>
        <w:right w:val="none" w:sz="0" w:space="0" w:color="auto"/>
      </w:divBdr>
    </w:div>
    <w:div w:id="1310674819">
      <w:bodyDiv w:val="1"/>
      <w:marLeft w:val="0"/>
      <w:marRight w:val="0"/>
      <w:marTop w:val="0"/>
      <w:marBottom w:val="0"/>
      <w:divBdr>
        <w:top w:val="none" w:sz="0" w:space="0" w:color="auto"/>
        <w:left w:val="none" w:sz="0" w:space="0" w:color="auto"/>
        <w:bottom w:val="none" w:sz="0" w:space="0" w:color="auto"/>
        <w:right w:val="none" w:sz="0" w:space="0" w:color="auto"/>
      </w:divBdr>
    </w:div>
    <w:div w:id="1310984328">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17846487">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 w:id="1676229725">
      <w:bodyDiv w:val="1"/>
      <w:marLeft w:val="0"/>
      <w:marRight w:val="0"/>
      <w:marTop w:val="0"/>
      <w:marBottom w:val="0"/>
      <w:divBdr>
        <w:top w:val="none" w:sz="0" w:space="0" w:color="auto"/>
        <w:left w:val="none" w:sz="0" w:space="0" w:color="auto"/>
        <w:bottom w:val="none" w:sz="0" w:space="0" w:color="auto"/>
        <w:right w:val="none" w:sz="0" w:space="0" w:color="auto"/>
      </w:divBdr>
      <w:divsChild>
        <w:div w:id="1628317057">
          <w:marLeft w:val="0"/>
          <w:marRight w:val="0"/>
          <w:marTop w:val="0"/>
          <w:marBottom w:val="150"/>
          <w:divBdr>
            <w:top w:val="none" w:sz="0" w:space="0" w:color="auto"/>
            <w:left w:val="none" w:sz="0" w:space="0" w:color="auto"/>
            <w:bottom w:val="none" w:sz="0" w:space="0" w:color="auto"/>
            <w:right w:val="none" w:sz="0" w:space="0" w:color="auto"/>
          </w:divBdr>
        </w:div>
      </w:divsChild>
    </w:div>
    <w:div w:id="1763143227">
      <w:bodyDiv w:val="1"/>
      <w:marLeft w:val="0"/>
      <w:marRight w:val="0"/>
      <w:marTop w:val="0"/>
      <w:marBottom w:val="0"/>
      <w:divBdr>
        <w:top w:val="none" w:sz="0" w:space="0" w:color="auto"/>
        <w:left w:val="none" w:sz="0" w:space="0" w:color="auto"/>
        <w:bottom w:val="none" w:sz="0" w:space="0" w:color="auto"/>
        <w:right w:val="none" w:sz="0" w:space="0" w:color="auto"/>
      </w:divBdr>
    </w:div>
    <w:div w:id="1826966664">
      <w:bodyDiv w:val="1"/>
      <w:marLeft w:val="0"/>
      <w:marRight w:val="0"/>
      <w:marTop w:val="0"/>
      <w:marBottom w:val="0"/>
      <w:divBdr>
        <w:top w:val="none" w:sz="0" w:space="0" w:color="auto"/>
        <w:left w:val="none" w:sz="0" w:space="0" w:color="auto"/>
        <w:bottom w:val="none" w:sz="0" w:space="0" w:color="auto"/>
        <w:right w:val="none" w:sz="0" w:space="0" w:color="auto"/>
      </w:divBdr>
    </w:div>
    <w:div w:id="1861241914">
      <w:bodyDiv w:val="1"/>
      <w:marLeft w:val="0"/>
      <w:marRight w:val="0"/>
      <w:marTop w:val="0"/>
      <w:marBottom w:val="0"/>
      <w:divBdr>
        <w:top w:val="none" w:sz="0" w:space="0" w:color="auto"/>
        <w:left w:val="none" w:sz="0" w:space="0" w:color="auto"/>
        <w:bottom w:val="none" w:sz="0" w:space="0" w:color="auto"/>
        <w:right w:val="none" w:sz="0" w:space="0" w:color="auto"/>
      </w:divBdr>
    </w:div>
    <w:div w:id="1876968965">
      <w:bodyDiv w:val="1"/>
      <w:marLeft w:val="0"/>
      <w:marRight w:val="0"/>
      <w:marTop w:val="0"/>
      <w:marBottom w:val="0"/>
      <w:divBdr>
        <w:top w:val="none" w:sz="0" w:space="0" w:color="auto"/>
        <w:left w:val="none" w:sz="0" w:space="0" w:color="auto"/>
        <w:bottom w:val="none" w:sz="0" w:space="0" w:color="auto"/>
        <w:right w:val="none" w:sz="0" w:space="0" w:color="auto"/>
      </w:divBdr>
    </w:div>
    <w:div w:id="1903052381">
      <w:bodyDiv w:val="1"/>
      <w:marLeft w:val="0"/>
      <w:marRight w:val="0"/>
      <w:marTop w:val="0"/>
      <w:marBottom w:val="0"/>
      <w:divBdr>
        <w:top w:val="none" w:sz="0" w:space="0" w:color="auto"/>
        <w:left w:val="none" w:sz="0" w:space="0" w:color="auto"/>
        <w:bottom w:val="none" w:sz="0" w:space="0" w:color="auto"/>
        <w:right w:val="none" w:sz="0" w:space="0" w:color="auto"/>
      </w:divBdr>
    </w:div>
    <w:div w:id="208156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a.odessa.gov.ua/socialeconomic/strategichna-ekologichna-otsink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54D1F-B887-4D81-8D87-9C7FAD70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3020</TotalTime>
  <Pages>1</Pages>
  <Words>1918</Words>
  <Characters>10935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Шимкус Марина Олександрівна</dc:creator>
  <cp:lastModifiedBy>Пользователь Windows</cp:lastModifiedBy>
  <cp:revision>61</cp:revision>
  <cp:lastPrinted>2019-11-13T12:02:00Z</cp:lastPrinted>
  <dcterms:created xsi:type="dcterms:W3CDTF">2019-03-27T16:39:00Z</dcterms:created>
  <dcterms:modified xsi:type="dcterms:W3CDTF">2019-12-09T08:48:00Z</dcterms:modified>
</cp:coreProperties>
</file>