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drawings/drawing2.xml" ContentType="application/vnd.openxmlformats-officedocument.drawingml.chartshapes+xml"/>
  <Override PartName="/word/charts/chart18.xml" ContentType="application/vnd.openxmlformats-officedocument.drawingml.chart+xml"/>
  <Override PartName="/word/drawings/drawing3.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4.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15.xml" ContentType="application/vnd.openxmlformats-officedocument.themeOverride+xml"/>
  <Override PartName="/word/charts/chart28.xml" ContentType="application/vnd.openxmlformats-officedocument.drawingml.chart+xml"/>
  <Override PartName="/word/theme/themeOverride16.xml" ContentType="application/vnd.openxmlformats-officedocument.themeOverride+xml"/>
  <Override PartName="/word/charts/chart29.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18.xml" ContentType="application/vnd.openxmlformats-officedocument.themeOverride+xml"/>
  <Override PartName="/word/charts/chart31.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theme/themeOverride20.xml" ContentType="application/vnd.openxmlformats-officedocument.themeOverride+xml"/>
  <Override PartName="/word/charts/chart33.xml" ContentType="application/vnd.openxmlformats-officedocument.drawingml.chart+xml"/>
  <Override PartName="/word/theme/themeOverride21.xml" ContentType="application/vnd.openxmlformats-officedocument.themeOverride+xml"/>
  <Override PartName="/word/charts/chart34.xml" ContentType="application/vnd.openxmlformats-officedocument.drawingml.chart+xml"/>
  <Override PartName="/word/theme/themeOverride22.xml" ContentType="application/vnd.openxmlformats-officedocument.themeOverride+xml"/>
  <Override PartName="/word/charts/chart35.xml" ContentType="application/vnd.openxmlformats-officedocument.drawingml.chart+xml"/>
  <Override PartName="/word/theme/themeOverride23.xml" ContentType="application/vnd.openxmlformats-officedocument.themeOverride+xml"/>
  <Override PartName="/word/charts/chart36.xml" ContentType="application/vnd.openxmlformats-officedocument.drawingml.chart+xml"/>
  <Override PartName="/word/theme/themeOverride24.xml" ContentType="application/vnd.openxmlformats-officedocument.themeOverride+xml"/>
  <Override PartName="/word/charts/chart37.xml" ContentType="application/vnd.openxmlformats-officedocument.drawingml.chart+xml"/>
  <Override PartName="/word/theme/themeOverride2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page" w:horzAnchor="margin" w:tblpY="84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819"/>
      </w:tblGrid>
      <w:tr w:rsidR="006902BE" w:rsidTr="006902BE">
        <w:tc>
          <w:tcPr>
            <w:tcW w:w="5637" w:type="dxa"/>
          </w:tcPr>
          <w:p w:rsidR="006902BE" w:rsidRDefault="006902BE" w:rsidP="006902BE">
            <w:pPr>
              <w:spacing w:line="265" w:lineRule="auto"/>
              <w:rPr>
                <w:b/>
                <w:color w:val="FFBD0D"/>
                <w:sz w:val="36"/>
              </w:rPr>
            </w:pPr>
            <w:bookmarkStart w:id="0" w:name="_GoBack"/>
            <w:bookmarkEnd w:id="0"/>
            <w:r w:rsidRPr="00AB521F">
              <w:rPr>
                <w:noProof/>
                <w:sz w:val="16"/>
                <w:lang w:val="uk-UA" w:eastAsia="uk-UA"/>
              </w:rPr>
              <w:drawing>
                <wp:anchor distT="0" distB="0" distL="114300" distR="114300" simplePos="0" relativeHeight="251663360" behindDoc="0" locked="0" layoutInCell="1" allowOverlap="0" wp14:anchorId="42B290D1" wp14:editId="576A7386">
                  <wp:simplePos x="0" y="0"/>
                  <wp:positionH relativeFrom="column">
                    <wp:posOffset>-1270</wp:posOffset>
                  </wp:positionH>
                  <wp:positionV relativeFrom="paragraph">
                    <wp:posOffset>-1905</wp:posOffset>
                  </wp:positionV>
                  <wp:extent cx="1077229" cy="1020031"/>
                  <wp:effectExtent l="0" t="0" r="8890" b="8890"/>
                  <wp:wrapSquare wrapText="bothSides"/>
                  <wp:docPr id="3"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
                          <a:stretch>
                            <a:fillRect/>
                          </a:stretch>
                        </pic:blipFill>
                        <pic:spPr>
                          <a:xfrm>
                            <a:off x="0" y="0"/>
                            <a:ext cx="1077229" cy="1020031"/>
                          </a:xfrm>
                          <a:prstGeom prst="rect">
                            <a:avLst/>
                          </a:prstGeom>
                        </pic:spPr>
                      </pic:pic>
                    </a:graphicData>
                  </a:graphic>
                </wp:anchor>
              </w:drawing>
            </w:r>
          </w:p>
        </w:tc>
        <w:tc>
          <w:tcPr>
            <w:tcW w:w="4819" w:type="dxa"/>
          </w:tcPr>
          <w:p w:rsidR="006902BE" w:rsidRDefault="006902BE" w:rsidP="006902BE">
            <w:pPr>
              <w:spacing w:line="265" w:lineRule="auto"/>
              <w:rPr>
                <w:rFonts w:ascii="Times New Roman" w:hAnsi="Times New Roman" w:cs="Times New Roman"/>
                <w:color w:val="auto"/>
                <w:sz w:val="28"/>
                <w:lang w:val="uk-UA"/>
              </w:rPr>
            </w:pPr>
            <w:r>
              <w:rPr>
                <w:rFonts w:ascii="Times New Roman" w:hAnsi="Times New Roman" w:cs="Times New Roman"/>
                <w:color w:val="auto"/>
                <w:sz w:val="28"/>
                <w:lang w:val="uk-UA"/>
              </w:rPr>
              <w:t>Додаток</w:t>
            </w:r>
          </w:p>
          <w:p w:rsidR="006902BE" w:rsidRDefault="006902BE" w:rsidP="006902BE">
            <w:pPr>
              <w:spacing w:line="265" w:lineRule="auto"/>
              <w:rPr>
                <w:rFonts w:ascii="Times New Roman" w:hAnsi="Times New Roman" w:cs="Times New Roman"/>
                <w:color w:val="auto"/>
                <w:sz w:val="28"/>
                <w:lang w:val="uk-UA"/>
              </w:rPr>
            </w:pPr>
            <w:r>
              <w:rPr>
                <w:rFonts w:ascii="Times New Roman" w:hAnsi="Times New Roman" w:cs="Times New Roman"/>
                <w:color w:val="auto"/>
                <w:sz w:val="28"/>
                <w:lang w:val="uk-UA"/>
              </w:rPr>
              <w:t>до рішення обласної ради</w:t>
            </w:r>
          </w:p>
          <w:p w:rsidR="006902BE" w:rsidRDefault="006902BE" w:rsidP="006902BE">
            <w:pPr>
              <w:spacing w:line="265" w:lineRule="auto"/>
              <w:rPr>
                <w:rFonts w:ascii="Times New Roman" w:hAnsi="Times New Roman" w:cs="Times New Roman"/>
                <w:color w:val="auto"/>
                <w:sz w:val="28"/>
                <w:lang w:val="uk-UA"/>
              </w:rPr>
            </w:pPr>
            <w:r>
              <w:rPr>
                <w:rFonts w:ascii="Times New Roman" w:hAnsi="Times New Roman" w:cs="Times New Roman"/>
                <w:color w:val="auto"/>
                <w:sz w:val="28"/>
                <w:lang w:val="uk-UA"/>
              </w:rPr>
              <w:t>від 03 березня 2020 року</w:t>
            </w:r>
          </w:p>
          <w:p w:rsidR="006902BE" w:rsidRPr="006902BE" w:rsidRDefault="006902BE" w:rsidP="006902BE">
            <w:pPr>
              <w:spacing w:line="265" w:lineRule="auto"/>
              <w:rPr>
                <w:rFonts w:ascii="Times New Roman" w:hAnsi="Times New Roman" w:cs="Times New Roman"/>
                <w:color w:val="auto"/>
                <w:sz w:val="28"/>
                <w:lang w:val="ru-RU"/>
              </w:rPr>
            </w:pPr>
            <w:r>
              <w:rPr>
                <w:rFonts w:ascii="Times New Roman" w:hAnsi="Times New Roman" w:cs="Times New Roman"/>
                <w:color w:val="auto"/>
                <w:sz w:val="28"/>
                <w:lang w:val="uk-UA"/>
              </w:rPr>
              <w:t>№1228-</w:t>
            </w:r>
            <w:r>
              <w:rPr>
                <w:rFonts w:ascii="Times New Roman" w:hAnsi="Times New Roman" w:cs="Times New Roman"/>
                <w:color w:val="auto"/>
                <w:sz w:val="28"/>
              </w:rPr>
              <w:t>VII</w:t>
            </w:r>
          </w:p>
        </w:tc>
      </w:tr>
    </w:tbl>
    <w:p w:rsidR="006902BE" w:rsidRDefault="0051113B" w:rsidP="00167CBB">
      <w:pPr>
        <w:spacing w:after="0" w:line="265" w:lineRule="auto"/>
        <w:ind w:left="10" w:hanging="10"/>
        <w:rPr>
          <w:b/>
          <w:color w:val="FFBD0D"/>
          <w:sz w:val="36"/>
        </w:rPr>
      </w:pPr>
      <w:r w:rsidRPr="000761AD">
        <w:rPr>
          <w:b/>
          <w:noProof/>
          <w:sz w:val="116"/>
          <w:szCs w:val="116"/>
          <w:lang w:val="uk-UA" w:eastAsia="uk-UA"/>
        </w:rPr>
        <mc:AlternateContent>
          <mc:Choice Requires="wpg">
            <w:drawing>
              <wp:anchor distT="0" distB="0" distL="114300" distR="114300" simplePos="0" relativeHeight="251549696" behindDoc="1" locked="0" layoutInCell="1" allowOverlap="1" wp14:anchorId="6C2BD0CE" wp14:editId="67F66260">
                <wp:simplePos x="0" y="0"/>
                <wp:positionH relativeFrom="page">
                  <wp:posOffset>4467225</wp:posOffset>
                </wp:positionH>
                <wp:positionV relativeFrom="page">
                  <wp:posOffset>0</wp:posOffset>
                </wp:positionV>
                <wp:extent cx="3095625" cy="10696575"/>
                <wp:effectExtent l="0" t="0" r="9525" b="9525"/>
                <wp:wrapNone/>
                <wp:docPr id="199" name="Group 199"/>
                <wp:cNvGraphicFramePr/>
                <a:graphic xmlns:a="http://schemas.openxmlformats.org/drawingml/2006/main">
                  <a:graphicData uri="http://schemas.microsoft.com/office/word/2010/wordprocessingGroup">
                    <wpg:wgp>
                      <wpg:cNvGrpSpPr/>
                      <wpg:grpSpPr>
                        <a:xfrm>
                          <a:off x="0" y="0"/>
                          <a:ext cx="3095625" cy="10696575"/>
                          <a:chOff x="0" y="0"/>
                          <a:chExt cx="3028978" cy="10696575"/>
                        </a:xfrm>
                      </wpg:grpSpPr>
                      <wps:wsp>
                        <wps:cNvPr id="9" name="Shape 9"/>
                        <wps:cNvSpPr/>
                        <wps:spPr>
                          <a:xfrm>
                            <a:off x="0" y="2435452"/>
                            <a:ext cx="3028978" cy="8261123"/>
                          </a:xfrm>
                          <a:custGeom>
                            <a:avLst/>
                            <a:gdLst/>
                            <a:ahLst/>
                            <a:cxnLst/>
                            <a:rect l="0" t="0" r="0" b="0"/>
                            <a:pathLst>
                              <a:path w="3028978" h="8261123">
                                <a:moveTo>
                                  <a:pt x="3028978" y="0"/>
                                </a:moveTo>
                                <a:lnTo>
                                  <a:pt x="3028978" y="8261123"/>
                                </a:lnTo>
                                <a:lnTo>
                                  <a:pt x="0" y="8261123"/>
                                </a:lnTo>
                                <a:lnTo>
                                  <a:pt x="3028978" y="0"/>
                                </a:lnTo>
                                <a:close/>
                              </a:path>
                            </a:pathLst>
                          </a:custGeom>
                          <a:solidFill>
                            <a:srgbClr val="00B0F0"/>
                          </a:solidFill>
                          <a:ln w="0" cap="flat">
                            <a:miter lim="127000"/>
                          </a:ln>
                        </wps:spPr>
                        <wps:style>
                          <a:lnRef idx="0">
                            <a:srgbClr val="000000">
                              <a:alpha val="0"/>
                            </a:srgbClr>
                          </a:lnRef>
                          <a:fillRef idx="1">
                            <a:srgbClr val="161E44"/>
                          </a:fillRef>
                          <a:effectRef idx="0">
                            <a:scrgbClr r="0" g="0" b="0"/>
                          </a:effectRef>
                          <a:fontRef idx="none"/>
                        </wps:style>
                        <wps:bodyPr/>
                      </wps:wsp>
                      <wps:wsp>
                        <wps:cNvPr id="34" name="Shape 34"/>
                        <wps:cNvSpPr/>
                        <wps:spPr>
                          <a:xfrm>
                            <a:off x="33905" y="0"/>
                            <a:ext cx="2995072" cy="3366521"/>
                          </a:xfrm>
                          <a:custGeom>
                            <a:avLst/>
                            <a:gdLst/>
                            <a:ahLst/>
                            <a:cxnLst/>
                            <a:rect l="0" t="0" r="0" b="0"/>
                            <a:pathLst>
                              <a:path w="2995072" h="3366521">
                                <a:moveTo>
                                  <a:pt x="0" y="0"/>
                                </a:moveTo>
                                <a:lnTo>
                                  <a:pt x="2995072" y="0"/>
                                </a:lnTo>
                                <a:lnTo>
                                  <a:pt x="2995072" y="3366521"/>
                                </a:lnTo>
                                <a:lnTo>
                                  <a:pt x="1614788" y="1815054"/>
                                </a:lnTo>
                                <a:lnTo>
                                  <a:pt x="0" y="0"/>
                                </a:lnTo>
                                <a:close/>
                              </a:path>
                            </a:pathLst>
                          </a:custGeom>
                          <a:ln w="0" cap="flat">
                            <a:miter lim="127000"/>
                          </a:ln>
                        </wps:spPr>
                        <wps:style>
                          <a:lnRef idx="0">
                            <a:srgbClr val="000000">
                              <a:alpha val="0"/>
                            </a:srgbClr>
                          </a:lnRef>
                          <a:fillRef idx="1">
                            <a:srgbClr val="FFBD0D"/>
                          </a:fillRef>
                          <a:effectRef idx="0">
                            <a:scrgbClr r="0" g="0" b="0"/>
                          </a:effectRef>
                          <a:fontRef idx="none"/>
                        </wps:style>
                        <wps:bodyPr/>
                      </wps:wsp>
                    </wpg:wgp>
                  </a:graphicData>
                </a:graphic>
                <wp14:sizeRelH relativeFrom="margin">
                  <wp14:pctWidth>0</wp14:pctWidth>
                </wp14:sizeRelH>
              </wp:anchor>
            </w:drawing>
          </mc:Choice>
          <mc:Fallback>
            <w:pict>
              <v:group w14:anchorId="25016B90" id="Group 199" o:spid="_x0000_s1026" style="position:absolute;margin-left:351.75pt;margin-top:0;width:243.75pt;height:842.25pt;z-index:-251766784;mso-position-horizontal-relative:page;mso-position-vertical-relative:page;mso-width-relative:margin" coordsize="30289,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D2MwMAADgKAAAOAAAAZHJzL2Uyb0RvYy54bWzUVslu2zAQvRfoPwi6N9os2xJiB0gd51K0&#10;QZN+AENRC0CRBMlYzt93SIm0s7ZN0aK9SJQ4y5vHmSednu17GuyIVB1nqzA5icOAMMyrjjWr8NvN&#10;9sMyDJRGrEKUM7IK74kKz9bv350OoiQpbzmtiAwgCFPlIFZhq7Uoo0jhlvRInXBBGGzWXPZIw6Ns&#10;okqiAaL3NErjeB4NXFZCckyUgrebcTNc2/h1TbD+UteK6ICuQsCm7VXa6625RutTVDYSibbDEwz0&#10;BhQ96hgk9aE2SKPgTnZPQvUdllzxWp9g3ke8rjtMbA1QTRI/quZS8jtha2nKoRGeJqD2EU9vDos/&#10;765k0FVwdkURBgz1cEg2b2BeAD2DaEqwupTiWlzJ6UUzPpmK97XszR1qCfaW2HtPLNnrAMPLLC7y&#10;eZqHAYa9JJ4X83yRj9zjFg7oiSNuL7xruiwW0EWPXSOXOjIIPaBBQCOpA1fq97i6bpEg9giUYWHi&#10;yjNlt4OJJ2vhSVKlAr5eZCidZfksT0cSDjwdFbtM50mSZsbC14pKfKf0JeGWcrT7pPTYwZVbodat&#10;8J65pYQ5eHUCBNLGz6A1y2AwZzZhaVehg2L2e74jN9xaanNu3s4dO4A92FD2kq2LOZbn7Nxd2Ngw&#10;sRD1ZyyfQ+FiYcoVGdOY4iydvmBAe0yp4rSrth2lpkAlm9uPVAY7ZNQjPo+3VjDA5YEZZYYvwIoR&#10;KFhNkbZS0HcapI12PbR8uohj50sZIDBtOvaHXel7SkxGyr6SGsbRDtIzECBKbIMjKlo0AZs6ZEJr&#10;y7NxjH8NpfiQiXV9UFUyTy5msynCZGz8iNVO7zkmVXgiZBRQkCEo2skosOKdbGbOtPdnIP42yVG1&#10;ZnnLq3srKpYQmFujN39hgLOZ07pxguEZGsSkhiH/8QhnWRGDmrmOh8ontUqLIo8X6ahWWTaf52ky&#10;ket08rjb/ugAeywwwA6KOZjDcB4PmevOw64bn9HKR3NFw3k7C3d/aunyvjbk0IKzxRIUHiInyySP&#10;c9ePLq67P4fX7f3KkP/PA7vdnm/izb80sPb7C78nVnimXynz/3P8bBXv8MO3/g4AAP//AwBQSwME&#10;FAAGAAgAAAAhAHaUfFngAAAACgEAAA8AAABkcnMvZG93bnJldi54bWxMj0FPwkAQhe8m/ofNmHiT&#10;7YpFrN0SQtQTIRFMCLehHdqG7m7TXdry7x1OenuT9/Lme+liNI3oqfO1sxrUJAJBNndFbUsNP7vP&#10;pzkIH9AW2DhLGq7kYZHd36WYFG6w39RvQym4xPoENVQhtImUPq/IoJ+4lix7J9cZDHx2pSw6HLjc&#10;NPI5imbSYG35Q4UtrSrKz9uL0fA14LCcqo9+fT6troddvNmvFWn9+DAu30EEGsNfGG74jA4ZMx3d&#10;xRZeNBpeo2nMUQ286GarN8XqyGo2f4lBZqn8PyH7BQAA//8DAFBLAQItABQABgAIAAAAIQC2gziS&#10;/gAAAOEBAAATAAAAAAAAAAAAAAAAAAAAAABbQ29udGVudF9UeXBlc10ueG1sUEsBAi0AFAAGAAgA&#10;AAAhADj9If/WAAAAlAEAAAsAAAAAAAAAAAAAAAAALwEAAF9yZWxzLy5yZWxzUEsBAi0AFAAGAAgA&#10;AAAhAC9woPYzAwAAOAoAAA4AAAAAAAAAAAAAAAAALgIAAGRycy9lMm9Eb2MueG1sUEsBAi0AFAAG&#10;AAgAAAAhAHaUfFngAAAACgEAAA8AAAAAAAAAAAAAAAAAjQUAAGRycy9kb3ducmV2LnhtbFBLBQYA&#10;AAAABAAEAPMAAACaBgAAAAA=&#10;">
                <v:shape id="Shape 9" o:spid="_x0000_s1027" style="position:absolute;top:24354;width:30289;height:82611;visibility:visible;mso-wrap-style:square;v-text-anchor:top" coordsize="3028978,826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DIvQAAANoAAAAPAAAAZHJzL2Rvd25yZXYueG1sRI/BCsIw&#10;EETvgv8QVvAimupBtBpFBFFvWvsBS7O2xWZTmqjVrzeC4HGYmTfMct2aSjyocaVlBeNRBII4s7rk&#10;XEF62Q1nIJxH1lhZJgUvcrBedTtLjLV98pkeic9FgLCLUUHhfR1L6bKCDLqRrYmDd7WNQR9kk0vd&#10;4DPATSUnUTSVBksOCwXWtC0ouyV3o8AM3j5l2p82Bsevw/mYpDMsler32s0ChKfW/8O/9kErmMP3&#10;SrgBcvUBAAD//wMAUEsBAi0AFAAGAAgAAAAhANvh9svuAAAAhQEAABMAAAAAAAAAAAAAAAAAAAAA&#10;AFtDb250ZW50X1R5cGVzXS54bWxQSwECLQAUAAYACAAAACEAWvQsW78AAAAVAQAACwAAAAAAAAAA&#10;AAAAAAAfAQAAX3JlbHMvLnJlbHNQSwECLQAUAAYACAAAACEAA5LgyL0AAADaAAAADwAAAAAAAAAA&#10;AAAAAAAHAgAAZHJzL2Rvd25yZXYueG1sUEsFBgAAAAADAAMAtwAAAPECAAAAAA==&#10;" path="m3028978,r,8261123l,8261123,3028978,xe" fillcolor="#00b0f0" stroked="f" strokeweight="0">
                  <v:stroke miterlimit="83231f" joinstyle="miter"/>
                  <v:path arrowok="t" textboxrect="0,0,3028978,8261123"/>
                </v:shape>
                <v:shape id="Shape 34" o:spid="_x0000_s1028" style="position:absolute;left:339;width:29950;height:33665;visibility:visible;mso-wrap-style:square;v-text-anchor:top" coordsize="2995072,336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FxVxQAAANsAAAAPAAAAZHJzL2Rvd25yZXYueG1sRI/dagIx&#10;FITvC75DOELvatafqqxGKUKpIG3x5wEOyXGzuDnZbtJ19embQqGXw8x8wyzXnatES00oPSsYDjIQ&#10;xNqbkgsFp+Pr0xxEiMgGK8+k4EYB1qvewxJz46+8p/YQC5EgHHJUYGOscymDtuQwDHxNnLyzbxzG&#10;JJtCmgavCe4qOcqyqXRYclqwWNPGkr4cvp2C9j58e/8czcZ+s/M2Hif64+tZK/XY714WICJ18T/8&#10;194aBeMJ/H5JP0CufgAAAP//AwBQSwECLQAUAAYACAAAACEA2+H2y+4AAACFAQAAEwAAAAAAAAAA&#10;AAAAAAAAAAAAW0NvbnRlbnRfVHlwZXNdLnhtbFBLAQItABQABgAIAAAAIQBa9CxbvwAAABUBAAAL&#10;AAAAAAAAAAAAAAAAAB8BAABfcmVscy8ucmVsc1BLAQItABQABgAIAAAAIQD90FxVxQAAANsAAAAP&#10;AAAAAAAAAAAAAAAAAAcCAABkcnMvZG93bnJldi54bWxQSwUGAAAAAAMAAwC3AAAA+QIAAAAA&#10;" path="m,l2995072,r,3366521l1614788,1815054,,xe" fillcolor="#ffbd0d" stroked="f" strokeweight="0">
                  <v:stroke miterlimit="83231f" joinstyle="miter"/>
                  <v:path arrowok="t" textboxrect="0,0,2995072,3366521"/>
                </v:shape>
                <w10:wrap anchorx="page" anchory="page"/>
              </v:group>
            </w:pict>
          </mc:Fallback>
        </mc:AlternateContent>
      </w:r>
    </w:p>
    <w:p w:rsidR="006902BE" w:rsidRDefault="006902BE" w:rsidP="00167CBB">
      <w:pPr>
        <w:spacing w:after="0" w:line="265" w:lineRule="auto"/>
        <w:ind w:left="10" w:hanging="10"/>
        <w:rPr>
          <w:b/>
          <w:color w:val="FFBD0D"/>
          <w:sz w:val="36"/>
        </w:rPr>
      </w:pPr>
    </w:p>
    <w:p w:rsidR="006317A3" w:rsidRPr="000E576C" w:rsidRDefault="00167CBB" w:rsidP="00167CBB">
      <w:pPr>
        <w:spacing w:after="0" w:line="265" w:lineRule="auto"/>
        <w:ind w:left="10" w:hanging="10"/>
        <w:rPr>
          <w:sz w:val="18"/>
          <w:lang w:val="uk-UA"/>
        </w:rPr>
      </w:pPr>
      <w:r w:rsidRPr="00167CBB">
        <w:rPr>
          <w:b/>
          <w:color w:val="FFBD0D"/>
          <w:sz w:val="36"/>
        </w:rPr>
        <w:t xml:space="preserve"> </w:t>
      </w:r>
    </w:p>
    <w:p w:rsidR="00167CBB" w:rsidRDefault="00167CBB" w:rsidP="00167CBB">
      <w:pPr>
        <w:spacing w:after="231" w:line="216" w:lineRule="auto"/>
        <w:ind w:right="145"/>
        <w:rPr>
          <w:b/>
          <w:color w:val="161E44"/>
          <w:sz w:val="96"/>
        </w:rPr>
      </w:pPr>
    </w:p>
    <w:p w:rsidR="006317A3" w:rsidRPr="0051113B" w:rsidRDefault="00167CBB" w:rsidP="00AB521F">
      <w:pPr>
        <w:spacing w:after="231" w:line="216" w:lineRule="auto"/>
        <w:ind w:left="-426" w:right="145"/>
        <w:rPr>
          <w:b/>
          <w:color w:val="00B0F0"/>
          <w:sz w:val="116"/>
          <w:szCs w:val="116"/>
        </w:rPr>
      </w:pPr>
      <w:r w:rsidRPr="0051113B">
        <w:rPr>
          <w:b/>
          <w:color w:val="00B0F0"/>
          <w:sz w:val="116"/>
          <w:szCs w:val="116"/>
        </w:rPr>
        <w:t>СТРАТЕГІЯ</w:t>
      </w:r>
    </w:p>
    <w:p w:rsidR="006317A3" w:rsidRPr="0051113B" w:rsidRDefault="00167CBB" w:rsidP="00AB521F">
      <w:pPr>
        <w:spacing w:after="0" w:line="216" w:lineRule="auto"/>
        <w:ind w:left="-426" w:right="145"/>
        <w:rPr>
          <w:b/>
          <w:color w:val="00B0F0"/>
          <w:sz w:val="116"/>
          <w:szCs w:val="116"/>
        </w:rPr>
      </w:pPr>
      <w:r w:rsidRPr="0051113B">
        <w:rPr>
          <w:b/>
          <w:color w:val="00B0F0"/>
          <w:sz w:val="116"/>
          <w:szCs w:val="116"/>
        </w:rPr>
        <w:t>РОЗВИТКУ ОДЕСЬКОЇ ОБЛАСТІ</w:t>
      </w:r>
      <w:r w:rsidRPr="0051113B">
        <w:rPr>
          <w:b/>
          <w:color w:val="00B0F0"/>
          <w:sz w:val="116"/>
          <w:szCs w:val="116"/>
          <w:vertAlign w:val="superscript"/>
        </w:rPr>
        <w:t xml:space="preserve"> </w:t>
      </w:r>
      <w:r w:rsidRPr="0051113B">
        <w:rPr>
          <w:b/>
          <w:color w:val="00B0F0"/>
          <w:sz w:val="116"/>
          <w:szCs w:val="116"/>
        </w:rPr>
        <w:t>НА</w:t>
      </w:r>
      <w:r w:rsidRPr="0051113B">
        <w:rPr>
          <w:b/>
          <w:color w:val="00B0F0"/>
          <w:sz w:val="116"/>
          <w:szCs w:val="116"/>
          <w:vertAlign w:val="superscript"/>
        </w:rPr>
        <w:t xml:space="preserve"> </w:t>
      </w:r>
      <w:r w:rsidRPr="0051113B">
        <w:rPr>
          <w:b/>
          <w:color w:val="00B0F0"/>
          <w:sz w:val="116"/>
          <w:szCs w:val="116"/>
        </w:rPr>
        <w:t>ПЕРІОД</w:t>
      </w:r>
      <w:r w:rsidRPr="0051113B">
        <w:rPr>
          <w:b/>
          <w:color w:val="00B0F0"/>
          <w:sz w:val="116"/>
          <w:szCs w:val="116"/>
          <w:vertAlign w:val="superscript"/>
        </w:rPr>
        <w:t xml:space="preserve"> </w:t>
      </w:r>
    </w:p>
    <w:p w:rsidR="006317A3" w:rsidRPr="0051113B" w:rsidRDefault="00167CBB" w:rsidP="00AB521F">
      <w:pPr>
        <w:pStyle w:val="1"/>
        <w:ind w:left="-426"/>
        <w:rPr>
          <w:b/>
          <w:color w:val="00B0F0"/>
          <w:sz w:val="116"/>
          <w:szCs w:val="116"/>
        </w:rPr>
      </w:pPr>
      <w:bookmarkStart w:id="1" w:name="_Toc24626741"/>
      <w:bookmarkStart w:id="2" w:name="_Toc25146018"/>
      <w:bookmarkStart w:id="3" w:name="_Toc25147425"/>
      <w:bookmarkStart w:id="4" w:name="_Toc25150548"/>
      <w:bookmarkStart w:id="5" w:name="_Toc25152720"/>
      <w:bookmarkStart w:id="6" w:name="_Toc26198973"/>
      <w:bookmarkStart w:id="7" w:name="_Toc26949938"/>
      <w:bookmarkStart w:id="8" w:name="_Toc27730700"/>
      <w:bookmarkStart w:id="9" w:name="_Toc27731376"/>
      <w:r w:rsidRPr="0051113B">
        <w:rPr>
          <w:b/>
          <w:color w:val="00B0F0"/>
          <w:sz w:val="116"/>
          <w:szCs w:val="116"/>
        </w:rPr>
        <w:t>2021-2027 РОКИ</w:t>
      </w:r>
      <w:bookmarkEnd w:id="1"/>
      <w:bookmarkEnd w:id="2"/>
      <w:bookmarkEnd w:id="3"/>
      <w:bookmarkEnd w:id="4"/>
      <w:bookmarkEnd w:id="5"/>
      <w:bookmarkEnd w:id="6"/>
      <w:bookmarkEnd w:id="7"/>
      <w:bookmarkEnd w:id="8"/>
      <w:bookmarkEnd w:id="9"/>
      <w:r w:rsidRPr="0051113B">
        <w:rPr>
          <w:b/>
          <w:color w:val="00B0F0"/>
          <w:sz w:val="116"/>
          <w:szCs w:val="116"/>
        </w:rPr>
        <w:t xml:space="preserve"> </w:t>
      </w:r>
    </w:p>
    <w:p w:rsidR="006317A3" w:rsidRDefault="00167CBB" w:rsidP="00167CBB">
      <w:pPr>
        <w:spacing w:after="0"/>
      </w:pPr>
      <w:r>
        <w:rPr>
          <w:color w:val="161E44"/>
          <w:sz w:val="159"/>
        </w:rPr>
        <w:t xml:space="preserve"> </w:t>
      </w:r>
      <w:r>
        <w:rPr>
          <w:color w:val="FFBD0D"/>
          <w:sz w:val="40"/>
        </w:rPr>
        <w:t xml:space="preserve"> </w:t>
      </w:r>
    </w:p>
    <w:p w:rsidR="00167CBB" w:rsidRDefault="00167CBB">
      <w:pPr>
        <w:spacing w:after="0"/>
        <w:ind w:left="1577"/>
        <w:rPr>
          <w:color w:val="161E44"/>
          <w:sz w:val="36"/>
        </w:rPr>
      </w:pPr>
    </w:p>
    <w:p w:rsidR="00167CBB" w:rsidRDefault="00167CBB">
      <w:pPr>
        <w:spacing w:after="0"/>
        <w:ind w:left="1577"/>
        <w:rPr>
          <w:color w:val="161E44"/>
          <w:sz w:val="36"/>
        </w:rPr>
      </w:pPr>
    </w:p>
    <w:p w:rsidR="00964F49" w:rsidRDefault="00964F49">
      <w:pPr>
        <w:spacing w:after="0"/>
        <w:ind w:left="1577"/>
        <w:rPr>
          <w:color w:val="161E44"/>
          <w:sz w:val="36"/>
        </w:rPr>
      </w:pPr>
    </w:p>
    <w:p w:rsidR="00964F49" w:rsidRDefault="00964F49">
      <w:pPr>
        <w:spacing w:after="0"/>
        <w:ind w:left="1577"/>
        <w:rPr>
          <w:color w:val="161E44"/>
          <w:sz w:val="36"/>
        </w:rPr>
      </w:pPr>
    </w:p>
    <w:p w:rsidR="0051113B" w:rsidRDefault="0051113B">
      <w:pPr>
        <w:spacing w:after="0"/>
        <w:ind w:left="1577"/>
        <w:rPr>
          <w:color w:val="161E44"/>
          <w:sz w:val="36"/>
        </w:rPr>
      </w:pPr>
    </w:p>
    <w:p w:rsidR="0051113B" w:rsidRDefault="0051113B">
      <w:pPr>
        <w:spacing w:after="0"/>
        <w:ind w:left="1577"/>
        <w:rPr>
          <w:color w:val="161E44"/>
          <w:sz w:val="36"/>
        </w:rPr>
      </w:pPr>
    </w:p>
    <w:p w:rsidR="0051113B" w:rsidRDefault="0051113B">
      <w:pPr>
        <w:spacing w:after="0"/>
        <w:ind w:left="1577"/>
        <w:rPr>
          <w:color w:val="161E44"/>
          <w:sz w:val="36"/>
        </w:rPr>
      </w:pPr>
    </w:p>
    <w:p w:rsidR="00640950" w:rsidRPr="0051113B" w:rsidRDefault="006902BE">
      <w:pPr>
        <w:spacing w:after="0"/>
        <w:ind w:left="1577"/>
        <w:rPr>
          <w:color w:val="00B0F0"/>
          <w:sz w:val="36"/>
        </w:rPr>
      </w:pPr>
      <w:r>
        <w:rPr>
          <w:color w:val="00B0F0"/>
          <w:sz w:val="36"/>
        </w:rPr>
        <w:t>20</w:t>
      </w:r>
      <w:r>
        <w:rPr>
          <w:color w:val="00B0F0"/>
          <w:sz w:val="36"/>
          <w:lang w:val="uk-UA"/>
        </w:rPr>
        <w:t>20</w:t>
      </w:r>
      <w:r w:rsidR="00167CBB" w:rsidRPr="0051113B">
        <w:rPr>
          <w:color w:val="00B0F0"/>
          <w:sz w:val="36"/>
        </w:rPr>
        <w:t xml:space="preserve"> </w:t>
      </w:r>
    </w:p>
    <w:p w:rsidR="00640950" w:rsidRPr="00BD7DA2" w:rsidRDefault="00640950">
      <w:pPr>
        <w:rPr>
          <w:color w:val="161E44"/>
          <w:sz w:val="20"/>
        </w:rPr>
      </w:pPr>
      <w:r>
        <w:rPr>
          <w:color w:val="161E44"/>
          <w:sz w:val="36"/>
        </w:rPr>
        <w:br w:type="page"/>
      </w:r>
    </w:p>
    <w:p w:rsidR="00FB504D" w:rsidRPr="00FB504D" w:rsidRDefault="00640950" w:rsidP="00DE6EDD">
      <w:pPr>
        <w:spacing w:after="0" w:line="276" w:lineRule="auto"/>
        <w:ind w:left="142" w:firstLine="142"/>
        <w:rPr>
          <w:noProof/>
        </w:rPr>
      </w:pPr>
      <w:r w:rsidRPr="00E75801">
        <w:rPr>
          <w:rFonts w:ascii="Times New Roman" w:eastAsiaTheme="minorHAnsi" w:hAnsi="Times New Roman" w:cs="Times New Roman"/>
          <w:b/>
          <w:color w:val="auto"/>
          <w:sz w:val="28"/>
          <w:szCs w:val="28"/>
          <w:lang w:val="uk-UA" w:eastAsia="en-US"/>
        </w:rPr>
        <w:lastRenderedPageBreak/>
        <w:t>Зміст Стратегії розвитку Одеської області на період 2021-2027 роки</w:t>
      </w:r>
      <w:r w:rsidRPr="00B73CF2">
        <w:rPr>
          <w:rFonts w:ascii="Times New Roman" w:hAnsi="Times New Roman" w:cs="Times New Roman"/>
          <w:noProof/>
          <w:spacing w:val="-8"/>
          <w:sz w:val="28"/>
          <w:szCs w:val="28"/>
          <w:highlight w:val="yellow"/>
        </w:rPr>
        <w:fldChar w:fldCharType="begin"/>
      </w:r>
      <w:r w:rsidRPr="00B73CF2">
        <w:rPr>
          <w:rFonts w:ascii="Times New Roman" w:hAnsi="Times New Roman" w:cs="Times New Roman"/>
          <w:sz w:val="28"/>
          <w:szCs w:val="28"/>
          <w:highlight w:val="yellow"/>
        </w:rPr>
        <w:instrText xml:space="preserve"> TOC \o "1-3" \h \z \u </w:instrText>
      </w:r>
      <w:r w:rsidRPr="00B73CF2">
        <w:rPr>
          <w:rFonts w:ascii="Times New Roman" w:hAnsi="Times New Roman" w:cs="Times New Roman"/>
          <w:noProof/>
          <w:spacing w:val="-8"/>
          <w:sz w:val="28"/>
          <w:szCs w:val="28"/>
          <w:highlight w:val="yellow"/>
        </w:rPr>
        <w:fldChar w:fldCharType="separate"/>
      </w:r>
    </w:p>
    <w:p w:rsidR="00FB504D" w:rsidRPr="00FB504D" w:rsidRDefault="00184070">
      <w:pPr>
        <w:pStyle w:val="13"/>
        <w:rPr>
          <w:rFonts w:eastAsiaTheme="minorEastAsia"/>
          <w:spacing w:val="0"/>
          <w:sz w:val="26"/>
          <w:szCs w:val="26"/>
          <w:lang w:val="ru-RU" w:eastAsia="ru-RU"/>
        </w:rPr>
      </w:pPr>
      <w:hyperlink w:anchor="_Toc27731377" w:history="1">
        <w:r w:rsidR="00FB504D" w:rsidRPr="00FB504D">
          <w:rPr>
            <w:rStyle w:val="ae"/>
            <w:sz w:val="26"/>
            <w:szCs w:val="26"/>
            <w:u w:val="none"/>
          </w:rPr>
          <w:t>ВСТУП</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_Toc27731377 \h </w:instrText>
        </w:r>
        <w:r w:rsidR="00FB504D" w:rsidRPr="00FB504D">
          <w:rPr>
            <w:webHidden/>
            <w:sz w:val="26"/>
            <w:szCs w:val="26"/>
          </w:rPr>
        </w:r>
        <w:r w:rsidR="00FB504D" w:rsidRPr="00FB504D">
          <w:rPr>
            <w:webHidden/>
            <w:sz w:val="26"/>
            <w:szCs w:val="26"/>
          </w:rPr>
          <w:fldChar w:fldCharType="separate"/>
        </w:r>
        <w:r w:rsidR="00E4157E">
          <w:rPr>
            <w:webHidden/>
            <w:sz w:val="26"/>
            <w:szCs w:val="26"/>
          </w:rPr>
          <w:t>3</w:t>
        </w:r>
        <w:r w:rsidR="00FB504D" w:rsidRPr="00FB504D">
          <w:rPr>
            <w:webHidden/>
            <w:sz w:val="26"/>
            <w:szCs w:val="26"/>
          </w:rPr>
          <w:fldChar w:fldCharType="end"/>
        </w:r>
      </w:hyperlink>
    </w:p>
    <w:p w:rsidR="00FB504D" w:rsidRPr="00FB504D" w:rsidRDefault="00184070">
      <w:pPr>
        <w:pStyle w:val="13"/>
        <w:rPr>
          <w:rFonts w:eastAsiaTheme="minorEastAsia"/>
          <w:spacing w:val="0"/>
          <w:sz w:val="26"/>
          <w:szCs w:val="26"/>
          <w:lang w:val="ru-RU" w:eastAsia="ru-RU"/>
        </w:rPr>
      </w:pPr>
      <w:hyperlink w:anchor="_Toc27731378" w:history="1">
        <w:r w:rsidR="00FB504D" w:rsidRPr="00FB504D">
          <w:rPr>
            <w:rStyle w:val="ae"/>
            <w:b/>
            <w:sz w:val="26"/>
            <w:szCs w:val="26"/>
            <w:u w:val="none"/>
          </w:rPr>
          <w:t>Розділ 1. Соціально-економічний аналіз Одеської області</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_Toc27731378 \h </w:instrText>
        </w:r>
        <w:r w:rsidR="00FB504D" w:rsidRPr="00FB504D">
          <w:rPr>
            <w:webHidden/>
            <w:sz w:val="26"/>
            <w:szCs w:val="26"/>
          </w:rPr>
        </w:r>
        <w:r w:rsidR="00FB504D" w:rsidRPr="00FB504D">
          <w:rPr>
            <w:webHidden/>
            <w:sz w:val="26"/>
            <w:szCs w:val="26"/>
          </w:rPr>
          <w:fldChar w:fldCharType="separate"/>
        </w:r>
        <w:r w:rsidR="00E4157E">
          <w:rPr>
            <w:webHidden/>
            <w:sz w:val="26"/>
            <w:szCs w:val="26"/>
          </w:rPr>
          <w:t>4</w:t>
        </w:r>
        <w:r w:rsidR="00FB504D" w:rsidRPr="00FB504D">
          <w:rPr>
            <w:webHidden/>
            <w:sz w:val="26"/>
            <w:szCs w:val="26"/>
          </w:rPr>
          <w:fldChar w:fldCharType="end"/>
        </w:r>
      </w:hyperlink>
    </w:p>
    <w:p w:rsidR="00FB504D" w:rsidRPr="00FB504D" w:rsidRDefault="00184070">
      <w:pPr>
        <w:pStyle w:val="22"/>
        <w:rPr>
          <w:rFonts w:eastAsiaTheme="minorEastAsia"/>
          <w:spacing w:val="0"/>
          <w:sz w:val="26"/>
          <w:szCs w:val="26"/>
          <w:lang w:val="ru-RU" w:eastAsia="ru-RU"/>
        </w:rPr>
      </w:pPr>
      <w:hyperlink w:anchor="_Toc27731379" w:history="1">
        <w:r w:rsidR="00FB504D" w:rsidRPr="00FB504D">
          <w:rPr>
            <w:rStyle w:val="ae"/>
            <w:sz w:val="26"/>
            <w:szCs w:val="26"/>
            <w:u w:val="none"/>
          </w:rPr>
          <w:t>1.1. Загальні відомості</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_Toc27731379 \h </w:instrText>
        </w:r>
        <w:r w:rsidR="00FB504D" w:rsidRPr="00FB504D">
          <w:rPr>
            <w:webHidden/>
            <w:sz w:val="26"/>
            <w:szCs w:val="26"/>
          </w:rPr>
        </w:r>
        <w:r w:rsidR="00FB504D" w:rsidRPr="00FB504D">
          <w:rPr>
            <w:webHidden/>
            <w:sz w:val="26"/>
            <w:szCs w:val="26"/>
          </w:rPr>
          <w:fldChar w:fldCharType="separate"/>
        </w:r>
        <w:r w:rsidR="00E4157E">
          <w:rPr>
            <w:webHidden/>
            <w:sz w:val="26"/>
            <w:szCs w:val="26"/>
          </w:rPr>
          <w:t>4</w:t>
        </w:r>
        <w:r w:rsidR="00FB504D" w:rsidRPr="00FB504D">
          <w:rPr>
            <w:webHidden/>
            <w:sz w:val="26"/>
            <w:szCs w:val="26"/>
          </w:rPr>
          <w:fldChar w:fldCharType="end"/>
        </w:r>
      </w:hyperlink>
    </w:p>
    <w:p w:rsidR="00FB504D" w:rsidRPr="00FB504D" w:rsidRDefault="00184070">
      <w:pPr>
        <w:pStyle w:val="22"/>
        <w:rPr>
          <w:rFonts w:eastAsiaTheme="minorEastAsia"/>
          <w:spacing w:val="0"/>
          <w:sz w:val="26"/>
          <w:szCs w:val="26"/>
          <w:lang w:val="ru-RU" w:eastAsia="ru-RU"/>
        </w:rPr>
      </w:pPr>
      <w:hyperlink w:anchor="_Toc27731380" w:history="1">
        <w:r w:rsidR="00FB504D" w:rsidRPr="00FB504D">
          <w:rPr>
            <w:rStyle w:val="ae"/>
            <w:sz w:val="26"/>
            <w:szCs w:val="26"/>
            <w:u w:val="none"/>
          </w:rPr>
          <w:t>1.2. Адміністративно-територіальний устрій</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_Toc27731380 \h </w:instrText>
        </w:r>
        <w:r w:rsidR="00FB504D" w:rsidRPr="00FB504D">
          <w:rPr>
            <w:webHidden/>
            <w:sz w:val="26"/>
            <w:szCs w:val="26"/>
          </w:rPr>
        </w:r>
        <w:r w:rsidR="00FB504D" w:rsidRPr="00FB504D">
          <w:rPr>
            <w:webHidden/>
            <w:sz w:val="26"/>
            <w:szCs w:val="26"/>
          </w:rPr>
          <w:fldChar w:fldCharType="separate"/>
        </w:r>
        <w:r w:rsidR="00E4157E">
          <w:rPr>
            <w:webHidden/>
            <w:sz w:val="26"/>
            <w:szCs w:val="26"/>
          </w:rPr>
          <w:t>4</w:t>
        </w:r>
        <w:r w:rsidR="00FB504D" w:rsidRPr="00FB504D">
          <w:rPr>
            <w:webHidden/>
            <w:sz w:val="26"/>
            <w:szCs w:val="26"/>
          </w:rPr>
          <w:fldChar w:fldCharType="end"/>
        </w:r>
      </w:hyperlink>
    </w:p>
    <w:p w:rsidR="00FB504D" w:rsidRPr="00FB504D" w:rsidRDefault="00184070">
      <w:pPr>
        <w:pStyle w:val="22"/>
        <w:rPr>
          <w:rFonts w:eastAsiaTheme="minorEastAsia"/>
          <w:spacing w:val="0"/>
          <w:sz w:val="26"/>
          <w:szCs w:val="26"/>
          <w:lang w:val="ru-RU" w:eastAsia="ru-RU"/>
        </w:rPr>
      </w:pPr>
      <w:hyperlink w:anchor="_Toc27731381" w:history="1">
        <w:r w:rsidR="00FB504D" w:rsidRPr="00FB504D">
          <w:rPr>
            <w:rStyle w:val="ae"/>
            <w:rFonts w:eastAsia="Times New Roman"/>
            <w:sz w:val="26"/>
            <w:szCs w:val="26"/>
            <w:u w:val="none"/>
          </w:rPr>
          <w:t>1.3. Людський капітал</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_Toc27731381 \h </w:instrText>
        </w:r>
        <w:r w:rsidR="00FB504D" w:rsidRPr="00FB504D">
          <w:rPr>
            <w:webHidden/>
            <w:sz w:val="26"/>
            <w:szCs w:val="26"/>
          </w:rPr>
        </w:r>
        <w:r w:rsidR="00FB504D" w:rsidRPr="00FB504D">
          <w:rPr>
            <w:webHidden/>
            <w:sz w:val="26"/>
            <w:szCs w:val="26"/>
          </w:rPr>
          <w:fldChar w:fldCharType="separate"/>
        </w:r>
        <w:r w:rsidR="00E4157E">
          <w:rPr>
            <w:webHidden/>
            <w:sz w:val="26"/>
            <w:szCs w:val="26"/>
          </w:rPr>
          <w:t>5</w:t>
        </w:r>
        <w:r w:rsidR="00FB504D" w:rsidRPr="00FB504D">
          <w:rPr>
            <w:webHidden/>
            <w:sz w:val="26"/>
            <w:szCs w:val="26"/>
          </w:rPr>
          <w:fldChar w:fldCharType="end"/>
        </w:r>
      </w:hyperlink>
    </w:p>
    <w:p w:rsidR="00FB504D" w:rsidRPr="00FB504D" w:rsidRDefault="00184070" w:rsidP="00FB504D">
      <w:pPr>
        <w:pStyle w:val="32"/>
        <w:spacing w:after="0"/>
        <w:ind w:firstLine="284"/>
        <w:rPr>
          <w:rFonts w:ascii="Times New Roman" w:eastAsiaTheme="minorEastAsia" w:hAnsi="Times New Roman" w:cs="Times New Roman"/>
          <w:i/>
          <w:noProof/>
          <w:sz w:val="26"/>
          <w:szCs w:val="26"/>
          <w:lang w:val="ru-RU" w:eastAsia="ru-RU"/>
        </w:rPr>
      </w:pPr>
      <w:hyperlink w:anchor="_Toc27731382" w:history="1">
        <w:r w:rsidR="00FB504D" w:rsidRPr="00FB504D">
          <w:rPr>
            <w:rStyle w:val="ae"/>
            <w:rFonts w:ascii="Times New Roman" w:eastAsia="Times New Roman" w:hAnsi="Times New Roman" w:cs="Times New Roman"/>
            <w:i/>
            <w:noProof/>
            <w:sz w:val="26"/>
            <w:szCs w:val="26"/>
            <w:u w:val="none"/>
            <w:lang w:val="uk-UA"/>
          </w:rPr>
          <w:t>Населення та демографія</w:t>
        </w:r>
        <w:r w:rsidR="00FB504D" w:rsidRPr="00FB504D">
          <w:rPr>
            <w:rFonts w:ascii="Times New Roman" w:hAnsi="Times New Roman" w:cs="Times New Roman"/>
            <w:i/>
            <w:noProof/>
            <w:webHidden/>
            <w:sz w:val="26"/>
            <w:szCs w:val="26"/>
          </w:rPr>
          <w:tab/>
        </w:r>
        <w:r w:rsidR="00FB504D" w:rsidRPr="00A350A0">
          <w:rPr>
            <w:rFonts w:ascii="Times New Roman" w:hAnsi="Times New Roman" w:cs="Times New Roman"/>
            <w:noProof/>
            <w:webHidden/>
            <w:sz w:val="26"/>
            <w:szCs w:val="26"/>
          </w:rPr>
          <w:fldChar w:fldCharType="begin"/>
        </w:r>
        <w:r w:rsidR="00FB504D" w:rsidRPr="00A350A0">
          <w:rPr>
            <w:rFonts w:ascii="Times New Roman" w:hAnsi="Times New Roman" w:cs="Times New Roman"/>
            <w:noProof/>
            <w:webHidden/>
            <w:sz w:val="26"/>
            <w:szCs w:val="26"/>
          </w:rPr>
          <w:instrText xml:space="preserve"> PAGEREF _Toc27731382 \h </w:instrText>
        </w:r>
        <w:r w:rsidR="00FB504D" w:rsidRPr="00A350A0">
          <w:rPr>
            <w:rFonts w:ascii="Times New Roman" w:hAnsi="Times New Roman" w:cs="Times New Roman"/>
            <w:noProof/>
            <w:webHidden/>
            <w:sz w:val="26"/>
            <w:szCs w:val="26"/>
          </w:rPr>
        </w:r>
        <w:r w:rsidR="00FB504D" w:rsidRPr="00A350A0">
          <w:rPr>
            <w:rFonts w:ascii="Times New Roman" w:hAnsi="Times New Roman" w:cs="Times New Roman"/>
            <w:noProof/>
            <w:webHidden/>
            <w:sz w:val="26"/>
            <w:szCs w:val="26"/>
          </w:rPr>
          <w:fldChar w:fldCharType="separate"/>
        </w:r>
        <w:r w:rsidR="00E4157E">
          <w:rPr>
            <w:rFonts w:ascii="Times New Roman" w:hAnsi="Times New Roman" w:cs="Times New Roman"/>
            <w:noProof/>
            <w:webHidden/>
            <w:sz w:val="26"/>
            <w:szCs w:val="26"/>
          </w:rPr>
          <w:t>5</w:t>
        </w:r>
        <w:r w:rsidR="00FB504D" w:rsidRPr="00A350A0">
          <w:rPr>
            <w:rFonts w:ascii="Times New Roman" w:hAnsi="Times New Roman" w:cs="Times New Roman"/>
            <w:noProof/>
            <w:webHidden/>
            <w:sz w:val="26"/>
            <w:szCs w:val="26"/>
          </w:rPr>
          <w:fldChar w:fldCharType="end"/>
        </w:r>
      </w:hyperlink>
    </w:p>
    <w:p w:rsidR="00FB504D" w:rsidRPr="00FB504D" w:rsidRDefault="00184070" w:rsidP="00FB504D">
      <w:pPr>
        <w:pStyle w:val="32"/>
        <w:spacing w:after="0"/>
        <w:ind w:firstLine="284"/>
        <w:rPr>
          <w:rFonts w:ascii="Times New Roman" w:eastAsiaTheme="minorEastAsia" w:hAnsi="Times New Roman" w:cs="Times New Roman"/>
          <w:i/>
          <w:noProof/>
          <w:sz w:val="26"/>
          <w:szCs w:val="26"/>
          <w:lang w:val="ru-RU" w:eastAsia="ru-RU"/>
        </w:rPr>
      </w:pPr>
      <w:hyperlink w:anchor="_Toc27731383" w:history="1">
        <w:r w:rsidR="00FB504D" w:rsidRPr="00FB504D">
          <w:rPr>
            <w:rStyle w:val="ae"/>
            <w:rFonts w:ascii="Times New Roman" w:hAnsi="Times New Roman" w:cs="Times New Roman"/>
            <w:i/>
            <w:noProof/>
            <w:sz w:val="26"/>
            <w:szCs w:val="26"/>
            <w:u w:val="none"/>
            <w:lang w:val="uk-UA"/>
          </w:rPr>
          <w:t>Людські ресурси, ринок праці</w:t>
        </w:r>
        <w:r w:rsidR="00FB504D" w:rsidRPr="00FB504D">
          <w:rPr>
            <w:rFonts w:ascii="Times New Roman" w:hAnsi="Times New Roman" w:cs="Times New Roman"/>
            <w:i/>
            <w:noProof/>
            <w:webHidden/>
            <w:sz w:val="26"/>
            <w:szCs w:val="26"/>
          </w:rPr>
          <w:tab/>
        </w:r>
        <w:r w:rsidR="00FB504D" w:rsidRPr="00A350A0">
          <w:rPr>
            <w:rFonts w:ascii="Times New Roman" w:hAnsi="Times New Roman" w:cs="Times New Roman"/>
            <w:noProof/>
            <w:webHidden/>
            <w:sz w:val="26"/>
            <w:szCs w:val="26"/>
          </w:rPr>
          <w:fldChar w:fldCharType="begin"/>
        </w:r>
        <w:r w:rsidR="00FB504D" w:rsidRPr="00A350A0">
          <w:rPr>
            <w:rFonts w:ascii="Times New Roman" w:hAnsi="Times New Roman" w:cs="Times New Roman"/>
            <w:noProof/>
            <w:webHidden/>
            <w:sz w:val="26"/>
            <w:szCs w:val="26"/>
          </w:rPr>
          <w:instrText xml:space="preserve"> PAGEREF _Toc27731383 \h </w:instrText>
        </w:r>
        <w:r w:rsidR="00FB504D" w:rsidRPr="00A350A0">
          <w:rPr>
            <w:rFonts w:ascii="Times New Roman" w:hAnsi="Times New Roman" w:cs="Times New Roman"/>
            <w:noProof/>
            <w:webHidden/>
            <w:sz w:val="26"/>
            <w:szCs w:val="26"/>
          </w:rPr>
        </w:r>
        <w:r w:rsidR="00FB504D" w:rsidRPr="00A350A0">
          <w:rPr>
            <w:rFonts w:ascii="Times New Roman" w:hAnsi="Times New Roman" w:cs="Times New Roman"/>
            <w:noProof/>
            <w:webHidden/>
            <w:sz w:val="26"/>
            <w:szCs w:val="26"/>
          </w:rPr>
          <w:fldChar w:fldCharType="separate"/>
        </w:r>
        <w:r w:rsidR="00E4157E">
          <w:rPr>
            <w:rFonts w:ascii="Times New Roman" w:hAnsi="Times New Roman" w:cs="Times New Roman"/>
            <w:noProof/>
            <w:webHidden/>
            <w:sz w:val="26"/>
            <w:szCs w:val="26"/>
          </w:rPr>
          <w:t>6</w:t>
        </w:r>
        <w:r w:rsidR="00FB504D" w:rsidRPr="00A350A0">
          <w:rPr>
            <w:rFonts w:ascii="Times New Roman" w:hAnsi="Times New Roman" w:cs="Times New Roman"/>
            <w:noProof/>
            <w:webHidden/>
            <w:sz w:val="26"/>
            <w:szCs w:val="26"/>
          </w:rPr>
          <w:fldChar w:fldCharType="end"/>
        </w:r>
      </w:hyperlink>
    </w:p>
    <w:p w:rsidR="00FB504D" w:rsidRPr="00FB504D" w:rsidRDefault="00184070" w:rsidP="00FB504D">
      <w:pPr>
        <w:pStyle w:val="32"/>
        <w:spacing w:after="0"/>
        <w:ind w:firstLine="284"/>
        <w:rPr>
          <w:rFonts w:ascii="Times New Roman" w:eastAsiaTheme="minorEastAsia" w:hAnsi="Times New Roman" w:cs="Times New Roman"/>
          <w:i/>
          <w:noProof/>
          <w:sz w:val="26"/>
          <w:szCs w:val="26"/>
          <w:lang w:val="ru-RU" w:eastAsia="ru-RU"/>
        </w:rPr>
      </w:pPr>
      <w:hyperlink w:anchor="_Toc27731384" w:history="1">
        <w:r w:rsidR="00FB504D" w:rsidRPr="00FB504D">
          <w:rPr>
            <w:rStyle w:val="ae"/>
            <w:rFonts w:ascii="Times New Roman" w:hAnsi="Times New Roman" w:cs="Times New Roman"/>
            <w:bCs/>
            <w:i/>
            <w:noProof/>
            <w:sz w:val="26"/>
            <w:szCs w:val="26"/>
            <w:u w:val="none"/>
            <w:lang w:val="uk-UA"/>
          </w:rPr>
          <w:t>Доходи населення</w:t>
        </w:r>
        <w:r w:rsidR="00FB504D" w:rsidRPr="00FB504D">
          <w:rPr>
            <w:rFonts w:ascii="Times New Roman" w:hAnsi="Times New Roman" w:cs="Times New Roman"/>
            <w:i/>
            <w:noProof/>
            <w:webHidden/>
            <w:sz w:val="26"/>
            <w:szCs w:val="26"/>
          </w:rPr>
          <w:tab/>
        </w:r>
        <w:r w:rsidR="00FB504D" w:rsidRPr="00A350A0">
          <w:rPr>
            <w:rFonts w:ascii="Times New Roman" w:hAnsi="Times New Roman" w:cs="Times New Roman"/>
            <w:noProof/>
            <w:webHidden/>
            <w:sz w:val="26"/>
            <w:szCs w:val="26"/>
          </w:rPr>
          <w:fldChar w:fldCharType="begin"/>
        </w:r>
        <w:r w:rsidR="00FB504D" w:rsidRPr="00A350A0">
          <w:rPr>
            <w:rFonts w:ascii="Times New Roman" w:hAnsi="Times New Roman" w:cs="Times New Roman"/>
            <w:noProof/>
            <w:webHidden/>
            <w:sz w:val="26"/>
            <w:szCs w:val="26"/>
          </w:rPr>
          <w:instrText xml:space="preserve"> PAGEREF _Toc27731384 \h </w:instrText>
        </w:r>
        <w:r w:rsidR="00FB504D" w:rsidRPr="00A350A0">
          <w:rPr>
            <w:rFonts w:ascii="Times New Roman" w:hAnsi="Times New Roman" w:cs="Times New Roman"/>
            <w:noProof/>
            <w:webHidden/>
            <w:sz w:val="26"/>
            <w:szCs w:val="26"/>
          </w:rPr>
        </w:r>
        <w:r w:rsidR="00FB504D" w:rsidRPr="00A350A0">
          <w:rPr>
            <w:rFonts w:ascii="Times New Roman" w:hAnsi="Times New Roman" w:cs="Times New Roman"/>
            <w:noProof/>
            <w:webHidden/>
            <w:sz w:val="26"/>
            <w:szCs w:val="26"/>
          </w:rPr>
          <w:fldChar w:fldCharType="separate"/>
        </w:r>
        <w:r w:rsidR="00E4157E">
          <w:rPr>
            <w:rFonts w:ascii="Times New Roman" w:hAnsi="Times New Roman" w:cs="Times New Roman"/>
            <w:noProof/>
            <w:webHidden/>
            <w:sz w:val="26"/>
            <w:szCs w:val="26"/>
          </w:rPr>
          <w:t>7</w:t>
        </w:r>
        <w:r w:rsidR="00FB504D" w:rsidRPr="00A350A0">
          <w:rPr>
            <w:rFonts w:ascii="Times New Roman" w:hAnsi="Times New Roman" w:cs="Times New Roman"/>
            <w:noProof/>
            <w:webHidden/>
            <w:sz w:val="26"/>
            <w:szCs w:val="26"/>
          </w:rPr>
          <w:fldChar w:fldCharType="end"/>
        </w:r>
      </w:hyperlink>
    </w:p>
    <w:p w:rsidR="00FB504D" w:rsidRPr="00FB504D" w:rsidRDefault="00184070" w:rsidP="00FB504D">
      <w:pPr>
        <w:pStyle w:val="22"/>
        <w:ind w:firstLine="142"/>
        <w:rPr>
          <w:rFonts w:eastAsiaTheme="minorEastAsia"/>
          <w:i/>
          <w:spacing w:val="0"/>
          <w:sz w:val="26"/>
          <w:szCs w:val="26"/>
          <w:lang w:val="ru-RU" w:eastAsia="ru-RU"/>
        </w:rPr>
      </w:pPr>
      <w:hyperlink w:anchor="_Toc27731385" w:history="1">
        <w:r w:rsidR="00FB504D" w:rsidRPr="00FB504D">
          <w:rPr>
            <w:rStyle w:val="ae"/>
            <w:rFonts w:eastAsia="Times New Roman"/>
            <w:i/>
            <w:sz w:val="26"/>
            <w:szCs w:val="26"/>
            <w:u w:val="none"/>
          </w:rPr>
          <w:t>Освітня інфраструктура</w:t>
        </w:r>
        <w:r w:rsidR="00FB504D" w:rsidRPr="00FB504D">
          <w:rPr>
            <w:i/>
            <w:webHidden/>
            <w:sz w:val="26"/>
            <w:szCs w:val="26"/>
          </w:rPr>
          <w:tab/>
        </w:r>
        <w:r w:rsidR="00FB504D" w:rsidRPr="00A350A0">
          <w:rPr>
            <w:webHidden/>
            <w:sz w:val="26"/>
            <w:szCs w:val="26"/>
          </w:rPr>
          <w:fldChar w:fldCharType="begin"/>
        </w:r>
        <w:r w:rsidR="00FB504D" w:rsidRPr="00A350A0">
          <w:rPr>
            <w:webHidden/>
            <w:sz w:val="26"/>
            <w:szCs w:val="26"/>
          </w:rPr>
          <w:instrText xml:space="preserve"> PAGEREF _Toc27731385 \h </w:instrText>
        </w:r>
        <w:r w:rsidR="00FB504D" w:rsidRPr="00A350A0">
          <w:rPr>
            <w:webHidden/>
            <w:sz w:val="26"/>
            <w:szCs w:val="26"/>
          </w:rPr>
        </w:r>
        <w:r w:rsidR="00FB504D" w:rsidRPr="00A350A0">
          <w:rPr>
            <w:webHidden/>
            <w:sz w:val="26"/>
            <w:szCs w:val="26"/>
          </w:rPr>
          <w:fldChar w:fldCharType="separate"/>
        </w:r>
        <w:r w:rsidR="00E4157E">
          <w:rPr>
            <w:webHidden/>
            <w:sz w:val="26"/>
            <w:szCs w:val="26"/>
          </w:rPr>
          <w:t>8</w:t>
        </w:r>
        <w:r w:rsidR="00FB504D" w:rsidRPr="00A350A0">
          <w:rPr>
            <w:webHidden/>
            <w:sz w:val="26"/>
            <w:szCs w:val="26"/>
          </w:rPr>
          <w:fldChar w:fldCharType="end"/>
        </w:r>
      </w:hyperlink>
    </w:p>
    <w:p w:rsidR="00FB504D" w:rsidRPr="00FB504D" w:rsidRDefault="00184070" w:rsidP="00FB504D">
      <w:pPr>
        <w:pStyle w:val="22"/>
        <w:ind w:firstLine="142"/>
        <w:rPr>
          <w:rFonts w:eastAsiaTheme="minorEastAsia"/>
          <w:i/>
          <w:spacing w:val="0"/>
          <w:sz w:val="26"/>
          <w:szCs w:val="26"/>
          <w:lang w:val="ru-RU" w:eastAsia="ru-RU"/>
        </w:rPr>
      </w:pPr>
      <w:hyperlink w:anchor="_Toc27731386" w:history="1">
        <w:r w:rsidR="00FB504D" w:rsidRPr="00FB504D">
          <w:rPr>
            <w:rStyle w:val="ae"/>
            <w:rFonts w:eastAsia="Times New Roman"/>
            <w:i/>
            <w:sz w:val="26"/>
            <w:szCs w:val="26"/>
            <w:u w:val="none"/>
          </w:rPr>
          <w:t>Ресурси охорони здоров’я</w:t>
        </w:r>
        <w:r w:rsidR="00FB504D" w:rsidRPr="00FB504D">
          <w:rPr>
            <w:i/>
            <w:webHidden/>
            <w:sz w:val="26"/>
            <w:szCs w:val="26"/>
          </w:rPr>
          <w:tab/>
        </w:r>
        <w:r w:rsidR="00FB504D" w:rsidRPr="00A350A0">
          <w:rPr>
            <w:webHidden/>
            <w:sz w:val="26"/>
            <w:szCs w:val="26"/>
          </w:rPr>
          <w:fldChar w:fldCharType="begin"/>
        </w:r>
        <w:r w:rsidR="00FB504D" w:rsidRPr="00A350A0">
          <w:rPr>
            <w:webHidden/>
            <w:sz w:val="26"/>
            <w:szCs w:val="26"/>
          </w:rPr>
          <w:instrText xml:space="preserve"> PAGEREF _Toc27731386 \h </w:instrText>
        </w:r>
        <w:r w:rsidR="00FB504D" w:rsidRPr="00A350A0">
          <w:rPr>
            <w:webHidden/>
            <w:sz w:val="26"/>
            <w:szCs w:val="26"/>
          </w:rPr>
        </w:r>
        <w:r w:rsidR="00FB504D" w:rsidRPr="00A350A0">
          <w:rPr>
            <w:webHidden/>
            <w:sz w:val="26"/>
            <w:szCs w:val="26"/>
          </w:rPr>
          <w:fldChar w:fldCharType="separate"/>
        </w:r>
        <w:r w:rsidR="00E4157E">
          <w:rPr>
            <w:webHidden/>
            <w:sz w:val="26"/>
            <w:szCs w:val="26"/>
          </w:rPr>
          <w:t>10</w:t>
        </w:r>
        <w:r w:rsidR="00FB504D" w:rsidRPr="00A350A0">
          <w:rPr>
            <w:webHidden/>
            <w:sz w:val="26"/>
            <w:szCs w:val="26"/>
          </w:rPr>
          <w:fldChar w:fldCharType="end"/>
        </w:r>
      </w:hyperlink>
    </w:p>
    <w:p w:rsidR="00FB504D" w:rsidRPr="00FB504D" w:rsidRDefault="00184070" w:rsidP="00FB504D">
      <w:pPr>
        <w:pStyle w:val="22"/>
        <w:ind w:firstLine="142"/>
        <w:rPr>
          <w:rFonts w:eastAsiaTheme="minorEastAsia"/>
          <w:i/>
          <w:spacing w:val="0"/>
          <w:sz w:val="26"/>
          <w:szCs w:val="26"/>
          <w:lang w:val="ru-RU" w:eastAsia="ru-RU"/>
        </w:rPr>
      </w:pPr>
      <w:hyperlink w:anchor="_Toc27731387" w:history="1">
        <w:r w:rsidR="00FB504D" w:rsidRPr="00FB504D">
          <w:rPr>
            <w:rStyle w:val="ae"/>
            <w:rFonts w:eastAsia="Times New Roman"/>
            <w:bCs/>
            <w:i/>
            <w:sz w:val="26"/>
            <w:szCs w:val="26"/>
            <w:u w:val="none"/>
            <w:lang w:eastAsia="uk-UA"/>
          </w:rPr>
          <w:t>Спорт і дозвілля</w:t>
        </w:r>
        <w:r w:rsidR="00FB504D" w:rsidRPr="00FB504D">
          <w:rPr>
            <w:i/>
            <w:webHidden/>
            <w:sz w:val="26"/>
            <w:szCs w:val="26"/>
          </w:rPr>
          <w:tab/>
        </w:r>
        <w:r w:rsidR="00FB504D" w:rsidRPr="00A350A0">
          <w:rPr>
            <w:webHidden/>
            <w:sz w:val="26"/>
            <w:szCs w:val="26"/>
          </w:rPr>
          <w:fldChar w:fldCharType="begin"/>
        </w:r>
        <w:r w:rsidR="00FB504D" w:rsidRPr="00A350A0">
          <w:rPr>
            <w:webHidden/>
            <w:sz w:val="26"/>
            <w:szCs w:val="26"/>
          </w:rPr>
          <w:instrText xml:space="preserve"> PAGEREF _Toc27731387 \h </w:instrText>
        </w:r>
        <w:r w:rsidR="00FB504D" w:rsidRPr="00A350A0">
          <w:rPr>
            <w:webHidden/>
            <w:sz w:val="26"/>
            <w:szCs w:val="26"/>
          </w:rPr>
        </w:r>
        <w:r w:rsidR="00FB504D" w:rsidRPr="00A350A0">
          <w:rPr>
            <w:webHidden/>
            <w:sz w:val="26"/>
            <w:szCs w:val="26"/>
          </w:rPr>
          <w:fldChar w:fldCharType="separate"/>
        </w:r>
        <w:r w:rsidR="00E4157E">
          <w:rPr>
            <w:webHidden/>
            <w:sz w:val="26"/>
            <w:szCs w:val="26"/>
          </w:rPr>
          <w:t>13</w:t>
        </w:r>
        <w:r w:rsidR="00FB504D" w:rsidRPr="00A350A0">
          <w:rPr>
            <w:webHidden/>
            <w:sz w:val="26"/>
            <w:szCs w:val="26"/>
          </w:rPr>
          <w:fldChar w:fldCharType="end"/>
        </w:r>
      </w:hyperlink>
    </w:p>
    <w:p w:rsidR="00FB504D" w:rsidRPr="00FB504D" w:rsidRDefault="00184070">
      <w:pPr>
        <w:pStyle w:val="22"/>
        <w:rPr>
          <w:rFonts w:eastAsiaTheme="minorEastAsia"/>
          <w:spacing w:val="0"/>
          <w:sz w:val="26"/>
          <w:szCs w:val="26"/>
          <w:lang w:val="ru-RU" w:eastAsia="ru-RU"/>
        </w:rPr>
      </w:pPr>
      <w:hyperlink w:anchor="_Toc27731388" w:history="1">
        <w:r w:rsidR="00FB504D" w:rsidRPr="00FB504D">
          <w:rPr>
            <w:rStyle w:val="ae"/>
            <w:sz w:val="26"/>
            <w:szCs w:val="26"/>
            <w:u w:val="none"/>
          </w:rPr>
          <w:t>1.4. Природно-ресурсний потенціал та стан довкілля</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_Toc27731388 \h </w:instrText>
        </w:r>
        <w:r w:rsidR="00FB504D" w:rsidRPr="00FB504D">
          <w:rPr>
            <w:webHidden/>
            <w:sz w:val="26"/>
            <w:szCs w:val="26"/>
          </w:rPr>
        </w:r>
        <w:r w:rsidR="00FB504D" w:rsidRPr="00FB504D">
          <w:rPr>
            <w:webHidden/>
            <w:sz w:val="26"/>
            <w:szCs w:val="26"/>
          </w:rPr>
          <w:fldChar w:fldCharType="separate"/>
        </w:r>
        <w:r w:rsidR="00E4157E">
          <w:rPr>
            <w:webHidden/>
            <w:sz w:val="26"/>
            <w:szCs w:val="26"/>
          </w:rPr>
          <w:t>14</w:t>
        </w:r>
        <w:r w:rsidR="00FB504D" w:rsidRPr="00FB504D">
          <w:rPr>
            <w:webHidden/>
            <w:sz w:val="26"/>
            <w:szCs w:val="26"/>
          </w:rPr>
          <w:fldChar w:fldCharType="end"/>
        </w:r>
      </w:hyperlink>
    </w:p>
    <w:p w:rsidR="00FB504D" w:rsidRPr="00FB504D" w:rsidRDefault="00184070">
      <w:pPr>
        <w:pStyle w:val="22"/>
        <w:rPr>
          <w:rFonts w:eastAsiaTheme="minorEastAsia"/>
          <w:spacing w:val="0"/>
          <w:sz w:val="26"/>
          <w:szCs w:val="26"/>
          <w:lang w:val="ru-RU" w:eastAsia="ru-RU"/>
        </w:rPr>
      </w:pPr>
      <w:hyperlink w:anchor="_Toc27731389" w:history="1">
        <w:r w:rsidR="00FB504D" w:rsidRPr="00FB504D">
          <w:rPr>
            <w:rStyle w:val="ae"/>
            <w:bCs/>
            <w:sz w:val="26"/>
            <w:szCs w:val="26"/>
            <w:u w:val="none"/>
          </w:rPr>
          <w:t>1.</w:t>
        </w:r>
        <w:r w:rsidR="00FB504D" w:rsidRPr="00FB504D">
          <w:rPr>
            <w:rStyle w:val="ae"/>
            <w:bCs/>
            <w:sz w:val="26"/>
            <w:szCs w:val="26"/>
            <w:u w:val="none"/>
            <w:lang w:val="en-US"/>
          </w:rPr>
          <w:t>5</w:t>
        </w:r>
        <w:r w:rsidR="00FB504D" w:rsidRPr="00FB504D">
          <w:rPr>
            <w:rStyle w:val="ae"/>
            <w:bCs/>
            <w:sz w:val="26"/>
            <w:szCs w:val="26"/>
            <w:u w:val="none"/>
          </w:rPr>
          <w:t>. Фінансові ресурси</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_Toc27731389 \h </w:instrText>
        </w:r>
        <w:r w:rsidR="00FB504D" w:rsidRPr="00FB504D">
          <w:rPr>
            <w:webHidden/>
            <w:sz w:val="26"/>
            <w:szCs w:val="26"/>
          </w:rPr>
        </w:r>
        <w:r w:rsidR="00FB504D" w:rsidRPr="00FB504D">
          <w:rPr>
            <w:webHidden/>
            <w:sz w:val="26"/>
            <w:szCs w:val="26"/>
          </w:rPr>
          <w:fldChar w:fldCharType="separate"/>
        </w:r>
        <w:r w:rsidR="00E4157E">
          <w:rPr>
            <w:webHidden/>
            <w:sz w:val="26"/>
            <w:szCs w:val="26"/>
          </w:rPr>
          <w:t>17</w:t>
        </w:r>
        <w:r w:rsidR="00FB504D" w:rsidRPr="00FB504D">
          <w:rPr>
            <w:webHidden/>
            <w:sz w:val="26"/>
            <w:szCs w:val="26"/>
          </w:rPr>
          <w:fldChar w:fldCharType="end"/>
        </w:r>
      </w:hyperlink>
    </w:p>
    <w:p w:rsidR="00FB504D" w:rsidRPr="00FB504D" w:rsidRDefault="00184070">
      <w:pPr>
        <w:pStyle w:val="22"/>
        <w:rPr>
          <w:rFonts w:eastAsiaTheme="minorEastAsia"/>
          <w:spacing w:val="0"/>
          <w:sz w:val="26"/>
          <w:szCs w:val="26"/>
          <w:lang w:val="ru-RU" w:eastAsia="ru-RU"/>
        </w:rPr>
      </w:pPr>
      <w:hyperlink w:anchor="_Toc27731390" w:history="1">
        <w:r w:rsidR="00FB504D" w:rsidRPr="00FB504D">
          <w:rPr>
            <w:rStyle w:val="ae"/>
            <w:sz w:val="26"/>
            <w:szCs w:val="26"/>
            <w:u w:val="none"/>
          </w:rPr>
          <w:t>1.6. Економіка</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_Toc27731390 \h </w:instrText>
        </w:r>
        <w:r w:rsidR="00FB504D" w:rsidRPr="00FB504D">
          <w:rPr>
            <w:webHidden/>
            <w:sz w:val="26"/>
            <w:szCs w:val="26"/>
          </w:rPr>
        </w:r>
        <w:r w:rsidR="00FB504D" w:rsidRPr="00FB504D">
          <w:rPr>
            <w:webHidden/>
            <w:sz w:val="26"/>
            <w:szCs w:val="26"/>
          </w:rPr>
          <w:fldChar w:fldCharType="separate"/>
        </w:r>
        <w:r w:rsidR="00E4157E">
          <w:rPr>
            <w:webHidden/>
            <w:sz w:val="26"/>
            <w:szCs w:val="26"/>
          </w:rPr>
          <w:t>19</w:t>
        </w:r>
        <w:r w:rsidR="00FB504D" w:rsidRPr="00FB504D">
          <w:rPr>
            <w:webHidden/>
            <w:sz w:val="26"/>
            <w:szCs w:val="26"/>
          </w:rPr>
          <w:fldChar w:fldCharType="end"/>
        </w:r>
      </w:hyperlink>
    </w:p>
    <w:p w:rsidR="00FB504D" w:rsidRPr="00FB504D" w:rsidRDefault="00184070" w:rsidP="00FB504D">
      <w:pPr>
        <w:pStyle w:val="22"/>
        <w:tabs>
          <w:tab w:val="clear" w:pos="284"/>
        </w:tabs>
        <w:ind w:left="426"/>
        <w:rPr>
          <w:rFonts w:eastAsiaTheme="minorEastAsia"/>
          <w:i/>
          <w:spacing w:val="0"/>
          <w:sz w:val="26"/>
          <w:szCs w:val="26"/>
          <w:lang w:val="ru-RU" w:eastAsia="ru-RU"/>
        </w:rPr>
      </w:pPr>
      <w:hyperlink w:anchor="_Toc27731391" w:history="1">
        <w:r w:rsidR="00FB504D" w:rsidRPr="00FB504D">
          <w:rPr>
            <w:rStyle w:val="ae"/>
            <w:rFonts w:eastAsia="Times New Roman"/>
            <w:i/>
            <w:sz w:val="26"/>
            <w:szCs w:val="26"/>
            <w:u w:val="none"/>
          </w:rPr>
          <w:t>Підприємництво</w:t>
        </w:r>
        <w:r w:rsidR="00FB504D" w:rsidRPr="00FB504D">
          <w:rPr>
            <w:i/>
            <w:webHidden/>
            <w:sz w:val="26"/>
            <w:szCs w:val="26"/>
          </w:rPr>
          <w:tab/>
        </w:r>
        <w:r w:rsidR="00FB504D" w:rsidRPr="00A350A0">
          <w:rPr>
            <w:webHidden/>
            <w:sz w:val="26"/>
            <w:szCs w:val="26"/>
          </w:rPr>
          <w:fldChar w:fldCharType="begin"/>
        </w:r>
        <w:r w:rsidR="00FB504D" w:rsidRPr="00A350A0">
          <w:rPr>
            <w:webHidden/>
            <w:sz w:val="26"/>
            <w:szCs w:val="26"/>
          </w:rPr>
          <w:instrText xml:space="preserve"> PAGEREF _Toc27731391 \h </w:instrText>
        </w:r>
        <w:r w:rsidR="00FB504D" w:rsidRPr="00A350A0">
          <w:rPr>
            <w:webHidden/>
            <w:sz w:val="26"/>
            <w:szCs w:val="26"/>
          </w:rPr>
        </w:r>
        <w:r w:rsidR="00FB504D" w:rsidRPr="00A350A0">
          <w:rPr>
            <w:webHidden/>
            <w:sz w:val="26"/>
            <w:szCs w:val="26"/>
          </w:rPr>
          <w:fldChar w:fldCharType="separate"/>
        </w:r>
        <w:r w:rsidR="00E4157E">
          <w:rPr>
            <w:webHidden/>
            <w:sz w:val="26"/>
            <w:szCs w:val="26"/>
          </w:rPr>
          <w:t>23</w:t>
        </w:r>
        <w:r w:rsidR="00FB504D" w:rsidRPr="00A350A0">
          <w:rPr>
            <w:webHidden/>
            <w:sz w:val="26"/>
            <w:szCs w:val="26"/>
          </w:rPr>
          <w:fldChar w:fldCharType="end"/>
        </w:r>
      </w:hyperlink>
    </w:p>
    <w:p w:rsidR="00FB504D" w:rsidRPr="00FB504D" w:rsidRDefault="00184070" w:rsidP="00FB504D">
      <w:pPr>
        <w:pStyle w:val="22"/>
        <w:tabs>
          <w:tab w:val="clear" w:pos="284"/>
        </w:tabs>
        <w:ind w:left="426"/>
        <w:rPr>
          <w:rFonts w:eastAsiaTheme="minorEastAsia"/>
          <w:i/>
          <w:spacing w:val="0"/>
          <w:sz w:val="26"/>
          <w:szCs w:val="26"/>
          <w:lang w:val="ru-RU" w:eastAsia="ru-RU"/>
        </w:rPr>
      </w:pPr>
      <w:hyperlink w:anchor="_Toc27731392" w:history="1">
        <w:r w:rsidR="00FB504D" w:rsidRPr="00FB504D">
          <w:rPr>
            <w:rStyle w:val="ae"/>
            <w:i/>
            <w:sz w:val="26"/>
            <w:szCs w:val="26"/>
            <w:u w:val="none"/>
            <w:lang w:eastAsia="uk-UA"/>
          </w:rPr>
          <w:t>Зовнішньоекономічна діяльність</w:t>
        </w:r>
        <w:r w:rsidR="00FB504D" w:rsidRPr="00FB504D">
          <w:rPr>
            <w:i/>
            <w:webHidden/>
            <w:sz w:val="26"/>
            <w:szCs w:val="26"/>
          </w:rPr>
          <w:tab/>
        </w:r>
        <w:r w:rsidR="00FB504D" w:rsidRPr="00A350A0">
          <w:rPr>
            <w:webHidden/>
            <w:sz w:val="26"/>
            <w:szCs w:val="26"/>
          </w:rPr>
          <w:fldChar w:fldCharType="begin"/>
        </w:r>
        <w:r w:rsidR="00FB504D" w:rsidRPr="00A350A0">
          <w:rPr>
            <w:webHidden/>
            <w:sz w:val="26"/>
            <w:szCs w:val="26"/>
          </w:rPr>
          <w:instrText xml:space="preserve"> PAGEREF _Toc27731392 \h </w:instrText>
        </w:r>
        <w:r w:rsidR="00FB504D" w:rsidRPr="00A350A0">
          <w:rPr>
            <w:webHidden/>
            <w:sz w:val="26"/>
            <w:szCs w:val="26"/>
          </w:rPr>
        </w:r>
        <w:r w:rsidR="00FB504D" w:rsidRPr="00A350A0">
          <w:rPr>
            <w:webHidden/>
            <w:sz w:val="26"/>
            <w:szCs w:val="26"/>
          </w:rPr>
          <w:fldChar w:fldCharType="separate"/>
        </w:r>
        <w:r w:rsidR="00E4157E">
          <w:rPr>
            <w:webHidden/>
            <w:sz w:val="26"/>
            <w:szCs w:val="26"/>
          </w:rPr>
          <w:t>25</w:t>
        </w:r>
        <w:r w:rsidR="00FB504D" w:rsidRPr="00A350A0">
          <w:rPr>
            <w:webHidden/>
            <w:sz w:val="26"/>
            <w:szCs w:val="26"/>
          </w:rPr>
          <w:fldChar w:fldCharType="end"/>
        </w:r>
      </w:hyperlink>
    </w:p>
    <w:p w:rsidR="00FB504D" w:rsidRPr="00FB504D" w:rsidRDefault="00184070" w:rsidP="00FB504D">
      <w:pPr>
        <w:pStyle w:val="22"/>
        <w:tabs>
          <w:tab w:val="clear" w:pos="284"/>
        </w:tabs>
        <w:ind w:left="426"/>
        <w:rPr>
          <w:rFonts w:eastAsiaTheme="minorEastAsia"/>
          <w:i/>
          <w:spacing w:val="0"/>
          <w:sz w:val="26"/>
          <w:szCs w:val="26"/>
          <w:lang w:val="ru-RU" w:eastAsia="ru-RU"/>
        </w:rPr>
      </w:pPr>
      <w:hyperlink w:anchor="_Toc27731393" w:history="1">
        <w:r w:rsidR="00FB504D" w:rsidRPr="00FB504D">
          <w:rPr>
            <w:rStyle w:val="ae"/>
            <w:i/>
            <w:sz w:val="26"/>
            <w:szCs w:val="26"/>
            <w:u w:val="none"/>
          </w:rPr>
          <w:t>Інвестиційна діяльність. Капітальні інвестиції</w:t>
        </w:r>
        <w:r w:rsidR="00FB504D" w:rsidRPr="00FB504D">
          <w:rPr>
            <w:i/>
            <w:webHidden/>
            <w:sz w:val="26"/>
            <w:szCs w:val="26"/>
          </w:rPr>
          <w:tab/>
        </w:r>
        <w:r w:rsidR="00FB504D" w:rsidRPr="00A350A0">
          <w:rPr>
            <w:webHidden/>
            <w:sz w:val="26"/>
            <w:szCs w:val="26"/>
          </w:rPr>
          <w:fldChar w:fldCharType="begin"/>
        </w:r>
        <w:r w:rsidR="00FB504D" w:rsidRPr="00A350A0">
          <w:rPr>
            <w:webHidden/>
            <w:sz w:val="26"/>
            <w:szCs w:val="26"/>
          </w:rPr>
          <w:instrText xml:space="preserve"> PAGEREF _Toc27731393 \h </w:instrText>
        </w:r>
        <w:r w:rsidR="00FB504D" w:rsidRPr="00A350A0">
          <w:rPr>
            <w:webHidden/>
            <w:sz w:val="26"/>
            <w:szCs w:val="26"/>
          </w:rPr>
        </w:r>
        <w:r w:rsidR="00FB504D" w:rsidRPr="00A350A0">
          <w:rPr>
            <w:webHidden/>
            <w:sz w:val="26"/>
            <w:szCs w:val="26"/>
          </w:rPr>
          <w:fldChar w:fldCharType="separate"/>
        </w:r>
        <w:r w:rsidR="00E4157E">
          <w:rPr>
            <w:webHidden/>
            <w:sz w:val="26"/>
            <w:szCs w:val="26"/>
          </w:rPr>
          <w:t>28</w:t>
        </w:r>
        <w:r w:rsidR="00FB504D" w:rsidRPr="00A350A0">
          <w:rPr>
            <w:webHidden/>
            <w:sz w:val="26"/>
            <w:szCs w:val="26"/>
          </w:rPr>
          <w:fldChar w:fldCharType="end"/>
        </w:r>
      </w:hyperlink>
    </w:p>
    <w:p w:rsidR="00FB504D" w:rsidRPr="00FB504D" w:rsidRDefault="00184070" w:rsidP="00FB504D">
      <w:pPr>
        <w:pStyle w:val="22"/>
        <w:tabs>
          <w:tab w:val="clear" w:pos="284"/>
        </w:tabs>
        <w:ind w:left="426"/>
        <w:rPr>
          <w:rFonts w:eastAsiaTheme="minorEastAsia"/>
          <w:i/>
          <w:spacing w:val="0"/>
          <w:sz w:val="26"/>
          <w:szCs w:val="26"/>
          <w:lang w:val="ru-RU" w:eastAsia="ru-RU"/>
        </w:rPr>
      </w:pPr>
      <w:hyperlink w:anchor="_Toc27731394" w:history="1">
        <w:r w:rsidR="00FB504D" w:rsidRPr="00FB504D">
          <w:rPr>
            <w:rStyle w:val="ae"/>
            <w:i/>
            <w:sz w:val="26"/>
            <w:szCs w:val="26"/>
            <w:u w:val="none"/>
          </w:rPr>
          <w:t>Інноваційна діяльність</w:t>
        </w:r>
        <w:r w:rsidR="00FB504D" w:rsidRPr="00FB504D">
          <w:rPr>
            <w:i/>
            <w:webHidden/>
            <w:sz w:val="26"/>
            <w:szCs w:val="26"/>
          </w:rPr>
          <w:tab/>
        </w:r>
        <w:r w:rsidR="00FB504D" w:rsidRPr="00A350A0">
          <w:rPr>
            <w:webHidden/>
            <w:sz w:val="26"/>
            <w:szCs w:val="26"/>
          </w:rPr>
          <w:fldChar w:fldCharType="begin"/>
        </w:r>
        <w:r w:rsidR="00FB504D" w:rsidRPr="00A350A0">
          <w:rPr>
            <w:webHidden/>
            <w:sz w:val="26"/>
            <w:szCs w:val="26"/>
          </w:rPr>
          <w:instrText xml:space="preserve"> PAGEREF _Toc27731394 \h </w:instrText>
        </w:r>
        <w:r w:rsidR="00FB504D" w:rsidRPr="00A350A0">
          <w:rPr>
            <w:webHidden/>
            <w:sz w:val="26"/>
            <w:szCs w:val="26"/>
          </w:rPr>
        </w:r>
        <w:r w:rsidR="00FB504D" w:rsidRPr="00A350A0">
          <w:rPr>
            <w:webHidden/>
            <w:sz w:val="26"/>
            <w:szCs w:val="26"/>
          </w:rPr>
          <w:fldChar w:fldCharType="separate"/>
        </w:r>
        <w:r w:rsidR="00E4157E">
          <w:rPr>
            <w:webHidden/>
            <w:sz w:val="26"/>
            <w:szCs w:val="26"/>
          </w:rPr>
          <w:t>30</w:t>
        </w:r>
        <w:r w:rsidR="00FB504D" w:rsidRPr="00A350A0">
          <w:rPr>
            <w:webHidden/>
            <w:sz w:val="26"/>
            <w:szCs w:val="26"/>
          </w:rPr>
          <w:fldChar w:fldCharType="end"/>
        </w:r>
      </w:hyperlink>
    </w:p>
    <w:p w:rsidR="00FB504D" w:rsidRPr="00FB504D" w:rsidRDefault="00184070" w:rsidP="00FB504D">
      <w:pPr>
        <w:pStyle w:val="22"/>
        <w:tabs>
          <w:tab w:val="clear" w:pos="284"/>
        </w:tabs>
        <w:ind w:left="426"/>
        <w:rPr>
          <w:rFonts w:eastAsiaTheme="minorEastAsia"/>
          <w:i/>
          <w:spacing w:val="0"/>
          <w:sz w:val="26"/>
          <w:szCs w:val="26"/>
          <w:lang w:val="ru-RU" w:eastAsia="ru-RU"/>
        </w:rPr>
      </w:pPr>
      <w:hyperlink w:anchor="_Toc27731395" w:history="1">
        <w:r w:rsidR="00FB504D" w:rsidRPr="00FB504D">
          <w:rPr>
            <w:rStyle w:val="ae"/>
            <w:i/>
            <w:sz w:val="26"/>
            <w:szCs w:val="26"/>
            <w:u w:val="none"/>
          </w:rPr>
          <w:t>Транспортна інфраструктура</w:t>
        </w:r>
        <w:r w:rsidR="00FB504D" w:rsidRPr="00FB504D">
          <w:rPr>
            <w:i/>
            <w:webHidden/>
            <w:sz w:val="26"/>
            <w:szCs w:val="26"/>
          </w:rPr>
          <w:tab/>
        </w:r>
        <w:r w:rsidR="00FB504D" w:rsidRPr="00A350A0">
          <w:rPr>
            <w:webHidden/>
            <w:sz w:val="26"/>
            <w:szCs w:val="26"/>
          </w:rPr>
          <w:fldChar w:fldCharType="begin"/>
        </w:r>
        <w:r w:rsidR="00FB504D" w:rsidRPr="00A350A0">
          <w:rPr>
            <w:webHidden/>
            <w:sz w:val="26"/>
            <w:szCs w:val="26"/>
          </w:rPr>
          <w:instrText xml:space="preserve"> PAGEREF _Toc27731395 \h </w:instrText>
        </w:r>
        <w:r w:rsidR="00FB504D" w:rsidRPr="00A350A0">
          <w:rPr>
            <w:webHidden/>
            <w:sz w:val="26"/>
            <w:szCs w:val="26"/>
          </w:rPr>
        </w:r>
        <w:r w:rsidR="00FB504D" w:rsidRPr="00A350A0">
          <w:rPr>
            <w:webHidden/>
            <w:sz w:val="26"/>
            <w:szCs w:val="26"/>
          </w:rPr>
          <w:fldChar w:fldCharType="separate"/>
        </w:r>
        <w:r w:rsidR="00E4157E">
          <w:rPr>
            <w:webHidden/>
            <w:sz w:val="26"/>
            <w:szCs w:val="26"/>
          </w:rPr>
          <w:t>31</w:t>
        </w:r>
        <w:r w:rsidR="00FB504D" w:rsidRPr="00A350A0">
          <w:rPr>
            <w:webHidden/>
            <w:sz w:val="26"/>
            <w:szCs w:val="26"/>
          </w:rPr>
          <w:fldChar w:fldCharType="end"/>
        </w:r>
      </w:hyperlink>
    </w:p>
    <w:p w:rsidR="00FB504D" w:rsidRPr="00FB504D" w:rsidRDefault="00184070" w:rsidP="00FB504D">
      <w:pPr>
        <w:pStyle w:val="22"/>
        <w:tabs>
          <w:tab w:val="clear" w:pos="284"/>
        </w:tabs>
        <w:ind w:left="426"/>
        <w:rPr>
          <w:rFonts w:eastAsiaTheme="minorEastAsia"/>
          <w:i/>
          <w:spacing w:val="0"/>
          <w:sz w:val="26"/>
          <w:szCs w:val="26"/>
          <w:lang w:val="ru-RU" w:eastAsia="ru-RU"/>
        </w:rPr>
      </w:pPr>
      <w:hyperlink w:anchor="_Toc27731396" w:history="1">
        <w:r w:rsidR="00FB504D" w:rsidRPr="00FB504D">
          <w:rPr>
            <w:rStyle w:val="ae"/>
            <w:bCs/>
            <w:i/>
            <w:sz w:val="26"/>
            <w:szCs w:val="26"/>
            <w:u w:val="none"/>
          </w:rPr>
          <w:t>Агропромисловий комплекс</w:t>
        </w:r>
        <w:r w:rsidR="00FB504D" w:rsidRPr="00FB504D">
          <w:rPr>
            <w:i/>
            <w:webHidden/>
            <w:sz w:val="26"/>
            <w:szCs w:val="26"/>
          </w:rPr>
          <w:tab/>
        </w:r>
        <w:r w:rsidR="00FB504D" w:rsidRPr="00A350A0">
          <w:rPr>
            <w:webHidden/>
            <w:sz w:val="26"/>
            <w:szCs w:val="26"/>
          </w:rPr>
          <w:fldChar w:fldCharType="begin"/>
        </w:r>
        <w:r w:rsidR="00FB504D" w:rsidRPr="00A350A0">
          <w:rPr>
            <w:webHidden/>
            <w:sz w:val="26"/>
            <w:szCs w:val="26"/>
          </w:rPr>
          <w:instrText xml:space="preserve"> PAGEREF _Toc27731396 \h </w:instrText>
        </w:r>
        <w:r w:rsidR="00FB504D" w:rsidRPr="00A350A0">
          <w:rPr>
            <w:webHidden/>
            <w:sz w:val="26"/>
            <w:szCs w:val="26"/>
          </w:rPr>
        </w:r>
        <w:r w:rsidR="00FB504D" w:rsidRPr="00A350A0">
          <w:rPr>
            <w:webHidden/>
            <w:sz w:val="26"/>
            <w:szCs w:val="26"/>
          </w:rPr>
          <w:fldChar w:fldCharType="separate"/>
        </w:r>
        <w:r w:rsidR="00E4157E">
          <w:rPr>
            <w:webHidden/>
            <w:sz w:val="26"/>
            <w:szCs w:val="26"/>
          </w:rPr>
          <w:t>38</w:t>
        </w:r>
        <w:r w:rsidR="00FB504D" w:rsidRPr="00A350A0">
          <w:rPr>
            <w:webHidden/>
            <w:sz w:val="26"/>
            <w:szCs w:val="26"/>
          </w:rPr>
          <w:fldChar w:fldCharType="end"/>
        </w:r>
      </w:hyperlink>
    </w:p>
    <w:p w:rsidR="00FB504D" w:rsidRPr="00FB504D" w:rsidRDefault="00184070" w:rsidP="00FB504D">
      <w:pPr>
        <w:pStyle w:val="22"/>
        <w:tabs>
          <w:tab w:val="clear" w:pos="284"/>
        </w:tabs>
        <w:ind w:left="426"/>
        <w:rPr>
          <w:rFonts w:eastAsiaTheme="minorEastAsia"/>
          <w:i/>
          <w:spacing w:val="0"/>
          <w:sz w:val="26"/>
          <w:szCs w:val="26"/>
          <w:lang w:val="ru-RU" w:eastAsia="ru-RU"/>
        </w:rPr>
      </w:pPr>
      <w:hyperlink w:anchor="_Toc27731397" w:history="1">
        <w:r w:rsidR="00FB504D" w:rsidRPr="00FB504D">
          <w:rPr>
            <w:rStyle w:val="ae"/>
            <w:rFonts w:eastAsia="Times New Roman"/>
            <w:bCs/>
            <w:i/>
            <w:sz w:val="26"/>
            <w:szCs w:val="26"/>
            <w:u w:val="none"/>
            <w:lang w:eastAsia="de-DE"/>
          </w:rPr>
          <w:t>Енергетична інфраструктура і постачання енергії</w:t>
        </w:r>
        <w:r w:rsidR="00FB504D" w:rsidRPr="00FB504D">
          <w:rPr>
            <w:rStyle w:val="ae"/>
            <w:i/>
            <w:sz w:val="26"/>
            <w:szCs w:val="26"/>
            <w:u w:val="none"/>
          </w:rPr>
          <w:t xml:space="preserve">. </w:t>
        </w:r>
        <w:r w:rsidR="00FB504D" w:rsidRPr="00FB504D">
          <w:rPr>
            <w:rStyle w:val="ae"/>
            <w:rFonts w:eastAsia="Times New Roman"/>
            <w:bCs/>
            <w:i/>
            <w:sz w:val="26"/>
            <w:szCs w:val="26"/>
            <w:u w:val="none"/>
            <w:lang w:eastAsia="de-DE"/>
          </w:rPr>
          <w:t>Водопостачання та відведення і очистка стічних вод.</w:t>
        </w:r>
        <w:r w:rsidR="00FB504D" w:rsidRPr="00FB504D">
          <w:rPr>
            <w:i/>
            <w:webHidden/>
            <w:sz w:val="26"/>
            <w:szCs w:val="26"/>
          </w:rPr>
          <w:tab/>
        </w:r>
        <w:r w:rsidR="00FB504D" w:rsidRPr="00A350A0">
          <w:rPr>
            <w:webHidden/>
            <w:sz w:val="26"/>
            <w:szCs w:val="26"/>
          </w:rPr>
          <w:fldChar w:fldCharType="begin"/>
        </w:r>
        <w:r w:rsidR="00FB504D" w:rsidRPr="00A350A0">
          <w:rPr>
            <w:webHidden/>
            <w:sz w:val="26"/>
            <w:szCs w:val="26"/>
          </w:rPr>
          <w:instrText xml:space="preserve"> PAGEREF _Toc27731397 \h </w:instrText>
        </w:r>
        <w:r w:rsidR="00FB504D" w:rsidRPr="00A350A0">
          <w:rPr>
            <w:webHidden/>
            <w:sz w:val="26"/>
            <w:szCs w:val="26"/>
          </w:rPr>
        </w:r>
        <w:r w:rsidR="00FB504D" w:rsidRPr="00A350A0">
          <w:rPr>
            <w:webHidden/>
            <w:sz w:val="26"/>
            <w:szCs w:val="26"/>
          </w:rPr>
          <w:fldChar w:fldCharType="separate"/>
        </w:r>
        <w:r w:rsidR="00E4157E">
          <w:rPr>
            <w:webHidden/>
            <w:sz w:val="26"/>
            <w:szCs w:val="26"/>
          </w:rPr>
          <w:t>41</w:t>
        </w:r>
        <w:r w:rsidR="00FB504D" w:rsidRPr="00A350A0">
          <w:rPr>
            <w:webHidden/>
            <w:sz w:val="26"/>
            <w:szCs w:val="26"/>
          </w:rPr>
          <w:fldChar w:fldCharType="end"/>
        </w:r>
      </w:hyperlink>
    </w:p>
    <w:p w:rsidR="00FB504D" w:rsidRPr="00FB504D" w:rsidRDefault="00184070" w:rsidP="00FB504D">
      <w:pPr>
        <w:pStyle w:val="22"/>
        <w:tabs>
          <w:tab w:val="clear" w:pos="284"/>
        </w:tabs>
        <w:ind w:left="426"/>
        <w:rPr>
          <w:rFonts w:eastAsiaTheme="minorEastAsia"/>
          <w:i/>
          <w:spacing w:val="0"/>
          <w:sz w:val="26"/>
          <w:szCs w:val="26"/>
          <w:lang w:val="ru-RU" w:eastAsia="ru-RU"/>
        </w:rPr>
      </w:pPr>
      <w:hyperlink w:anchor="_Toc27731398" w:history="1">
        <w:r w:rsidR="00FB504D" w:rsidRPr="00FB504D">
          <w:rPr>
            <w:rStyle w:val="ae"/>
            <w:rFonts w:eastAsia="Times New Roman"/>
            <w:bCs/>
            <w:i/>
            <w:sz w:val="26"/>
            <w:szCs w:val="26"/>
            <w:u w:val="none"/>
            <w:lang w:eastAsia="uk-UA"/>
          </w:rPr>
          <w:t>Туристична інфраструктура</w:t>
        </w:r>
        <w:r w:rsidR="00FB504D" w:rsidRPr="00FB504D">
          <w:rPr>
            <w:i/>
            <w:webHidden/>
            <w:sz w:val="26"/>
            <w:szCs w:val="26"/>
          </w:rPr>
          <w:tab/>
        </w:r>
        <w:r w:rsidR="00FB504D" w:rsidRPr="00A350A0">
          <w:rPr>
            <w:webHidden/>
            <w:sz w:val="26"/>
            <w:szCs w:val="26"/>
          </w:rPr>
          <w:fldChar w:fldCharType="begin"/>
        </w:r>
        <w:r w:rsidR="00FB504D" w:rsidRPr="00A350A0">
          <w:rPr>
            <w:webHidden/>
            <w:sz w:val="26"/>
            <w:szCs w:val="26"/>
          </w:rPr>
          <w:instrText xml:space="preserve"> PAGEREF _Toc27731398 \h </w:instrText>
        </w:r>
        <w:r w:rsidR="00FB504D" w:rsidRPr="00A350A0">
          <w:rPr>
            <w:webHidden/>
            <w:sz w:val="26"/>
            <w:szCs w:val="26"/>
          </w:rPr>
        </w:r>
        <w:r w:rsidR="00FB504D" w:rsidRPr="00A350A0">
          <w:rPr>
            <w:webHidden/>
            <w:sz w:val="26"/>
            <w:szCs w:val="26"/>
          </w:rPr>
          <w:fldChar w:fldCharType="separate"/>
        </w:r>
        <w:r w:rsidR="00E4157E">
          <w:rPr>
            <w:webHidden/>
            <w:sz w:val="26"/>
            <w:szCs w:val="26"/>
          </w:rPr>
          <w:t>45</w:t>
        </w:r>
        <w:r w:rsidR="00FB504D" w:rsidRPr="00A350A0">
          <w:rPr>
            <w:webHidden/>
            <w:sz w:val="26"/>
            <w:szCs w:val="26"/>
          </w:rPr>
          <w:fldChar w:fldCharType="end"/>
        </w:r>
      </w:hyperlink>
    </w:p>
    <w:p w:rsidR="00FB504D" w:rsidRPr="00FB504D" w:rsidRDefault="00184070">
      <w:pPr>
        <w:pStyle w:val="13"/>
        <w:rPr>
          <w:rFonts w:eastAsiaTheme="minorEastAsia"/>
          <w:spacing w:val="0"/>
          <w:sz w:val="26"/>
          <w:szCs w:val="26"/>
          <w:lang w:val="ru-RU" w:eastAsia="ru-RU"/>
        </w:rPr>
      </w:pPr>
      <w:hyperlink w:anchor="_Toc27731399" w:history="1">
        <w:r w:rsidR="00FB504D" w:rsidRPr="00FB504D">
          <w:rPr>
            <w:rStyle w:val="ae"/>
            <w:b/>
            <w:sz w:val="26"/>
            <w:szCs w:val="26"/>
            <w:u w:val="none"/>
          </w:rPr>
          <w:t>Розділ 2. Аналіз сильних і слабких сторін регіону, можливостей і загроз (SWOT-аналіз).</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_Toc27731399 \h </w:instrText>
        </w:r>
        <w:r w:rsidR="00FB504D" w:rsidRPr="00FB504D">
          <w:rPr>
            <w:webHidden/>
            <w:sz w:val="26"/>
            <w:szCs w:val="26"/>
          </w:rPr>
        </w:r>
        <w:r w:rsidR="00FB504D" w:rsidRPr="00FB504D">
          <w:rPr>
            <w:webHidden/>
            <w:sz w:val="26"/>
            <w:szCs w:val="26"/>
          </w:rPr>
          <w:fldChar w:fldCharType="separate"/>
        </w:r>
        <w:r w:rsidR="00E4157E">
          <w:rPr>
            <w:webHidden/>
            <w:sz w:val="26"/>
            <w:szCs w:val="26"/>
          </w:rPr>
          <w:t>49</w:t>
        </w:r>
        <w:r w:rsidR="00FB504D" w:rsidRPr="00FB504D">
          <w:rPr>
            <w:webHidden/>
            <w:sz w:val="26"/>
            <w:szCs w:val="26"/>
          </w:rPr>
          <w:fldChar w:fldCharType="end"/>
        </w:r>
      </w:hyperlink>
    </w:p>
    <w:p w:rsidR="00FB504D" w:rsidRPr="00FB504D" w:rsidRDefault="00184070">
      <w:pPr>
        <w:pStyle w:val="22"/>
        <w:rPr>
          <w:rFonts w:eastAsiaTheme="minorEastAsia"/>
          <w:spacing w:val="0"/>
          <w:sz w:val="26"/>
          <w:szCs w:val="26"/>
          <w:lang w:val="ru-RU" w:eastAsia="ru-RU"/>
        </w:rPr>
      </w:pPr>
      <w:hyperlink w:anchor="_Toc27731460" w:history="1">
        <w:r w:rsidR="00FB504D" w:rsidRPr="00FB504D">
          <w:rPr>
            <w:rStyle w:val="ae"/>
            <w:sz w:val="26"/>
            <w:szCs w:val="26"/>
            <w:u w:val="none"/>
          </w:rPr>
          <w:t>2.1. Характеристика порівняльних переваг, викликів і ризиків перспективного розвитку регіону.</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_Toc27731460 \h </w:instrText>
        </w:r>
        <w:r w:rsidR="00FB504D" w:rsidRPr="00FB504D">
          <w:rPr>
            <w:webHidden/>
            <w:sz w:val="26"/>
            <w:szCs w:val="26"/>
          </w:rPr>
        </w:r>
        <w:r w:rsidR="00FB504D" w:rsidRPr="00FB504D">
          <w:rPr>
            <w:webHidden/>
            <w:sz w:val="26"/>
            <w:szCs w:val="26"/>
          </w:rPr>
          <w:fldChar w:fldCharType="separate"/>
        </w:r>
        <w:r w:rsidR="00E4157E">
          <w:rPr>
            <w:webHidden/>
            <w:sz w:val="26"/>
            <w:szCs w:val="26"/>
          </w:rPr>
          <w:t>58</w:t>
        </w:r>
        <w:r w:rsidR="00FB504D" w:rsidRPr="00FB504D">
          <w:rPr>
            <w:webHidden/>
            <w:sz w:val="26"/>
            <w:szCs w:val="26"/>
          </w:rPr>
          <w:fldChar w:fldCharType="end"/>
        </w:r>
      </w:hyperlink>
    </w:p>
    <w:p w:rsidR="00FB504D" w:rsidRPr="00FB504D" w:rsidRDefault="00184070">
      <w:pPr>
        <w:pStyle w:val="22"/>
        <w:rPr>
          <w:rFonts w:eastAsiaTheme="minorEastAsia"/>
          <w:spacing w:val="0"/>
          <w:sz w:val="26"/>
          <w:szCs w:val="26"/>
          <w:lang w:val="ru-RU" w:eastAsia="ru-RU"/>
        </w:rPr>
      </w:pPr>
      <w:hyperlink w:anchor="_Toc27731461" w:history="1">
        <w:r w:rsidR="00FB504D" w:rsidRPr="00FB504D">
          <w:rPr>
            <w:rStyle w:val="ae"/>
            <w:sz w:val="26"/>
            <w:szCs w:val="26"/>
            <w:u w:val="none"/>
          </w:rPr>
          <w:t>2.2. Опис порівняльних переваг, викликів та ризиків.</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_Toc27731461 \h </w:instrText>
        </w:r>
        <w:r w:rsidR="00FB504D" w:rsidRPr="00FB504D">
          <w:rPr>
            <w:webHidden/>
            <w:sz w:val="26"/>
            <w:szCs w:val="26"/>
          </w:rPr>
        </w:r>
        <w:r w:rsidR="00FB504D" w:rsidRPr="00FB504D">
          <w:rPr>
            <w:webHidden/>
            <w:sz w:val="26"/>
            <w:szCs w:val="26"/>
          </w:rPr>
          <w:fldChar w:fldCharType="separate"/>
        </w:r>
        <w:r w:rsidR="00E4157E">
          <w:rPr>
            <w:webHidden/>
            <w:sz w:val="26"/>
            <w:szCs w:val="26"/>
          </w:rPr>
          <w:t>61</w:t>
        </w:r>
        <w:r w:rsidR="00FB504D" w:rsidRPr="00FB504D">
          <w:rPr>
            <w:webHidden/>
            <w:sz w:val="26"/>
            <w:szCs w:val="26"/>
          </w:rPr>
          <w:fldChar w:fldCharType="end"/>
        </w:r>
      </w:hyperlink>
    </w:p>
    <w:p w:rsidR="00FB504D" w:rsidRPr="00FB504D" w:rsidRDefault="00184070">
      <w:pPr>
        <w:pStyle w:val="22"/>
        <w:rPr>
          <w:rFonts w:eastAsiaTheme="minorEastAsia"/>
          <w:spacing w:val="0"/>
          <w:sz w:val="26"/>
          <w:szCs w:val="26"/>
          <w:lang w:val="ru-RU" w:eastAsia="ru-RU"/>
        </w:rPr>
      </w:pPr>
      <w:hyperlink w:anchor="_Toc27731462" w:history="1">
        <w:r w:rsidR="00FB504D" w:rsidRPr="00FB504D">
          <w:rPr>
            <w:rStyle w:val="ae"/>
            <w:sz w:val="26"/>
            <w:szCs w:val="26"/>
            <w:u w:val="none"/>
          </w:rPr>
          <w:t>2.3. Сценарії розвитку Одеської області на 2021-2027 роки</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_Toc27731462 \h </w:instrText>
        </w:r>
        <w:r w:rsidR="00FB504D" w:rsidRPr="00FB504D">
          <w:rPr>
            <w:webHidden/>
            <w:sz w:val="26"/>
            <w:szCs w:val="26"/>
          </w:rPr>
        </w:r>
        <w:r w:rsidR="00FB504D" w:rsidRPr="00FB504D">
          <w:rPr>
            <w:webHidden/>
            <w:sz w:val="26"/>
            <w:szCs w:val="26"/>
          </w:rPr>
          <w:fldChar w:fldCharType="separate"/>
        </w:r>
        <w:r w:rsidR="00E4157E">
          <w:rPr>
            <w:webHidden/>
            <w:sz w:val="26"/>
            <w:szCs w:val="26"/>
          </w:rPr>
          <w:t>63</w:t>
        </w:r>
        <w:r w:rsidR="00FB504D" w:rsidRPr="00FB504D">
          <w:rPr>
            <w:webHidden/>
            <w:sz w:val="26"/>
            <w:szCs w:val="26"/>
          </w:rPr>
          <w:fldChar w:fldCharType="end"/>
        </w:r>
      </w:hyperlink>
    </w:p>
    <w:p w:rsidR="00FB504D" w:rsidRPr="00FB504D" w:rsidRDefault="00184070">
      <w:pPr>
        <w:pStyle w:val="22"/>
        <w:rPr>
          <w:rFonts w:eastAsiaTheme="minorEastAsia"/>
          <w:spacing w:val="0"/>
          <w:sz w:val="26"/>
          <w:szCs w:val="26"/>
          <w:lang w:val="ru-RU" w:eastAsia="ru-RU"/>
        </w:rPr>
      </w:pPr>
      <w:hyperlink w:anchor="_Toc27731463" w:history="1">
        <w:r w:rsidR="00FB504D" w:rsidRPr="00FB504D">
          <w:rPr>
            <w:rStyle w:val="ae"/>
            <w:sz w:val="26"/>
            <w:szCs w:val="26"/>
            <w:u w:val="none"/>
          </w:rPr>
          <w:t>2.4. Бачення та місія Одеської області</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_Toc27731463 \h </w:instrText>
        </w:r>
        <w:r w:rsidR="00FB504D" w:rsidRPr="00FB504D">
          <w:rPr>
            <w:webHidden/>
            <w:sz w:val="26"/>
            <w:szCs w:val="26"/>
          </w:rPr>
        </w:r>
        <w:r w:rsidR="00FB504D" w:rsidRPr="00FB504D">
          <w:rPr>
            <w:webHidden/>
            <w:sz w:val="26"/>
            <w:szCs w:val="26"/>
          </w:rPr>
          <w:fldChar w:fldCharType="separate"/>
        </w:r>
        <w:r w:rsidR="00E4157E">
          <w:rPr>
            <w:webHidden/>
            <w:sz w:val="26"/>
            <w:szCs w:val="26"/>
          </w:rPr>
          <w:t>67</w:t>
        </w:r>
        <w:r w:rsidR="00FB504D" w:rsidRPr="00FB504D">
          <w:rPr>
            <w:webHidden/>
            <w:sz w:val="26"/>
            <w:szCs w:val="26"/>
          </w:rPr>
          <w:fldChar w:fldCharType="end"/>
        </w:r>
      </w:hyperlink>
    </w:p>
    <w:p w:rsidR="00FB504D" w:rsidRPr="00FB504D" w:rsidRDefault="00184070">
      <w:pPr>
        <w:pStyle w:val="13"/>
        <w:rPr>
          <w:rFonts w:eastAsiaTheme="minorEastAsia"/>
          <w:spacing w:val="0"/>
          <w:sz w:val="26"/>
          <w:szCs w:val="26"/>
          <w:lang w:val="ru-RU" w:eastAsia="ru-RU"/>
        </w:rPr>
      </w:pPr>
      <w:hyperlink w:anchor="_Toc27731464" w:history="1">
        <w:r w:rsidR="00FB504D" w:rsidRPr="00FB504D">
          <w:rPr>
            <w:rStyle w:val="ae"/>
            <w:b/>
            <w:sz w:val="26"/>
            <w:szCs w:val="26"/>
            <w:u w:val="none"/>
          </w:rPr>
          <w:t>Розділ 3. Стратегічні пріоритети Одеської області на період до 2027 року</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_Toc27731464 \h </w:instrText>
        </w:r>
        <w:r w:rsidR="00FB504D" w:rsidRPr="00FB504D">
          <w:rPr>
            <w:webHidden/>
            <w:sz w:val="26"/>
            <w:szCs w:val="26"/>
          </w:rPr>
        </w:r>
        <w:r w:rsidR="00FB504D" w:rsidRPr="00FB504D">
          <w:rPr>
            <w:webHidden/>
            <w:sz w:val="26"/>
            <w:szCs w:val="26"/>
          </w:rPr>
          <w:fldChar w:fldCharType="separate"/>
        </w:r>
        <w:r w:rsidR="00E4157E">
          <w:rPr>
            <w:webHidden/>
            <w:sz w:val="26"/>
            <w:szCs w:val="26"/>
          </w:rPr>
          <w:t>67</w:t>
        </w:r>
        <w:r w:rsidR="00FB504D" w:rsidRPr="00FB504D">
          <w:rPr>
            <w:webHidden/>
            <w:sz w:val="26"/>
            <w:szCs w:val="26"/>
          </w:rPr>
          <w:fldChar w:fldCharType="end"/>
        </w:r>
      </w:hyperlink>
    </w:p>
    <w:p w:rsidR="00FB504D" w:rsidRPr="00FB504D" w:rsidRDefault="00184070" w:rsidP="00FB504D">
      <w:pPr>
        <w:pStyle w:val="22"/>
        <w:rPr>
          <w:rFonts w:eastAsiaTheme="minorEastAsia"/>
          <w:spacing w:val="0"/>
          <w:sz w:val="26"/>
          <w:szCs w:val="26"/>
          <w:lang w:val="ru-RU" w:eastAsia="ru-RU"/>
        </w:rPr>
      </w:pPr>
      <w:hyperlink r:id="rId9" w:anchor="_Toc27731465" w:history="1">
        <w:r w:rsidR="00FB504D" w:rsidRPr="00FB504D">
          <w:rPr>
            <w:rStyle w:val="ae"/>
            <w:sz w:val="26"/>
            <w:szCs w:val="26"/>
            <w:u w:val="none"/>
          </w:rPr>
          <w:t>Стратегічний пріоритет 1</w:t>
        </w:r>
      </w:hyperlink>
      <w:r w:rsidR="00FB504D" w:rsidRPr="00FB504D">
        <w:rPr>
          <w:rFonts w:eastAsiaTheme="minorEastAsia"/>
          <w:spacing w:val="0"/>
          <w:sz w:val="26"/>
          <w:szCs w:val="26"/>
          <w:lang w:val="ru-RU" w:eastAsia="ru-RU"/>
        </w:rPr>
        <w:t xml:space="preserve"> </w:t>
      </w:r>
      <w:hyperlink r:id="rId10" w:anchor="_Toc27731466" w:history="1">
        <w:r w:rsidR="00FB504D" w:rsidRPr="00FB504D">
          <w:rPr>
            <w:rStyle w:val="ae"/>
            <w:sz w:val="26"/>
            <w:szCs w:val="26"/>
            <w:u w:val="none"/>
          </w:rPr>
          <w:t>Новий соціально-гуманітарний розквіт</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_Toc27731466 \h </w:instrText>
        </w:r>
        <w:r w:rsidR="00FB504D" w:rsidRPr="00FB504D">
          <w:rPr>
            <w:webHidden/>
            <w:sz w:val="26"/>
            <w:szCs w:val="26"/>
          </w:rPr>
        </w:r>
        <w:r w:rsidR="00FB504D" w:rsidRPr="00FB504D">
          <w:rPr>
            <w:webHidden/>
            <w:sz w:val="26"/>
            <w:szCs w:val="26"/>
          </w:rPr>
          <w:fldChar w:fldCharType="separate"/>
        </w:r>
        <w:r w:rsidR="00E4157E">
          <w:rPr>
            <w:webHidden/>
            <w:sz w:val="26"/>
            <w:szCs w:val="26"/>
          </w:rPr>
          <w:t>72</w:t>
        </w:r>
        <w:r w:rsidR="00FB504D" w:rsidRPr="00FB504D">
          <w:rPr>
            <w:webHidden/>
            <w:sz w:val="26"/>
            <w:szCs w:val="26"/>
          </w:rPr>
          <w:fldChar w:fldCharType="end"/>
        </w:r>
      </w:hyperlink>
    </w:p>
    <w:p w:rsidR="00FB504D" w:rsidRPr="00FB504D" w:rsidRDefault="00184070" w:rsidP="00FB504D">
      <w:pPr>
        <w:pStyle w:val="22"/>
        <w:rPr>
          <w:rFonts w:eastAsiaTheme="minorEastAsia"/>
          <w:spacing w:val="0"/>
          <w:sz w:val="26"/>
          <w:szCs w:val="26"/>
          <w:lang w:val="ru-RU" w:eastAsia="ru-RU"/>
        </w:rPr>
      </w:pPr>
      <w:hyperlink r:id="rId11" w:anchor="_Toc27731467" w:history="1">
        <w:r w:rsidR="00FB504D" w:rsidRPr="00FB504D">
          <w:rPr>
            <w:rStyle w:val="ae"/>
            <w:sz w:val="26"/>
            <w:szCs w:val="26"/>
            <w:u w:val="none"/>
          </w:rPr>
          <w:t>Стратегічний пріоритет 2</w:t>
        </w:r>
      </w:hyperlink>
      <w:r w:rsidR="00FB504D" w:rsidRPr="00FB504D">
        <w:rPr>
          <w:rFonts w:eastAsiaTheme="minorEastAsia"/>
          <w:spacing w:val="0"/>
          <w:sz w:val="26"/>
          <w:szCs w:val="26"/>
          <w:lang w:val="ru-RU" w:eastAsia="ru-RU"/>
        </w:rPr>
        <w:t xml:space="preserve"> </w:t>
      </w:r>
      <w:hyperlink r:id="rId12" w:anchor="_Toc27731468" w:history="1">
        <w:r w:rsidR="00FB504D" w:rsidRPr="00FB504D">
          <w:rPr>
            <w:rStyle w:val="ae"/>
            <w:sz w:val="26"/>
            <w:szCs w:val="26"/>
            <w:u w:val="none"/>
          </w:rPr>
          <w:t>ЕКОтрансформація</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_Toc27731468 \h </w:instrText>
        </w:r>
        <w:r w:rsidR="00FB504D" w:rsidRPr="00FB504D">
          <w:rPr>
            <w:webHidden/>
            <w:sz w:val="26"/>
            <w:szCs w:val="26"/>
          </w:rPr>
        </w:r>
        <w:r w:rsidR="00FB504D" w:rsidRPr="00FB504D">
          <w:rPr>
            <w:webHidden/>
            <w:sz w:val="26"/>
            <w:szCs w:val="26"/>
          </w:rPr>
          <w:fldChar w:fldCharType="separate"/>
        </w:r>
        <w:r w:rsidR="00E4157E">
          <w:rPr>
            <w:webHidden/>
            <w:sz w:val="26"/>
            <w:szCs w:val="26"/>
          </w:rPr>
          <w:t>79</w:t>
        </w:r>
        <w:r w:rsidR="00FB504D" w:rsidRPr="00FB504D">
          <w:rPr>
            <w:webHidden/>
            <w:sz w:val="26"/>
            <w:szCs w:val="26"/>
          </w:rPr>
          <w:fldChar w:fldCharType="end"/>
        </w:r>
      </w:hyperlink>
    </w:p>
    <w:p w:rsidR="00FB504D" w:rsidRPr="00FB504D" w:rsidRDefault="00184070" w:rsidP="00FB504D">
      <w:pPr>
        <w:pStyle w:val="22"/>
        <w:rPr>
          <w:rFonts w:eastAsiaTheme="minorEastAsia"/>
          <w:spacing w:val="0"/>
          <w:sz w:val="26"/>
          <w:szCs w:val="26"/>
          <w:lang w:val="ru-RU" w:eastAsia="ru-RU"/>
        </w:rPr>
      </w:pPr>
      <w:hyperlink r:id="rId13" w:anchor="_Toc27731469" w:history="1">
        <w:r w:rsidR="00FB504D" w:rsidRPr="00FB504D">
          <w:rPr>
            <w:rStyle w:val="ae"/>
            <w:sz w:val="26"/>
            <w:szCs w:val="26"/>
            <w:u w:val="none"/>
          </w:rPr>
          <w:t>Стратегічний пріоритет 3</w:t>
        </w:r>
      </w:hyperlink>
      <w:r w:rsidR="00FB504D" w:rsidRPr="00FB504D">
        <w:rPr>
          <w:rStyle w:val="ae"/>
          <w:sz w:val="26"/>
          <w:szCs w:val="26"/>
          <w:u w:val="none"/>
        </w:rPr>
        <w:t xml:space="preserve"> </w:t>
      </w:r>
      <w:hyperlink r:id="rId14" w:anchor="_Toc27731470" w:history="1">
        <w:r w:rsidR="00FB504D" w:rsidRPr="00FB504D">
          <w:rPr>
            <w:rStyle w:val="ae"/>
            <w:sz w:val="26"/>
            <w:szCs w:val="26"/>
          </w:rPr>
          <w:t>Глобалізація туристичного та культурного середовища та інфраструктурний розвиток</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_Toc27731470 \h </w:instrText>
        </w:r>
        <w:r w:rsidR="00FB504D" w:rsidRPr="00FB504D">
          <w:rPr>
            <w:webHidden/>
            <w:sz w:val="26"/>
            <w:szCs w:val="26"/>
          </w:rPr>
        </w:r>
        <w:r w:rsidR="00FB504D" w:rsidRPr="00FB504D">
          <w:rPr>
            <w:webHidden/>
            <w:sz w:val="26"/>
            <w:szCs w:val="26"/>
          </w:rPr>
          <w:fldChar w:fldCharType="separate"/>
        </w:r>
        <w:r w:rsidR="00E4157E">
          <w:rPr>
            <w:webHidden/>
            <w:sz w:val="26"/>
            <w:szCs w:val="26"/>
          </w:rPr>
          <w:t>85</w:t>
        </w:r>
        <w:r w:rsidR="00FB504D" w:rsidRPr="00FB504D">
          <w:rPr>
            <w:webHidden/>
            <w:sz w:val="26"/>
            <w:szCs w:val="26"/>
          </w:rPr>
          <w:fldChar w:fldCharType="end"/>
        </w:r>
      </w:hyperlink>
    </w:p>
    <w:p w:rsidR="00FB504D" w:rsidRPr="00FB504D" w:rsidRDefault="00184070" w:rsidP="00FB504D">
      <w:pPr>
        <w:pStyle w:val="22"/>
        <w:rPr>
          <w:rFonts w:eastAsiaTheme="minorEastAsia"/>
          <w:spacing w:val="0"/>
          <w:sz w:val="26"/>
          <w:szCs w:val="26"/>
          <w:lang w:val="ru-RU" w:eastAsia="ru-RU"/>
        </w:rPr>
      </w:pPr>
      <w:hyperlink r:id="rId15" w:anchor="_Toc27731471" w:history="1">
        <w:r w:rsidR="00FB504D" w:rsidRPr="00FB504D">
          <w:rPr>
            <w:rStyle w:val="ae"/>
            <w:sz w:val="26"/>
            <w:szCs w:val="26"/>
          </w:rPr>
          <w:t>Стратегічний пріоритет 4</w:t>
        </w:r>
      </w:hyperlink>
      <w:r w:rsidR="00FB504D" w:rsidRPr="00FB504D">
        <w:rPr>
          <w:rStyle w:val="ae"/>
          <w:sz w:val="26"/>
          <w:szCs w:val="26"/>
        </w:rPr>
        <w:t xml:space="preserve"> </w:t>
      </w:r>
      <w:hyperlink r:id="rId16" w:anchor="_Toc27731472" w:history="1">
        <w:r w:rsidR="00FB504D" w:rsidRPr="00FB504D">
          <w:rPr>
            <w:rStyle w:val="ae"/>
            <w:sz w:val="26"/>
            <w:szCs w:val="26"/>
          </w:rPr>
          <w:t>Ефективний економічний простір</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_Toc27731472 \h </w:instrText>
        </w:r>
        <w:r w:rsidR="00FB504D" w:rsidRPr="00FB504D">
          <w:rPr>
            <w:webHidden/>
            <w:sz w:val="26"/>
            <w:szCs w:val="26"/>
          </w:rPr>
        </w:r>
        <w:r w:rsidR="00FB504D" w:rsidRPr="00FB504D">
          <w:rPr>
            <w:webHidden/>
            <w:sz w:val="26"/>
            <w:szCs w:val="26"/>
          </w:rPr>
          <w:fldChar w:fldCharType="separate"/>
        </w:r>
        <w:r w:rsidR="00E4157E">
          <w:rPr>
            <w:webHidden/>
            <w:sz w:val="26"/>
            <w:szCs w:val="26"/>
          </w:rPr>
          <w:t>93</w:t>
        </w:r>
        <w:r w:rsidR="00FB504D" w:rsidRPr="00FB504D">
          <w:rPr>
            <w:webHidden/>
            <w:sz w:val="26"/>
            <w:szCs w:val="26"/>
          </w:rPr>
          <w:fldChar w:fldCharType="end"/>
        </w:r>
      </w:hyperlink>
    </w:p>
    <w:p w:rsidR="00FB504D" w:rsidRPr="00FB504D" w:rsidRDefault="00184070">
      <w:pPr>
        <w:pStyle w:val="22"/>
        <w:rPr>
          <w:rFonts w:eastAsiaTheme="minorEastAsia"/>
          <w:spacing w:val="0"/>
          <w:sz w:val="26"/>
          <w:szCs w:val="26"/>
          <w:lang w:val="ru-RU" w:eastAsia="ru-RU"/>
        </w:rPr>
      </w:pPr>
      <w:hyperlink w:anchor="_Toc27731473" w:history="1">
        <w:r w:rsidR="00FB504D" w:rsidRPr="00FB504D">
          <w:rPr>
            <w:rStyle w:val="ae"/>
            <w:sz w:val="26"/>
            <w:szCs w:val="26"/>
          </w:rPr>
          <w:t>Стратегічний пріоритет 5: Формування на засадах інновацій експортно-орієнтованої харчової індустрії</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_Toc27731473 \h </w:instrText>
        </w:r>
        <w:r w:rsidR="00FB504D" w:rsidRPr="00FB504D">
          <w:rPr>
            <w:webHidden/>
            <w:sz w:val="26"/>
            <w:szCs w:val="26"/>
          </w:rPr>
        </w:r>
        <w:r w:rsidR="00FB504D" w:rsidRPr="00FB504D">
          <w:rPr>
            <w:webHidden/>
            <w:sz w:val="26"/>
            <w:szCs w:val="26"/>
          </w:rPr>
          <w:fldChar w:fldCharType="separate"/>
        </w:r>
        <w:r w:rsidR="00E4157E">
          <w:rPr>
            <w:webHidden/>
            <w:sz w:val="26"/>
            <w:szCs w:val="26"/>
          </w:rPr>
          <w:t>104</w:t>
        </w:r>
        <w:r w:rsidR="00FB504D" w:rsidRPr="00FB504D">
          <w:rPr>
            <w:webHidden/>
            <w:sz w:val="26"/>
            <w:szCs w:val="26"/>
          </w:rPr>
          <w:fldChar w:fldCharType="end"/>
        </w:r>
      </w:hyperlink>
    </w:p>
    <w:p w:rsidR="00FB504D" w:rsidRDefault="00184070">
      <w:pPr>
        <w:pStyle w:val="13"/>
        <w:rPr>
          <w:sz w:val="26"/>
          <w:szCs w:val="26"/>
        </w:rPr>
      </w:pPr>
      <w:hyperlink w:anchor="_Toc27731474" w:history="1">
        <w:r w:rsidR="00FB504D" w:rsidRPr="00FB504D">
          <w:rPr>
            <w:rStyle w:val="ae"/>
            <w:b/>
            <w:sz w:val="26"/>
            <w:szCs w:val="26"/>
          </w:rPr>
          <w:t>Розділ 4. Система моніторингу та оцінки результативності реалізації Стратегії.</w:t>
        </w:r>
        <w:r w:rsidR="00FB504D" w:rsidRPr="00FB504D">
          <w:rPr>
            <w:webHidden/>
            <w:sz w:val="26"/>
            <w:szCs w:val="26"/>
          </w:rPr>
          <w:tab/>
        </w:r>
        <w:r w:rsidR="00FB504D" w:rsidRPr="00FB504D">
          <w:rPr>
            <w:webHidden/>
            <w:sz w:val="26"/>
            <w:szCs w:val="26"/>
          </w:rPr>
          <w:fldChar w:fldCharType="begin"/>
        </w:r>
        <w:r w:rsidR="00FB504D" w:rsidRPr="00FB504D">
          <w:rPr>
            <w:webHidden/>
            <w:sz w:val="26"/>
            <w:szCs w:val="26"/>
          </w:rPr>
          <w:instrText xml:space="preserve"> PAGEREF _Toc27731474 \h </w:instrText>
        </w:r>
        <w:r w:rsidR="00FB504D" w:rsidRPr="00FB504D">
          <w:rPr>
            <w:webHidden/>
            <w:sz w:val="26"/>
            <w:szCs w:val="26"/>
          </w:rPr>
        </w:r>
        <w:r w:rsidR="00FB504D" w:rsidRPr="00FB504D">
          <w:rPr>
            <w:webHidden/>
            <w:sz w:val="26"/>
            <w:szCs w:val="26"/>
          </w:rPr>
          <w:fldChar w:fldCharType="separate"/>
        </w:r>
        <w:r w:rsidR="00E4157E">
          <w:rPr>
            <w:webHidden/>
            <w:sz w:val="26"/>
            <w:szCs w:val="26"/>
          </w:rPr>
          <w:t>115</w:t>
        </w:r>
        <w:r w:rsidR="00FB504D" w:rsidRPr="00FB504D">
          <w:rPr>
            <w:webHidden/>
            <w:sz w:val="26"/>
            <w:szCs w:val="26"/>
          </w:rPr>
          <w:fldChar w:fldCharType="end"/>
        </w:r>
      </w:hyperlink>
    </w:p>
    <w:p w:rsidR="00113232" w:rsidRPr="00113232" w:rsidRDefault="00113232" w:rsidP="00113232">
      <w:pPr>
        <w:ind w:firstLine="284"/>
        <w:rPr>
          <w:rFonts w:ascii="Times New Roman" w:hAnsi="Times New Roman" w:cs="Times New Roman"/>
          <w:b/>
          <w:noProof/>
          <w:sz w:val="26"/>
          <w:szCs w:val="26"/>
          <w:lang w:val="uk-UA" w:eastAsia="en-US"/>
        </w:rPr>
      </w:pPr>
      <w:r w:rsidRPr="00113232">
        <w:rPr>
          <w:rFonts w:ascii="Times New Roman" w:hAnsi="Times New Roman" w:cs="Times New Roman"/>
          <w:b/>
          <w:noProof/>
          <w:sz w:val="26"/>
          <w:szCs w:val="26"/>
          <w:lang w:val="uk-UA" w:eastAsia="en-US"/>
        </w:rPr>
        <w:t>Додаток</w:t>
      </w:r>
      <w:r>
        <w:rPr>
          <w:rFonts w:ascii="Times New Roman" w:hAnsi="Times New Roman" w:cs="Times New Roman"/>
          <w:b/>
          <w:noProof/>
          <w:sz w:val="26"/>
          <w:szCs w:val="26"/>
          <w:lang w:val="uk-UA" w:eastAsia="en-US"/>
        </w:rPr>
        <w:t>: Звіт про стратегічну екологічну оцінку Стратегії</w:t>
      </w:r>
    </w:p>
    <w:p w:rsidR="00640950" w:rsidRPr="00B73CF2" w:rsidRDefault="00640950" w:rsidP="007F5E03">
      <w:pPr>
        <w:tabs>
          <w:tab w:val="left" w:pos="284"/>
          <w:tab w:val="left" w:pos="567"/>
          <w:tab w:val="right" w:leader="dot" w:pos="10348"/>
        </w:tabs>
        <w:spacing w:after="0" w:line="276" w:lineRule="auto"/>
        <w:ind w:firstLine="284"/>
        <w:jc w:val="center"/>
        <w:rPr>
          <w:rFonts w:ascii="Times New Roman" w:eastAsiaTheme="minorHAnsi" w:hAnsi="Times New Roman" w:cs="Times New Roman"/>
          <w:color w:val="auto"/>
          <w:sz w:val="28"/>
          <w:szCs w:val="28"/>
          <w:lang w:val="uk-UA" w:eastAsia="en-US"/>
        </w:rPr>
      </w:pPr>
      <w:r w:rsidRPr="00B73CF2">
        <w:rPr>
          <w:rFonts w:ascii="Times New Roman" w:eastAsiaTheme="minorHAnsi" w:hAnsi="Times New Roman" w:cs="Times New Roman"/>
          <w:color w:val="auto"/>
          <w:sz w:val="28"/>
          <w:szCs w:val="28"/>
          <w:highlight w:val="yellow"/>
          <w:lang w:val="uk-UA" w:eastAsia="en-US"/>
        </w:rPr>
        <w:fldChar w:fldCharType="end"/>
      </w:r>
    </w:p>
    <w:p w:rsidR="00640950" w:rsidRPr="00B73CF2" w:rsidRDefault="00640950" w:rsidP="00B73CF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Theme="minorHAnsi" w:hAnsi="Times New Roman" w:cs="Times New Roman"/>
          <w:color w:val="auto"/>
          <w:sz w:val="28"/>
          <w:szCs w:val="28"/>
          <w:lang w:val="uk-UA" w:eastAsia="en-US"/>
        </w:rPr>
      </w:pPr>
      <w:r w:rsidRPr="00B73CF2">
        <w:rPr>
          <w:rFonts w:ascii="Times New Roman" w:eastAsiaTheme="minorHAnsi" w:hAnsi="Times New Roman" w:cs="Times New Roman"/>
          <w:color w:val="auto"/>
          <w:sz w:val="28"/>
          <w:szCs w:val="28"/>
          <w:lang w:val="uk-UA" w:eastAsia="en-US"/>
        </w:rPr>
        <w:br w:type="page"/>
      </w:r>
    </w:p>
    <w:p w:rsidR="00640950" w:rsidRPr="00640950" w:rsidRDefault="00640950" w:rsidP="00CB12F2">
      <w:pPr>
        <w:spacing w:after="0" w:line="240" w:lineRule="auto"/>
        <w:ind w:firstLine="720"/>
        <w:outlineLvl w:val="0"/>
        <w:rPr>
          <w:rFonts w:ascii="Times New Roman" w:eastAsiaTheme="minorHAnsi" w:hAnsi="Times New Roman" w:cs="Times New Roman"/>
          <w:b/>
          <w:color w:val="auto"/>
          <w:sz w:val="26"/>
          <w:szCs w:val="26"/>
          <w:lang w:val="uk-UA" w:eastAsia="en-US"/>
        </w:rPr>
      </w:pPr>
      <w:bookmarkStart w:id="10" w:name="_Toc18337712"/>
      <w:bookmarkStart w:id="11" w:name="_Toc27731377"/>
      <w:r w:rsidRPr="00640950">
        <w:rPr>
          <w:rFonts w:ascii="Times New Roman" w:eastAsiaTheme="minorHAnsi" w:hAnsi="Times New Roman" w:cs="Times New Roman"/>
          <w:b/>
          <w:color w:val="auto"/>
          <w:sz w:val="26"/>
          <w:szCs w:val="26"/>
          <w:lang w:val="uk-UA" w:eastAsia="en-US"/>
        </w:rPr>
        <w:lastRenderedPageBreak/>
        <w:t>ВСТУП</w:t>
      </w:r>
      <w:bookmarkEnd w:id="10"/>
      <w:bookmarkEnd w:id="11"/>
    </w:p>
    <w:p w:rsidR="00640950" w:rsidRPr="00640950" w:rsidRDefault="00640950" w:rsidP="00CB12F2">
      <w:pPr>
        <w:spacing w:after="0" w:line="240" w:lineRule="auto"/>
        <w:ind w:firstLine="720"/>
        <w:jc w:val="both"/>
        <w:rPr>
          <w:rFonts w:ascii="Times New Roman" w:eastAsiaTheme="minorHAnsi" w:hAnsi="Times New Roman" w:cs="Times New Roman"/>
          <w:color w:val="auto"/>
          <w:spacing w:val="-4"/>
          <w:sz w:val="26"/>
          <w:szCs w:val="26"/>
          <w:lang w:val="uk-UA" w:eastAsia="en-US"/>
        </w:rPr>
      </w:pPr>
      <w:bookmarkStart w:id="12" w:name="_Toc18337713"/>
      <w:bookmarkStart w:id="13" w:name="_Toc18567837"/>
      <w:bookmarkStart w:id="14" w:name="_Toc24551303"/>
      <w:bookmarkStart w:id="15" w:name="_Toc24626743"/>
      <w:bookmarkStart w:id="16" w:name="_Toc25146020"/>
      <w:r w:rsidRPr="00640950">
        <w:rPr>
          <w:rFonts w:ascii="Times New Roman" w:eastAsiaTheme="minorHAnsi" w:hAnsi="Times New Roman" w:cs="Times New Roman"/>
          <w:color w:val="auto"/>
          <w:spacing w:val="-4"/>
          <w:sz w:val="26"/>
          <w:szCs w:val="26"/>
          <w:lang w:val="uk-UA" w:eastAsia="en-US"/>
        </w:rPr>
        <w:t>Сучасний світ загальної конкуренції та глобальних викликів, браку природних, фінансових, людських ресурсів спонукає усіх суб’єктів різних ринків шукати нові можливості для розвитку, використовувати власні переваги та можливості для отримання кращого доступу до ресурсів.</w:t>
      </w:r>
      <w:bookmarkEnd w:id="12"/>
      <w:bookmarkEnd w:id="13"/>
      <w:bookmarkEnd w:id="14"/>
      <w:bookmarkEnd w:id="15"/>
      <w:bookmarkEnd w:id="16"/>
    </w:p>
    <w:p w:rsidR="00640950" w:rsidRPr="00640950" w:rsidRDefault="00640950" w:rsidP="00CB12F2">
      <w:pPr>
        <w:spacing w:after="0" w:line="240" w:lineRule="auto"/>
        <w:ind w:firstLine="720"/>
        <w:jc w:val="both"/>
        <w:rPr>
          <w:rFonts w:ascii="Times New Roman" w:eastAsiaTheme="minorHAnsi" w:hAnsi="Times New Roman" w:cs="Times New Roman"/>
          <w:color w:val="auto"/>
          <w:spacing w:val="-4"/>
          <w:sz w:val="26"/>
          <w:szCs w:val="26"/>
          <w:lang w:val="uk-UA" w:eastAsia="en-US"/>
        </w:rPr>
      </w:pPr>
      <w:bookmarkStart w:id="17" w:name="_Toc18337714"/>
      <w:bookmarkStart w:id="18" w:name="_Toc18567838"/>
      <w:bookmarkStart w:id="19" w:name="_Toc24551304"/>
      <w:bookmarkStart w:id="20" w:name="_Toc24626744"/>
      <w:bookmarkStart w:id="21" w:name="_Toc25146021"/>
      <w:r w:rsidRPr="00640950">
        <w:rPr>
          <w:rFonts w:ascii="Times New Roman" w:eastAsiaTheme="minorHAnsi" w:hAnsi="Times New Roman" w:cs="Times New Roman"/>
          <w:color w:val="auto"/>
          <w:spacing w:val="-4"/>
          <w:sz w:val="26"/>
          <w:szCs w:val="26"/>
          <w:lang w:val="uk-UA" w:eastAsia="en-US"/>
        </w:rPr>
        <w:t>Планування регіонально</w:t>
      </w:r>
      <w:r w:rsidR="00125C85">
        <w:rPr>
          <w:rFonts w:ascii="Times New Roman" w:eastAsiaTheme="minorHAnsi" w:hAnsi="Times New Roman" w:cs="Times New Roman"/>
          <w:color w:val="auto"/>
          <w:spacing w:val="-4"/>
          <w:sz w:val="26"/>
          <w:szCs w:val="26"/>
          <w:lang w:val="uk-UA" w:eastAsia="en-US"/>
        </w:rPr>
        <w:t xml:space="preserve">го розвитку на середньострокову </w:t>
      </w:r>
      <w:r w:rsidRPr="00640950">
        <w:rPr>
          <w:rFonts w:ascii="Times New Roman" w:eastAsiaTheme="minorHAnsi" w:hAnsi="Times New Roman" w:cs="Times New Roman"/>
          <w:color w:val="auto"/>
          <w:spacing w:val="-4"/>
          <w:sz w:val="26"/>
          <w:szCs w:val="26"/>
          <w:lang w:val="uk-UA" w:eastAsia="en-US"/>
        </w:rPr>
        <w:t>перспективу, яке є результатом роботи різних суб’єктів регіонального розвитку в області: від обласної ради і обласної державної адміністрації до представників асоціацій підприємців, громадськості та науковців, має стати основою для регіональних та місцевих програм розвитку.</w:t>
      </w:r>
      <w:bookmarkEnd w:id="17"/>
      <w:bookmarkEnd w:id="18"/>
      <w:bookmarkEnd w:id="19"/>
      <w:bookmarkEnd w:id="20"/>
      <w:bookmarkEnd w:id="21"/>
    </w:p>
    <w:p w:rsidR="00640950" w:rsidRPr="00640950" w:rsidRDefault="00640950" w:rsidP="00CB12F2">
      <w:pPr>
        <w:spacing w:after="0" w:line="240" w:lineRule="auto"/>
        <w:ind w:firstLine="720"/>
        <w:jc w:val="both"/>
        <w:rPr>
          <w:rFonts w:ascii="Times New Roman" w:eastAsiaTheme="minorHAnsi" w:hAnsi="Times New Roman" w:cs="Times New Roman"/>
          <w:color w:val="auto"/>
          <w:spacing w:val="-4"/>
          <w:sz w:val="26"/>
          <w:szCs w:val="26"/>
          <w:lang w:val="uk-UA" w:eastAsia="en-US"/>
        </w:rPr>
      </w:pPr>
      <w:bookmarkStart w:id="22" w:name="_Toc18337715"/>
      <w:bookmarkStart w:id="23" w:name="_Toc18567839"/>
      <w:bookmarkStart w:id="24" w:name="_Toc24551305"/>
      <w:bookmarkStart w:id="25" w:name="_Toc24626745"/>
      <w:bookmarkStart w:id="26" w:name="_Toc25146022"/>
      <w:r w:rsidRPr="00640950">
        <w:rPr>
          <w:rFonts w:ascii="Times New Roman" w:eastAsiaTheme="minorHAnsi" w:hAnsi="Times New Roman" w:cs="Times New Roman"/>
          <w:color w:val="auto"/>
          <w:spacing w:val="-4"/>
          <w:sz w:val="26"/>
          <w:szCs w:val="26"/>
          <w:lang w:val="uk-UA" w:eastAsia="en-US"/>
        </w:rPr>
        <w:t>Таким головним планувальним документом Одещини визначається «Стратегія розвитку Одеської області на період 2021-2027 роки».</w:t>
      </w:r>
      <w:bookmarkEnd w:id="22"/>
      <w:bookmarkEnd w:id="23"/>
      <w:bookmarkEnd w:id="24"/>
      <w:bookmarkEnd w:id="25"/>
      <w:bookmarkEnd w:id="26"/>
    </w:p>
    <w:p w:rsidR="00640950" w:rsidRPr="00640950" w:rsidRDefault="00640950" w:rsidP="00CB12F2">
      <w:pPr>
        <w:spacing w:after="0" w:line="240" w:lineRule="auto"/>
        <w:ind w:firstLine="720"/>
        <w:jc w:val="both"/>
        <w:rPr>
          <w:rFonts w:ascii="Times New Roman" w:eastAsiaTheme="minorHAnsi" w:hAnsi="Times New Roman" w:cs="Times New Roman"/>
          <w:color w:val="auto"/>
          <w:spacing w:val="-6"/>
          <w:sz w:val="26"/>
          <w:szCs w:val="26"/>
          <w:lang w:val="uk-UA" w:eastAsia="en-US"/>
        </w:rPr>
      </w:pPr>
      <w:bookmarkStart w:id="27" w:name="_Toc18337716"/>
      <w:bookmarkStart w:id="28" w:name="_Toc18567840"/>
      <w:bookmarkStart w:id="29" w:name="_Toc24551306"/>
      <w:bookmarkStart w:id="30" w:name="_Toc24626746"/>
      <w:bookmarkStart w:id="31" w:name="_Toc25146023"/>
      <w:r w:rsidRPr="00640950">
        <w:rPr>
          <w:rFonts w:ascii="Times New Roman" w:eastAsiaTheme="minorHAnsi" w:hAnsi="Times New Roman" w:cs="Times New Roman"/>
          <w:color w:val="auto"/>
          <w:spacing w:val="-6"/>
          <w:sz w:val="26"/>
          <w:szCs w:val="26"/>
          <w:lang w:val="uk-UA" w:eastAsia="en-US"/>
        </w:rPr>
        <w:t>Стратегія розвитку Одеської області на період 2021-2027 роки (далі - Стратегія) розроблена на підставі законів України «Про місцеві державні адміністрації», «Про засади державної регіональної політики», Методики розроблення, проведення моніторингу та оцінки результативності реалізації регіональних стратегій розвитку та планів заходів з їх реалізації, затвердженої наказом Міністерства регіонального розвитку, будівництва та житлово-комунального господарства України від 31 березня 2016 року №79, зареєстрованого в Міністерстві юстиції України 26 квітня 2016 року за №632/28762.</w:t>
      </w:r>
      <w:bookmarkEnd w:id="27"/>
      <w:bookmarkEnd w:id="28"/>
      <w:bookmarkEnd w:id="29"/>
      <w:bookmarkEnd w:id="30"/>
      <w:bookmarkEnd w:id="31"/>
    </w:p>
    <w:p w:rsidR="00640950" w:rsidRPr="00640950" w:rsidRDefault="00640950" w:rsidP="00CB12F2">
      <w:pPr>
        <w:spacing w:after="0" w:line="240" w:lineRule="auto"/>
        <w:ind w:firstLine="720"/>
        <w:jc w:val="both"/>
        <w:rPr>
          <w:rFonts w:ascii="Times New Roman" w:eastAsiaTheme="minorHAnsi" w:hAnsi="Times New Roman" w:cs="Times New Roman"/>
          <w:color w:val="auto"/>
          <w:spacing w:val="-4"/>
          <w:sz w:val="26"/>
          <w:szCs w:val="26"/>
          <w:lang w:val="uk-UA" w:eastAsia="en-US"/>
        </w:rPr>
      </w:pPr>
      <w:bookmarkStart w:id="32" w:name="_Toc18337717"/>
      <w:bookmarkStart w:id="33" w:name="_Toc18567841"/>
      <w:bookmarkStart w:id="34" w:name="_Toc24551307"/>
      <w:bookmarkStart w:id="35" w:name="_Toc24626747"/>
      <w:bookmarkStart w:id="36" w:name="_Toc25146024"/>
      <w:r w:rsidRPr="00640950">
        <w:rPr>
          <w:rFonts w:ascii="Times New Roman" w:eastAsiaTheme="minorHAnsi" w:hAnsi="Times New Roman" w:cs="Times New Roman"/>
          <w:color w:val="auto"/>
          <w:spacing w:val="-4"/>
          <w:sz w:val="26"/>
          <w:szCs w:val="26"/>
          <w:lang w:val="uk-UA" w:eastAsia="en-US"/>
        </w:rPr>
        <w:t>Кабінетом Міністрів України внесені змін до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які затверджені постановою від 14 листопада 2018 року №959. Зазначені зміни передбачають застосування підходів смарт-спеціалізації до підготовки регіональної стратегії розвитку.</w:t>
      </w:r>
      <w:bookmarkEnd w:id="32"/>
      <w:bookmarkEnd w:id="33"/>
      <w:bookmarkEnd w:id="34"/>
      <w:bookmarkEnd w:id="35"/>
      <w:bookmarkEnd w:id="36"/>
    </w:p>
    <w:p w:rsidR="00640950" w:rsidRPr="00640950" w:rsidRDefault="00640950" w:rsidP="00CB12F2">
      <w:pPr>
        <w:spacing w:after="0" w:line="240" w:lineRule="auto"/>
        <w:ind w:firstLine="720"/>
        <w:jc w:val="both"/>
        <w:rPr>
          <w:rFonts w:ascii="Times New Roman" w:eastAsiaTheme="minorHAnsi" w:hAnsi="Times New Roman" w:cs="Times New Roman"/>
          <w:color w:val="auto"/>
          <w:spacing w:val="-4"/>
          <w:sz w:val="26"/>
          <w:szCs w:val="26"/>
          <w:lang w:val="uk-UA" w:eastAsia="en-US"/>
        </w:rPr>
      </w:pPr>
      <w:bookmarkStart w:id="37" w:name="_Toc18337718"/>
      <w:bookmarkStart w:id="38" w:name="_Toc18567842"/>
      <w:bookmarkStart w:id="39" w:name="_Toc24551308"/>
      <w:bookmarkStart w:id="40" w:name="_Toc24626748"/>
      <w:bookmarkStart w:id="41" w:name="_Toc25146025"/>
      <w:r w:rsidRPr="00640950">
        <w:rPr>
          <w:rFonts w:ascii="Times New Roman" w:eastAsiaTheme="minorHAnsi" w:hAnsi="Times New Roman" w:cs="Times New Roman"/>
          <w:color w:val="auto"/>
          <w:spacing w:val="-4"/>
          <w:sz w:val="26"/>
          <w:szCs w:val="26"/>
          <w:lang w:val="uk-UA" w:eastAsia="en-US"/>
        </w:rPr>
        <w:t>Основний принцип смарт-спеціалізації полягає у фокусуванні знань та їх поєднанні з обмеженою кількістю пріоритетних видів економічної діяльності для того, щоб регіони стали конкурентоспроможними в світовій економіці.</w:t>
      </w:r>
      <w:bookmarkEnd w:id="37"/>
      <w:bookmarkEnd w:id="38"/>
      <w:bookmarkEnd w:id="39"/>
      <w:bookmarkEnd w:id="40"/>
      <w:bookmarkEnd w:id="41"/>
    </w:p>
    <w:p w:rsidR="00640950" w:rsidRPr="00640950" w:rsidRDefault="00640950" w:rsidP="00CB12F2">
      <w:pPr>
        <w:spacing w:after="0" w:line="240" w:lineRule="auto"/>
        <w:ind w:firstLine="720"/>
        <w:jc w:val="both"/>
        <w:rPr>
          <w:rFonts w:ascii="Times New Roman" w:eastAsiaTheme="minorHAnsi" w:hAnsi="Times New Roman" w:cs="Times New Roman"/>
          <w:color w:val="auto"/>
          <w:spacing w:val="-4"/>
          <w:sz w:val="26"/>
          <w:szCs w:val="26"/>
          <w:lang w:val="uk-UA" w:eastAsia="en-US"/>
        </w:rPr>
      </w:pPr>
      <w:bookmarkStart w:id="42" w:name="_Toc18337719"/>
      <w:bookmarkStart w:id="43" w:name="_Toc18567843"/>
      <w:bookmarkStart w:id="44" w:name="_Toc24551309"/>
      <w:bookmarkStart w:id="45" w:name="_Toc24626749"/>
      <w:bookmarkStart w:id="46" w:name="_Toc25146026"/>
      <w:r w:rsidRPr="00640950">
        <w:rPr>
          <w:rFonts w:ascii="Times New Roman" w:eastAsiaTheme="minorHAnsi" w:hAnsi="Times New Roman" w:cs="Times New Roman"/>
          <w:color w:val="auto"/>
          <w:spacing w:val="-4"/>
          <w:sz w:val="26"/>
          <w:szCs w:val="26"/>
          <w:lang w:val="uk-UA" w:eastAsia="en-US"/>
        </w:rPr>
        <w:t>З метою врахування у Стратегії інтересів суб’єктів регіонального розвитку облдержадміністрацією утворено керівний комітет та робочу групу з розробки Стратегії розвитку Одеської області на період 2021-2027 роки, які затверджені розпорядженням виконуючого обов’язки голови облдержадміністрації від 01.07.2019 №796/А-2019.</w:t>
      </w:r>
      <w:bookmarkEnd w:id="42"/>
      <w:bookmarkEnd w:id="43"/>
      <w:bookmarkEnd w:id="44"/>
      <w:bookmarkEnd w:id="45"/>
      <w:bookmarkEnd w:id="46"/>
    </w:p>
    <w:p w:rsidR="001E13D7" w:rsidRDefault="001E13D7" w:rsidP="00CB12F2">
      <w:pPr>
        <w:spacing w:after="0" w:line="240" w:lineRule="auto"/>
        <w:ind w:firstLine="720"/>
        <w:jc w:val="both"/>
        <w:rPr>
          <w:rFonts w:ascii="Times New Roman" w:eastAsiaTheme="minorHAnsi" w:hAnsi="Times New Roman" w:cs="Times New Roman"/>
          <w:color w:val="auto"/>
          <w:spacing w:val="-4"/>
          <w:sz w:val="26"/>
          <w:szCs w:val="26"/>
          <w:lang w:val="uk-UA" w:eastAsia="en-US"/>
        </w:rPr>
      </w:pPr>
      <w:bookmarkStart w:id="47" w:name="_Toc24626750"/>
      <w:bookmarkStart w:id="48" w:name="_Toc25146027"/>
      <w:bookmarkStart w:id="49" w:name="_Toc18337720"/>
      <w:bookmarkStart w:id="50" w:name="_Toc18567844"/>
      <w:bookmarkStart w:id="51" w:name="_Toc24551310"/>
      <w:r>
        <w:rPr>
          <w:rFonts w:ascii="Times New Roman" w:eastAsiaTheme="minorHAnsi" w:hAnsi="Times New Roman" w:cs="Times New Roman"/>
          <w:color w:val="auto"/>
          <w:spacing w:val="-4"/>
          <w:sz w:val="26"/>
          <w:szCs w:val="26"/>
          <w:lang w:val="uk-UA" w:eastAsia="en-US"/>
        </w:rPr>
        <w:t>Г</w:t>
      </w:r>
      <w:r w:rsidRPr="001E13D7">
        <w:rPr>
          <w:rFonts w:ascii="Times New Roman" w:eastAsiaTheme="minorHAnsi" w:hAnsi="Times New Roman" w:cs="Times New Roman"/>
          <w:color w:val="auto"/>
          <w:spacing w:val="-4"/>
          <w:sz w:val="26"/>
          <w:szCs w:val="26"/>
          <w:lang w:val="uk-UA" w:eastAsia="en-US"/>
        </w:rPr>
        <w:t xml:space="preserve">оловним розробником </w:t>
      </w:r>
      <w:r>
        <w:rPr>
          <w:rFonts w:ascii="Times New Roman" w:eastAsiaTheme="minorHAnsi" w:hAnsi="Times New Roman" w:cs="Times New Roman"/>
          <w:color w:val="auto"/>
          <w:spacing w:val="-4"/>
          <w:sz w:val="26"/>
          <w:szCs w:val="26"/>
          <w:lang w:val="uk-UA" w:eastAsia="en-US"/>
        </w:rPr>
        <w:t xml:space="preserve">Стратегії визначено </w:t>
      </w:r>
      <w:r w:rsidRPr="001E13D7">
        <w:rPr>
          <w:rFonts w:ascii="Times New Roman" w:eastAsiaTheme="minorHAnsi" w:hAnsi="Times New Roman" w:cs="Times New Roman"/>
          <w:color w:val="auto"/>
          <w:spacing w:val="-4"/>
          <w:sz w:val="26"/>
          <w:szCs w:val="26"/>
          <w:lang w:val="uk-UA" w:eastAsia="en-US"/>
        </w:rPr>
        <w:t>Департамент економічної політики та стратегічного планування обласної державної адміністрації</w:t>
      </w:r>
      <w:r>
        <w:rPr>
          <w:rFonts w:ascii="Times New Roman" w:eastAsiaTheme="minorHAnsi" w:hAnsi="Times New Roman" w:cs="Times New Roman"/>
          <w:color w:val="auto"/>
          <w:spacing w:val="-4"/>
          <w:sz w:val="26"/>
          <w:szCs w:val="26"/>
          <w:lang w:val="uk-UA" w:eastAsia="en-US"/>
        </w:rPr>
        <w:t>.</w:t>
      </w:r>
      <w:bookmarkEnd w:id="47"/>
      <w:bookmarkEnd w:id="48"/>
    </w:p>
    <w:p w:rsidR="00613E64" w:rsidRDefault="00640950" w:rsidP="00CB12F2">
      <w:pPr>
        <w:spacing w:after="0" w:line="240" w:lineRule="auto"/>
        <w:ind w:firstLine="720"/>
        <w:jc w:val="both"/>
        <w:rPr>
          <w:rFonts w:ascii="Times New Roman" w:eastAsiaTheme="minorHAnsi" w:hAnsi="Times New Roman" w:cs="Times New Roman"/>
          <w:color w:val="auto"/>
          <w:spacing w:val="-4"/>
          <w:sz w:val="26"/>
          <w:szCs w:val="26"/>
          <w:lang w:val="uk-UA" w:eastAsia="en-US"/>
        </w:rPr>
      </w:pPr>
      <w:bookmarkStart w:id="52" w:name="_Toc24626751"/>
      <w:bookmarkStart w:id="53" w:name="_Toc25146028"/>
      <w:r w:rsidRPr="00640950">
        <w:rPr>
          <w:rFonts w:ascii="Times New Roman" w:eastAsiaTheme="minorHAnsi" w:hAnsi="Times New Roman" w:cs="Times New Roman"/>
          <w:color w:val="auto"/>
          <w:spacing w:val="-4"/>
          <w:sz w:val="26"/>
          <w:szCs w:val="26"/>
          <w:lang w:val="uk-UA" w:eastAsia="en-US"/>
        </w:rPr>
        <w:t>Розробка Стратегії стала важливим інструментом налагодження партнерства між обласної державною адміністрацією, обласною радою, вищими навчальними закладами, широким колом громадських організацій та бізнесом, аби стратегічний документ став надбанням усіх зацікавлених сторін, щоб згодом забезпечити суспільну підтримку реалізації заходів та проектів з Плану реалізації Стратегії.</w:t>
      </w:r>
      <w:bookmarkEnd w:id="49"/>
      <w:bookmarkEnd w:id="50"/>
      <w:bookmarkEnd w:id="51"/>
      <w:bookmarkEnd w:id="52"/>
      <w:bookmarkEnd w:id="53"/>
    </w:p>
    <w:p w:rsidR="00613E64" w:rsidRDefault="00613E64" w:rsidP="00CB12F2">
      <w:pPr>
        <w:spacing w:after="0" w:line="240" w:lineRule="auto"/>
        <w:ind w:firstLine="720"/>
        <w:jc w:val="both"/>
        <w:rPr>
          <w:rFonts w:ascii="Times New Roman" w:eastAsiaTheme="minorHAnsi" w:hAnsi="Times New Roman" w:cs="Times New Roman"/>
          <w:color w:val="auto"/>
          <w:spacing w:val="-4"/>
          <w:sz w:val="26"/>
          <w:szCs w:val="26"/>
          <w:lang w:val="uk-UA" w:eastAsia="en-US"/>
        </w:rPr>
      </w:pPr>
    </w:p>
    <w:p w:rsidR="00640950" w:rsidRPr="00640950" w:rsidRDefault="00640950" w:rsidP="00CB12F2">
      <w:pPr>
        <w:spacing w:after="0" w:line="240" w:lineRule="auto"/>
        <w:ind w:firstLine="720"/>
        <w:jc w:val="both"/>
        <w:rPr>
          <w:rFonts w:ascii="Times New Roman" w:eastAsiaTheme="minorHAnsi" w:hAnsi="Times New Roman" w:cs="Times New Roman"/>
          <w:b/>
          <w:color w:val="auto"/>
          <w:sz w:val="26"/>
          <w:szCs w:val="26"/>
          <w:lang w:val="uk-UA" w:eastAsia="en-US"/>
        </w:rPr>
      </w:pPr>
      <w:r w:rsidRPr="00640950">
        <w:rPr>
          <w:rFonts w:ascii="Times New Roman" w:eastAsiaTheme="minorHAnsi" w:hAnsi="Times New Roman" w:cs="Times New Roman"/>
          <w:b/>
          <w:color w:val="auto"/>
          <w:sz w:val="26"/>
          <w:szCs w:val="26"/>
          <w:lang w:val="uk-UA" w:eastAsia="en-US"/>
        </w:rPr>
        <w:br w:type="page"/>
      </w:r>
    </w:p>
    <w:p w:rsidR="00640950" w:rsidRPr="00640950" w:rsidRDefault="00640950" w:rsidP="00CB12F2">
      <w:pPr>
        <w:spacing w:after="0" w:line="240" w:lineRule="auto"/>
        <w:ind w:firstLine="720"/>
        <w:jc w:val="both"/>
        <w:outlineLvl w:val="0"/>
        <w:rPr>
          <w:rFonts w:ascii="Times New Roman" w:eastAsiaTheme="minorHAnsi" w:hAnsi="Times New Roman" w:cs="Times New Roman"/>
          <w:b/>
          <w:color w:val="auto"/>
          <w:sz w:val="26"/>
          <w:szCs w:val="26"/>
          <w:lang w:val="uk-UA" w:eastAsia="en-US"/>
        </w:rPr>
      </w:pPr>
      <w:bookmarkStart w:id="54" w:name="_Toc27731378"/>
      <w:r w:rsidRPr="00640950">
        <w:rPr>
          <w:rFonts w:ascii="Times New Roman" w:eastAsiaTheme="minorHAnsi" w:hAnsi="Times New Roman" w:cs="Times New Roman"/>
          <w:b/>
          <w:color w:val="auto"/>
          <w:sz w:val="26"/>
          <w:szCs w:val="26"/>
          <w:lang w:val="uk-UA" w:eastAsia="en-US"/>
        </w:rPr>
        <w:lastRenderedPageBreak/>
        <w:t xml:space="preserve">Розділ 1. </w:t>
      </w:r>
      <w:r w:rsidR="0006449D">
        <w:rPr>
          <w:rFonts w:ascii="Times New Roman" w:eastAsiaTheme="minorHAnsi" w:hAnsi="Times New Roman" w:cs="Times New Roman"/>
          <w:b/>
          <w:color w:val="auto"/>
          <w:sz w:val="26"/>
          <w:szCs w:val="26"/>
          <w:lang w:val="uk-UA" w:eastAsia="en-US"/>
        </w:rPr>
        <w:t xml:space="preserve">Соціально-економічний аналіз </w:t>
      </w:r>
      <w:r w:rsidRPr="00640950">
        <w:rPr>
          <w:rFonts w:ascii="Times New Roman" w:eastAsiaTheme="minorHAnsi" w:hAnsi="Times New Roman" w:cs="Times New Roman"/>
          <w:b/>
          <w:color w:val="auto"/>
          <w:sz w:val="26"/>
          <w:szCs w:val="26"/>
          <w:lang w:val="uk-UA" w:eastAsia="en-US"/>
        </w:rPr>
        <w:t>Одеської області</w:t>
      </w:r>
      <w:bookmarkEnd w:id="54"/>
    </w:p>
    <w:p w:rsidR="0074430F" w:rsidRPr="00640950" w:rsidRDefault="00640950" w:rsidP="0074430F">
      <w:pPr>
        <w:spacing w:after="0" w:line="240" w:lineRule="auto"/>
        <w:ind w:firstLine="720"/>
        <w:outlineLvl w:val="1"/>
        <w:rPr>
          <w:rFonts w:ascii="Times New Roman" w:eastAsiaTheme="minorHAnsi" w:hAnsi="Times New Roman" w:cs="Times New Roman"/>
          <w:b/>
          <w:color w:val="auto"/>
          <w:sz w:val="26"/>
          <w:szCs w:val="26"/>
          <w:lang w:val="uk-UA" w:eastAsia="en-US"/>
        </w:rPr>
      </w:pPr>
      <w:bookmarkStart w:id="55" w:name="_Toc27731379"/>
      <w:r w:rsidRPr="00640950">
        <w:rPr>
          <w:rFonts w:ascii="Times New Roman" w:eastAsiaTheme="minorHAnsi" w:hAnsi="Times New Roman" w:cs="Times New Roman"/>
          <w:b/>
          <w:color w:val="auto"/>
          <w:sz w:val="26"/>
          <w:szCs w:val="26"/>
          <w:lang w:val="uk-UA" w:eastAsia="en-US"/>
        </w:rPr>
        <w:t>1.1. Загальні відомості</w:t>
      </w:r>
      <w:bookmarkEnd w:id="55"/>
    </w:p>
    <w:tbl>
      <w:tblPr>
        <w:tblStyle w:val="a3"/>
        <w:tblpPr w:leftFromText="180" w:rightFromText="180" w:vertAnchor="text" w:horzAnchor="margin" w:tblpXSpec="center" w:tblpY="165"/>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gridCol w:w="2384"/>
        <w:gridCol w:w="1963"/>
      </w:tblGrid>
      <w:tr w:rsidR="00640950" w:rsidRPr="00E4157E" w:rsidTr="0074430F">
        <w:trPr>
          <w:trHeight w:val="4958"/>
        </w:trPr>
        <w:tc>
          <w:tcPr>
            <w:tcW w:w="5826" w:type="dxa"/>
          </w:tcPr>
          <w:p w:rsidR="00640950" w:rsidRPr="00640950" w:rsidRDefault="0074430F" w:rsidP="00CB12F2">
            <w:pPr>
              <w:rPr>
                <w:rFonts w:ascii="Times New Roman" w:eastAsiaTheme="minorHAnsi" w:hAnsi="Times New Roman" w:cs="Times New Roman"/>
                <w:color w:val="auto"/>
                <w:szCs w:val="28"/>
                <w:lang w:val="uk-UA"/>
              </w:rPr>
            </w:pPr>
            <w:r w:rsidRPr="0074430F">
              <w:rPr>
                <w:rFonts w:ascii="Times New Roman" w:eastAsiaTheme="minorHAnsi" w:hAnsi="Times New Roman" w:cs="Times New Roman"/>
                <w:b/>
                <w:noProof/>
                <w:color w:val="auto"/>
                <w:sz w:val="26"/>
                <w:szCs w:val="26"/>
                <w:lang w:val="uk-UA" w:eastAsia="uk-UA"/>
              </w:rPr>
              <w:drawing>
                <wp:inline distT="0" distB="0" distL="0" distR="0" wp14:anchorId="3AD8BEDF" wp14:editId="281F3F9D">
                  <wp:extent cx="3552825" cy="2762250"/>
                  <wp:effectExtent l="0" t="0" r="9525" b="0"/>
                  <wp:docPr id="503" name="Рисунок 503" descr="C:\Users\User\Desktop\Карта Укр Од.о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а Укр Од.обл.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7275" cy="2765710"/>
                          </a:xfrm>
                          <a:prstGeom prst="rect">
                            <a:avLst/>
                          </a:prstGeom>
                          <a:noFill/>
                          <a:ln>
                            <a:noFill/>
                          </a:ln>
                        </pic:spPr>
                      </pic:pic>
                    </a:graphicData>
                  </a:graphic>
                </wp:inline>
              </w:drawing>
            </w:r>
          </w:p>
        </w:tc>
        <w:tc>
          <w:tcPr>
            <w:tcW w:w="2384" w:type="dxa"/>
          </w:tcPr>
          <w:p w:rsidR="00640950" w:rsidRPr="00640950" w:rsidRDefault="00640950" w:rsidP="00CB12F2">
            <w:pPr>
              <w:spacing w:line="360" w:lineRule="auto"/>
              <w:jc w:val="right"/>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Площа території</w:t>
            </w:r>
          </w:p>
          <w:p w:rsidR="00640950" w:rsidRPr="00640950" w:rsidRDefault="00640950" w:rsidP="00CB12F2">
            <w:pPr>
              <w:spacing w:line="360" w:lineRule="auto"/>
              <w:jc w:val="right"/>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Частка області в території України</w:t>
            </w:r>
          </w:p>
          <w:p w:rsidR="00640950" w:rsidRPr="00640950" w:rsidRDefault="00640950" w:rsidP="00CB12F2">
            <w:pPr>
              <w:spacing w:line="360" w:lineRule="auto"/>
              <w:jc w:val="right"/>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 xml:space="preserve">Довжина державного кордону </w:t>
            </w:r>
          </w:p>
          <w:p w:rsidR="00640950" w:rsidRPr="00640950" w:rsidRDefault="00640950" w:rsidP="00CB12F2">
            <w:pPr>
              <w:spacing w:line="360" w:lineRule="auto"/>
              <w:jc w:val="right"/>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Постійне населення</w:t>
            </w:r>
          </w:p>
          <w:p w:rsidR="00640950" w:rsidRPr="00640950" w:rsidRDefault="00640950" w:rsidP="00CB12F2">
            <w:pPr>
              <w:jc w:val="right"/>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Питома вага населення області у населенні України</w:t>
            </w:r>
          </w:p>
          <w:p w:rsidR="00640950" w:rsidRPr="00640950" w:rsidRDefault="00640950" w:rsidP="00CB12F2">
            <w:pPr>
              <w:spacing w:line="360" w:lineRule="auto"/>
              <w:jc w:val="right"/>
              <w:rPr>
                <w:rFonts w:ascii="Times New Roman" w:eastAsiaTheme="minorHAnsi" w:hAnsi="Times New Roman" w:cs="Times New Roman"/>
                <w:color w:val="auto"/>
                <w:sz w:val="8"/>
                <w:szCs w:val="8"/>
                <w:lang w:val="uk-UA"/>
              </w:rPr>
            </w:pPr>
          </w:p>
          <w:p w:rsidR="00640950" w:rsidRPr="00640950" w:rsidRDefault="00640950" w:rsidP="00CB12F2">
            <w:pPr>
              <w:spacing w:line="360" w:lineRule="auto"/>
              <w:jc w:val="right"/>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Міське населення</w:t>
            </w:r>
          </w:p>
          <w:p w:rsidR="00640950" w:rsidRPr="00640950" w:rsidRDefault="00640950" w:rsidP="00CB12F2">
            <w:pPr>
              <w:spacing w:line="360" w:lineRule="auto"/>
              <w:jc w:val="right"/>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 xml:space="preserve">Сільське населення </w:t>
            </w:r>
          </w:p>
          <w:p w:rsidR="00640950" w:rsidRPr="00640950" w:rsidRDefault="00640950" w:rsidP="00CB12F2">
            <w:pPr>
              <w:spacing w:line="360" w:lineRule="auto"/>
              <w:jc w:val="right"/>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 xml:space="preserve">Щільність населення </w:t>
            </w:r>
          </w:p>
        </w:tc>
        <w:tc>
          <w:tcPr>
            <w:tcW w:w="1963" w:type="dxa"/>
          </w:tcPr>
          <w:p w:rsidR="00640950" w:rsidRPr="00640950" w:rsidRDefault="00640950" w:rsidP="00CB12F2">
            <w:pPr>
              <w:spacing w:line="360" w:lineRule="auto"/>
              <w:rPr>
                <w:rFonts w:ascii="Times New Roman" w:eastAsiaTheme="minorHAnsi" w:hAnsi="Times New Roman" w:cs="Times New Roman"/>
                <w:color w:val="auto"/>
                <w:sz w:val="24"/>
                <w:szCs w:val="24"/>
                <w:vertAlign w:val="superscript"/>
                <w:lang w:val="uk-UA"/>
              </w:rPr>
            </w:pPr>
            <w:r w:rsidRPr="00640950">
              <w:rPr>
                <w:rFonts w:ascii="Times New Roman" w:eastAsiaTheme="minorHAnsi" w:hAnsi="Times New Roman" w:cs="Times New Roman"/>
                <w:color w:val="auto"/>
                <w:sz w:val="24"/>
                <w:szCs w:val="24"/>
                <w:lang w:val="uk-UA"/>
              </w:rPr>
              <w:t>33,3 тис. км</w:t>
            </w:r>
            <w:r w:rsidRPr="00640950">
              <w:rPr>
                <w:rFonts w:ascii="Times New Roman" w:eastAsiaTheme="minorHAnsi" w:hAnsi="Times New Roman" w:cs="Times New Roman"/>
                <w:color w:val="auto"/>
                <w:sz w:val="24"/>
                <w:szCs w:val="24"/>
                <w:vertAlign w:val="superscript"/>
                <w:lang w:val="uk-UA"/>
              </w:rPr>
              <w:t>2</w:t>
            </w:r>
          </w:p>
          <w:p w:rsidR="00640950" w:rsidRPr="00640950" w:rsidRDefault="00640950" w:rsidP="00CB12F2">
            <w:pPr>
              <w:spacing w:line="360" w:lineRule="auto"/>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5,5%</w:t>
            </w:r>
          </w:p>
          <w:p w:rsidR="00640950" w:rsidRPr="00640950" w:rsidRDefault="00640950" w:rsidP="00CB12F2">
            <w:pPr>
              <w:spacing w:line="360" w:lineRule="auto"/>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1362 км</w:t>
            </w:r>
          </w:p>
          <w:p w:rsidR="00640950" w:rsidRPr="00640950" w:rsidRDefault="00640950" w:rsidP="00CB12F2">
            <w:pPr>
              <w:spacing w:line="360" w:lineRule="auto"/>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2379,5 тис. осіб</w:t>
            </w:r>
          </w:p>
          <w:p w:rsidR="00640950" w:rsidRPr="00640950" w:rsidRDefault="00640950" w:rsidP="00CB12F2">
            <w:pPr>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5,6%</w:t>
            </w:r>
          </w:p>
          <w:p w:rsidR="00640950" w:rsidRPr="00640950" w:rsidRDefault="00640950" w:rsidP="00CB12F2">
            <w:pPr>
              <w:rPr>
                <w:rFonts w:ascii="Times New Roman" w:eastAsiaTheme="minorHAnsi" w:hAnsi="Times New Roman" w:cs="Times New Roman"/>
                <w:color w:val="auto"/>
                <w:sz w:val="20"/>
                <w:szCs w:val="20"/>
                <w:lang w:val="uk-UA"/>
              </w:rPr>
            </w:pPr>
          </w:p>
          <w:p w:rsidR="00640950" w:rsidRPr="00640950" w:rsidRDefault="00640950" w:rsidP="00CB12F2">
            <w:pPr>
              <w:rPr>
                <w:rFonts w:ascii="Times New Roman" w:eastAsiaTheme="minorHAnsi" w:hAnsi="Times New Roman" w:cs="Times New Roman"/>
                <w:color w:val="auto"/>
                <w:sz w:val="16"/>
                <w:szCs w:val="16"/>
                <w:lang w:val="uk-UA"/>
              </w:rPr>
            </w:pPr>
          </w:p>
          <w:p w:rsidR="00640950" w:rsidRPr="00640950" w:rsidRDefault="00640950" w:rsidP="00CB12F2">
            <w:pPr>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1604,7 тис. осіб</w:t>
            </w:r>
          </w:p>
          <w:p w:rsidR="00640950" w:rsidRPr="00640950" w:rsidRDefault="00640950" w:rsidP="00CB12F2">
            <w:pPr>
              <w:rPr>
                <w:rFonts w:ascii="Times New Roman" w:eastAsiaTheme="minorHAnsi" w:hAnsi="Times New Roman" w:cs="Times New Roman"/>
                <w:color w:val="auto"/>
                <w:sz w:val="12"/>
                <w:szCs w:val="12"/>
                <w:lang w:val="uk-UA"/>
              </w:rPr>
            </w:pPr>
          </w:p>
          <w:p w:rsidR="00640950" w:rsidRPr="00640950" w:rsidRDefault="00640950" w:rsidP="00CB12F2">
            <w:pPr>
              <w:rPr>
                <w:rFonts w:ascii="Times New Roman" w:eastAsiaTheme="minorHAnsi" w:hAnsi="Times New Roman" w:cs="Times New Roman"/>
                <w:color w:val="auto"/>
                <w:sz w:val="24"/>
                <w:szCs w:val="24"/>
                <w:lang w:val="uk-UA"/>
              </w:rPr>
            </w:pPr>
            <w:r w:rsidRPr="00640950">
              <w:rPr>
                <w:rFonts w:ascii="Times New Roman" w:eastAsiaTheme="minorHAnsi" w:hAnsi="Times New Roman" w:cs="Times New Roman"/>
                <w:color w:val="auto"/>
                <w:sz w:val="24"/>
                <w:szCs w:val="24"/>
                <w:lang w:val="uk-UA"/>
              </w:rPr>
              <w:t>850,997 тис. осіб</w:t>
            </w:r>
          </w:p>
          <w:p w:rsidR="00640950" w:rsidRPr="00640950" w:rsidRDefault="00640950" w:rsidP="00CB12F2">
            <w:pPr>
              <w:rPr>
                <w:rFonts w:ascii="Times New Roman" w:eastAsiaTheme="minorHAnsi" w:hAnsi="Times New Roman" w:cs="Times New Roman"/>
                <w:color w:val="auto"/>
                <w:sz w:val="14"/>
                <w:szCs w:val="14"/>
                <w:lang w:val="uk-UA"/>
              </w:rPr>
            </w:pPr>
          </w:p>
          <w:p w:rsidR="00640950" w:rsidRPr="00640950" w:rsidRDefault="00640950" w:rsidP="00CB12F2">
            <w:pPr>
              <w:rPr>
                <w:rFonts w:ascii="Times New Roman" w:eastAsiaTheme="minorHAnsi" w:hAnsi="Times New Roman" w:cs="Times New Roman"/>
                <w:color w:val="auto"/>
                <w:sz w:val="24"/>
                <w:szCs w:val="24"/>
                <w:vertAlign w:val="superscript"/>
                <w:lang w:val="uk-UA"/>
              </w:rPr>
            </w:pPr>
            <w:r w:rsidRPr="00640950">
              <w:rPr>
                <w:rFonts w:ascii="Times New Roman" w:eastAsiaTheme="minorHAnsi" w:hAnsi="Times New Roman" w:cs="Times New Roman"/>
                <w:color w:val="auto"/>
                <w:sz w:val="24"/>
                <w:szCs w:val="24"/>
                <w:lang w:val="uk-UA"/>
              </w:rPr>
              <w:t>71,5 осіб/км</w:t>
            </w:r>
            <w:r w:rsidRPr="00640950">
              <w:rPr>
                <w:rFonts w:ascii="Times New Roman" w:eastAsiaTheme="minorHAnsi" w:hAnsi="Times New Roman" w:cs="Times New Roman"/>
                <w:color w:val="auto"/>
                <w:sz w:val="24"/>
                <w:szCs w:val="24"/>
                <w:vertAlign w:val="superscript"/>
                <w:lang w:val="uk-UA"/>
              </w:rPr>
              <w:t>2</w:t>
            </w:r>
          </w:p>
          <w:p w:rsidR="00640950" w:rsidRPr="00640950" w:rsidRDefault="00640950" w:rsidP="00CB12F2">
            <w:pPr>
              <w:rPr>
                <w:rFonts w:ascii="Times New Roman" w:eastAsiaTheme="minorHAnsi" w:hAnsi="Times New Roman" w:cs="Times New Roman"/>
                <w:color w:val="auto"/>
                <w:sz w:val="24"/>
                <w:szCs w:val="24"/>
                <w:lang w:val="uk-UA"/>
              </w:rPr>
            </w:pPr>
          </w:p>
        </w:tc>
      </w:tr>
    </w:tbl>
    <w:p w:rsidR="00640950" w:rsidRPr="00640950" w:rsidRDefault="00640950" w:rsidP="00CB12F2">
      <w:pPr>
        <w:spacing w:after="0" w:line="240" w:lineRule="auto"/>
        <w:ind w:firstLine="720"/>
        <w:jc w:val="both"/>
        <w:rPr>
          <w:rFonts w:ascii="Times New Roman" w:eastAsiaTheme="minorHAnsi" w:hAnsi="Times New Roman" w:cs="Times New Roman"/>
          <w:bCs/>
          <w:iCs/>
          <w:sz w:val="26"/>
          <w:szCs w:val="26"/>
          <w:lang w:val="uk-UA" w:eastAsia="en-US"/>
        </w:rPr>
      </w:pPr>
      <w:r w:rsidRPr="00640950">
        <w:rPr>
          <w:rFonts w:ascii="Times New Roman" w:eastAsiaTheme="minorHAnsi" w:hAnsi="Times New Roman" w:cs="Times New Roman"/>
          <w:bCs/>
          <w:iCs/>
          <w:sz w:val="26"/>
          <w:szCs w:val="26"/>
          <w:lang w:val="uk-UA" w:eastAsia="en-US"/>
        </w:rPr>
        <w:t>Одеська область - найбільша за площею область України  і займає територію Північно-Західного Причорномор'я від гирла Дунаю до Тилігульського лиману (довжина морської берегової лінії в межах області перевищує 300 км) і тягнеться від моря на північ, в глиб суші на 200-250 км. На півночі межує з Вінницькою областю, на північному сході – з Кіровоградською, на сході – з Миколаївською областю, на півдні та південному сході омивається водами Чорного моря.</w:t>
      </w:r>
    </w:p>
    <w:p w:rsidR="00640950" w:rsidRPr="00640950" w:rsidRDefault="00640950" w:rsidP="00CB12F2">
      <w:pPr>
        <w:spacing w:after="0" w:line="240" w:lineRule="auto"/>
        <w:ind w:firstLine="709"/>
        <w:outlineLvl w:val="1"/>
        <w:rPr>
          <w:rFonts w:ascii="Times New Roman" w:eastAsiaTheme="minorHAnsi" w:hAnsi="Times New Roman" w:cs="Times New Roman"/>
          <w:b/>
          <w:color w:val="auto"/>
          <w:sz w:val="26"/>
          <w:szCs w:val="26"/>
          <w:lang w:val="uk-UA" w:eastAsia="en-US"/>
        </w:rPr>
      </w:pPr>
      <w:bookmarkStart w:id="56" w:name="_Toc27731380"/>
      <w:r w:rsidRPr="00640950">
        <w:rPr>
          <w:rFonts w:ascii="Times New Roman" w:eastAsiaTheme="minorHAnsi" w:hAnsi="Times New Roman" w:cs="Times New Roman"/>
          <w:b/>
          <w:color w:val="auto"/>
          <w:sz w:val="26"/>
          <w:szCs w:val="26"/>
          <w:lang w:val="uk-UA" w:eastAsia="en-US"/>
        </w:rPr>
        <w:t>1.2. Адміністративно-територіальний устрій</w:t>
      </w:r>
      <w:bookmarkEnd w:id="56"/>
    </w:p>
    <w:p w:rsidR="00640950" w:rsidRPr="00640950" w:rsidRDefault="00640950" w:rsidP="00CB12F2">
      <w:pPr>
        <w:spacing w:after="0" w:line="240" w:lineRule="auto"/>
        <w:ind w:firstLine="720"/>
        <w:jc w:val="both"/>
        <w:rPr>
          <w:rFonts w:ascii="Times New Roman" w:eastAsia="Times New Roman" w:hAnsi="Times New Roman" w:cs="Times New Roman"/>
          <w:sz w:val="26"/>
          <w:szCs w:val="26"/>
          <w:lang w:val="uk-UA"/>
        </w:rPr>
      </w:pPr>
      <w:r w:rsidRPr="00640950">
        <w:rPr>
          <w:rFonts w:ascii="Times New Roman" w:eastAsia="Times New Roman" w:hAnsi="Times New Roman" w:cs="Times New Roman"/>
          <w:sz w:val="26"/>
          <w:szCs w:val="26"/>
          <w:lang w:val="uk-UA"/>
        </w:rPr>
        <w:t xml:space="preserve">Одеська область утворена 27 лютого 1932 року. До її складу входять </w:t>
      </w:r>
      <w:r w:rsidRPr="00640950">
        <w:rPr>
          <w:rFonts w:ascii="Times New Roman" w:eastAsia="Times New Roman" w:hAnsi="Times New Roman" w:cs="Times New Roman"/>
          <w:sz w:val="26"/>
          <w:szCs w:val="26"/>
          <w:lang w:val="uk-UA"/>
        </w:rPr>
        <w:br/>
        <w:t xml:space="preserve">26 адміністративних районів, 19 міст, 32 об’єднані територіальні громади, 33 селища та 1123 сільських населених пунктів. </w:t>
      </w:r>
    </w:p>
    <w:p w:rsidR="00640950" w:rsidRPr="00640950" w:rsidRDefault="00640950" w:rsidP="00CB12F2">
      <w:pPr>
        <w:spacing w:after="0" w:line="240" w:lineRule="auto"/>
        <w:ind w:firstLine="720"/>
        <w:jc w:val="both"/>
        <w:rPr>
          <w:rFonts w:ascii="Times New Roman" w:eastAsia="Times New Roman" w:hAnsi="Times New Roman" w:cs="Times New Roman"/>
          <w:sz w:val="26"/>
          <w:szCs w:val="26"/>
          <w:lang w:val="uk-UA"/>
        </w:rPr>
      </w:pPr>
      <w:r w:rsidRPr="00640950">
        <w:rPr>
          <w:rFonts w:ascii="Times New Roman" w:eastAsia="Times New Roman" w:hAnsi="Times New Roman" w:cs="Times New Roman"/>
          <w:sz w:val="26"/>
          <w:szCs w:val="26"/>
          <w:lang w:val="uk-UA"/>
        </w:rPr>
        <w:t>Адміністративний центр регіону – місто Одеса - одне з найбільших міст України, важливий транспортний, індустріальний, науковий, культурний і курортний центр з населенням 1013,4 тис осіб.</w:t>
      </w:r>
    </w:p>
    <w:p w:rsidR="00640950" w:rsidRPr="00640950" w:rsidRDefault="00640950" w:rsidP="00CB12F2">
      <w:pPr>
        <w:spacing w:after="0" w:line="240" w:lineRule="auto"/>
        <w:ind w:firstLine="680"/>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t>На території області у рамках децентралізації утворено 32 об’єднані територіальні громади (ОТГ) в яких відбулися перші місцеві вибори, з них  у:</w:t>
      </w:r>
    </w:p>
    <w:p w:rsidR="00640950" w:rsidRPr="00640950" w:rsidRDefault="00640950" w:rsidP="00CB12F2">
      <w:pPr>
        <w:spacing w:after="0" w:line="240" w:lineRule="auto"/>
        <w:ind w:firstLine="680"/>
        <w:jc w:val="both"/>
        <w:rPr>
          <w:rFonts w:ascii="Times New Roman" w:eastAsiaTheme="minorHAnsi" w:hAnsi="Times New Roman" w:cs="Times New Roman"/>
          <w:color w:val="auto"/>
          <w:spacing w:val="-8"/>
          <w:sz w:val="26"/>
          <w:szCs w:val="26"/>
          <w:lang w:val="uk-UA" w:eastAsia="en-US"/>
        </w:rPr>
      </w:pPr>
      <w:r w:rsidRPr="00640950">
        <w:rPr>
          <w:rFonts w:ascii="Times New Roman" w:eastAsiaTheme="minorHAnsi" w:hAnsi="Times New Roman" w:cs="Times New Roman"/>
          <w:color w:val="auto"/>
          <w:sz w:val="26"/>
          <w:szCs w:val="26"/>
          <w:lang w:val="uk-UA" w:eastAsia="en-US"/>
        </w:rPr>
        <w:t xml:space="preserve">2015 році – 8 ОТГ (Балтська та Біляївська міські ОТГ, Великомихайлівська селищна </w:t>
      </w:r>
      <w:r w:rsidRPr="00640950">
        <w:rPr>
          <w:rFonts w:ascii="Times New Roman" w:eastAsiaTheme="minorHAnsi" w:hAnsi="Times New Roman" w:cs="Times New Roman"/>
          <w:color w:val="auto"/>
          <w:spacing w:val="-8"/>
          <w:sz w:val="26"/>
          <w:szCs w:val="26"/>
          <w:lang w:val="uk-UA" w:eastAsia="en-US"/>
        </w:rPr>
        <w:t xml:space="preserve">ОТГ, Маразліївська, Розквітівська, Новокальчевська, Красносільська та Тузлівська сільські ОТГ); </w:t>
      </w:r>
    </w:p>
    <w:p w:rsidR="00640950" w:rsidRPr="002D036C" w:rsidRDefault="00640950" w:rsidP="00CB12F2">
      <w:pPr>
        <w:spacing w:after="0" w:line="240" w:lineRule="auto"/>
        <w:ind w:firstLine="669"/>
        <w:jc w:val="both"/>
        <w:rPr>
          <w:rFonts w:ascii="Times New Roman" w:eastAsiaTheme="minorHAnsi" w:hAnsi="Times New Roman" w:cs="Times New Roman"/>
          <w:color w:val="auto"/>
          <w:spacing w:val="-8"/>
          <w:sz w:val="26"/>
          <w:szCs w:val="26"/>
          <w:lang w:val="uk-UA" w:eastAsia="en-US"/>
        </w:rPr>
      </w:pPr>
      <w:r w:rsidRPr="002D036C">
        <w:rPr>
          <w:rFonts w:ascii="Times New Roman" w:eastAsiaTheme="minorHAnsi" w:hAnsi="Times New Roman" w:cs="Times New Roman"/>
          <w:color w:val="auto"/>
          <w:spacing w:val="-8"/>
          <w:sz w:val="26"/>
          <w:szCs w:val="26"/>
          <w:lang w:val="uk-UA" w:eastAsia="en-US"/>
        </w:rPr>
        <w:t xml:space="preserve">2016 році – 3 ОТГ (Затишанська та Ширяївська селищні ОТГ, Коноплянська сільська ОТГ); </w:t>
      </w:r>
    </w:p>
    <w:p w:rsidR="00640950" w:rsidRPr="00640950" w:rsidRDefault="00640950" w:rsidP="00CB12F2">
      <w:pPr>
        <w:spacing w:after="0" w:line="240" w:lineRule="auto"/>
        <w:ind w:firstLine="680"/>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t>2017 році – 14 ОТГ (Березівська і Вилківська міські ОТГ, Авангардівська, Цебриківська, Таїровська селищні ОТГ, Шабівська, Куяльницька, Лиманська, Маяківська, Старокозацька, Дальницька, Знам’янська, Яськівська, Мологівська сільські ОТГ);</w:t>
      </w:r>
    </w:p>
    <w:p w:rsidR="00640950" w:rsidRPr="00640950" w:rsidRDefault="00640950" w:rsidP="00CB12F2">
      <w:pPr>
        <w:adjustRightInd w:val="0"/>
        <w:spacing w:after="0" w:line="240" w:lineRule="auto"/>
        <w:ind w:firstLine="720"/>
        <w:jc w:val="both"/>
        <w:rPr>
          <w:rFonts w:ascii="Times New Roman" w:eastAsiaTheme="minorHAnsi" w:hAnsi="Times New Roman" w:cs="Times New Roman"/>
          <w:color w:val="auto"/>
          <w:spacing w:val="-4"/>
          <w:sz w:val="26"/>
          <w:szCs w:val="26"/>
          <w:lang w:val="uk-UA" w:eastAsia="uk-UA"/>
        </w:rPr>
      </w:pPr>
      <w:r w:rsidRPr="00640950">
        <w:rPr>
          <w:rFonts w:ascii="Times New Roman" w:eastAsiaTheme="minorHAnsi" w:hAnsi="Times New Roman" w:cs="Times New Roman"/>
          <w:color w:val="auto"/>
          <w:spacing w:val="-4"/>
          <w:sz w:val="26"/>
          <w:szCs w:val="26"/>
          <w:lang w:val="uk-UA" w:eastAsia="en-US"/>
        </w:rPr>
        <w:t>2018 році – 7 ОТГ (</w:t>
      </w:r>
      <w:r w:rsidRPr="00640950">
        <w:rPr>
          <w:rFonts w:ascii="Times New Roman" w:eastAsiaTheme="minorHAnsi" w:hAnsi="Times New Roman" w:cs="Times New Roman"/>
          <w:color w:val="auto"/>
          <w:spacing w:val="-4"/>
          <w:sz w:val="26"/>
          <w:szCs w:val="26"/>
          <w:lang w:val="uk-UA" w:eastAsia="uk-UA"/>
        </w:rPr>
        <w:t>Кілійська міська, Любашівська, Зеленогірська, Окнянська, селищні та Визирська, Великобуялицька і Великоплосківська сільські ОТГ).</w:t>
      </w:r>
    </w:p>
    <w:p w:rsidR="00640950" w:rsidRPr="00640950" w:rsidRDefault="00640950" w:rsidP="00CB12F2">
      <w:pPr>
        <w:spacing w:after="0" w:line="240" w:lineRule="auto"/>
        <w:ind w:firstLine="709"/>
        <w:jc w:val="both"/>
        <w:rPr>
          <w:rFonts w:ascii="Times New Roman" w:hAnsi="Times New Roman" w:cs="Times New Roman"/>
          <w:color w:val="auto"/>
          <w:spacing w:val="-14"/>
          <w:sz w:val="26"/>
          <w:szCs w:val="26"/>
          <w:lang w:val="uk-UA" w:eastAsia="en-US"/>
        </w:rPr>
      </w:pPr>
      <w:r w:rsidRPr="00640950">
        <w:rPr>
          <w:rFonts w:ascii="Times New Roman" w:hAnsi="Times New Roman" w:cs="Times New Roman"/>
          <w:color w:val="auto"/>
          <w:spacing w:val="-14"/>
          <w:sz w:val="26"/>
          <w:szCs w:val="26"/>
          <w:lang w:val="uk-UA" w:eastAsia="en-US"/>
        </w:rPr>
        <w:t>З початку 2019 року до чинної міської Балтської ОТГ приєдналася Новопольська  сільська рада.</w:t>
      </w:r>
    </w:p>
    <w:p w:rsidR="00640950" w:rsidRPr="00640950" w:rsidRDefault="00640950"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У червні 2019 року відбулися перші місцеві вибори депутатів Зеленогірської селищної, Визирської, Великоплосківської, Великобуялицької сільських рад та, відповідно Зеленогірського селищного, Визирського, Великоплосківського, Великобуялицького сільських голів. </w:t>
      </w:r>
    </w:p>
    <w:p w:rsidR="00640950" w:rsidRPr="00640950" w:rsidRDefault="00640950"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Загалом на сьогодні в області об’єдналося 140 місцевих рад (28,6% від загальної кількості рад базового рівня станом на 01.01.2015).</w:t>
      </w:r>
    </w:p>
    <w:p w:rsidR="00640950" w:rsidRPr="00640950" w:rsidRDefault="00640950"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Кількість жителів Одеської області, які проживають на території ОТГ становить </w:t>
      </w:r>
      <w:r>
        <w:rPr>
          <w:rFonts w:ascii="Times New Roman" w:hAnsi="Times New Roman" w:cs="Times New Roman"/>
          <w:color w:val="auto"/>
          <w:sz w:val="26"/>
          <w:szCs w:val="26"/>
          <w:lang w:val="uk-UA" w:eastAsia="en-US"/>
        </w:rPr>
        <w:br/>
      </w:r>
      <w:r w:rsidRPr="00640950">
        <w:rPr>
          <w:rFonts w:ascii="Times New Roman" w:hAnsi="Times New Roman" w:cs="Times New Roman"/>
          <w:color w:val="auto"/>
          <w:sz w:val="26"/>
          <w:szCs w:val="26"/>
          <w:lang w:val="uk-UA" w:eastAsia="en-US"/>
        </w:rPr>
        <w:t xml:space="preserve">343,4 тис. осіб (14,5% від загальної кількості жителів області).  </w:t>
      </w:r>
    </w:p>
    <w:p w:rsidR="00640950" w:rsidRPr="00640950" w:rsidRDefault="00640950" w:rsidP="00CB12F2">
      <w:pPr>
        <w:spacing w:after="0" w:line="240" w:lineRule="auto"/>
        <w:ind w:firstLine="709"/>
        <w:jc w:val="both"/>
        <w:rPr>
          <w:rFonts w:ascii="Times New Roman" w:eastAsiaTheme="minorHAnsi" w:hAnsi="Times New Roman" w:cs="Times New Roman"/>
          <w:color w:val="auto"/>
          <w:sz w:val="26"/>
          <w:szCs w:val="26"/>
          <w:lang w:val="uk-UA" w:eastAsia="uk-UA"/>
        </w:rPr>
      </w:pPr>
      <w:r w:rsidRPr="00640950">
        <w:rPr>
          <w:rFonts w:ascii="Times New Roman" w:hAnsi="Times New Roman" w:cs="Times New Roman"/>
          <w:color w:val="auto"/>
          <w:sz w:val="26"/>
          <w:szCs w:val="26"/>
          <w:lang w:val="uk-UA" w:eastAsia="en-US"/>
        </w:rPr>
        <w:lastRenderedPageBreak/>
        <w:t xml:space="preserve">Загальна площа 32 ОТГ -  покриває  31,0% площі області. </w:t>
      </w:r>
      <w:r w:rsidRPr="00640950">
        <w:rPr>
          <w:rFonts w:ascii="Times New Roman" w:eastAsiaTheme="minorHAnsi" w:hAnsi="Times New Roman" w:cs="Times New Roman"/>
          <w:color w:val="auto"/>
          <w:sz w:val="26"/>
          <w:szCs w:val="26"/>
          <w:lang w:val="uk-UA" w:eastAsia="uk-UA"/>
        </w:rPr>
        <w:t>Найменшою за площею є Авангардівська ОТГ Овідіопольського району (34,5 км</w:t>
      </w:r>
      <w:r w:rsidRPr="00640950">
        <w:rPr>
          <w:rFonts w:ascii="Times New Roman" w:eastAsiaTheme="minorHAnsi" w:hAnsi="Times New Roman" w:cs="Times New Roman"/>
          <w:color w:val="auto"/>
          <w:sz w:val="26"/>
          <w:szCs w:val="26"/>
          <w:vertAlign w:val="superscript"/>
          <w:lang w:val="uk-UA" w:eastAsia="uk-UA"/>
        </w:rPr>
        <w:t>2</w:t>
      </w:r>
      <w:r w:rsidRPr="00640950">
        <w:rPr>
          <w:rFonts w:ascii="Times New Roman" w:eastAsiaTheme="minorHAnsi" w:hAnsi="Times New Roman" w:cs="Times New Roman"/>
          <w:color w:val="auto"/>
          <w:sz w:val="26"/>
          <w:szCs w:val="26"/>
          <w:lang w:val="uk-UA" w:eastAsia="uk-UA"/>
        </w:rPr>
        <w:t>), найбільшою – Куяльницька ОТГ Подільського району (1025,2 км</w:t>
      </w:r>
      <w:r w:rsidRPr="00640950">
        <w:rPr>
          <w:rFonts w:ascii="Times New Roman" w:eastAsiaTheme="minorHAnsi" w:hAnsi="Times New Roman" w:cs="Times New Roman"/>
          <w:color w:val="auto"/>
          <w:sz w:val="26"/>
          <w:szCs w:val="26"/>
          <w:vertAlign w:val="superscript"/>
          <w:lang w:val="uk-UA" w:eastAsia="uk-UA"/>
        </w:rPr>
        <w:t>2</w:t>
      </w:r>
      <w:r w:rsidRPr="00640950">
        <w:rPr>
          <w:rFonts w:ascii="Times New Roman" w:eastAsiaTheme="minorHAnsi" w:hAnsi="Times New Roman" w:cs="Times New Roman"/>
          <w:color w:val="auto"/>
          <w:sz w:val="26"/>
          <w:szCs w:val="26"/>
          <w:lang w:val="uk-UA" w:eastAsia="uk-UA"/>
        </w:rPr>
        <w:t xml:space="preserve">). </w:t>
      </w:r>
    </w:p>
    <w:p w:rsidR="00640950" w:rsidRPr="00640950" w:rsidRDefault="00640950" w:rsidP="00CB12F2">
      <w:pPr>
        <w:spacing w:after="0" w:line="240" w:lineRule="auto"/>
        <w:ind w:firstLine="709"/>
        <w:jc w:val="both"/>
        <w:rPr>
          <w:rFonts w:ascii="Times New Roman" w:eastAsiaTheme="minorHAnsi" w:hAnsi="Times New Roman" w:cs="Times New Roman"/>
          <w:b/>
          <w:color w:val="auto"/>
          <w:sz w:val="26"/>
          <w:szCs w:val="26"/>
          <w:lang w:val="uk-UA" w:eastAsia="en-US"/>
        </w:rPr>
      </w:pPr>
      <w:r w:rsidRPr="00640950">
        <w:rPr>
          <w:rFonts w:ascii="Times New Roman" w:eastAsiaTheme="minorHAnsi" w:hAnsi="Times New Roman" w:cs="Times New Roman"/>
          <w:b/>
          <w:color w:val="auto"/>
          <w:sz w:val="26"/>
          <w:szCs w:val="26"/>
          <w:lang w:val="uk-UA" w:eastAsia="en-US"/>
        </w:rPr>
        <w:t>Наявність планувальних документів</w:t>
      </w:r>
    </w:p>
    <w:p w:rsidR="00640950" w:rsidRPr="00640950" w:rsidRDefault="00640950" w:rsidP="00CB12F2">
      <w:pPr>
        <w:shd w:val="clear" w:color="auto" w:fill="FFFFFF"/>
        <w:spacing w:after="0" w:line="240" w:lineRule="auto"/>
        <w:ind w:firstLine="709"/>
        <w:jc w:val="both"/>
        <w:rPr>
          <w:rFonts w:ascii="Times New Roman" w:eastAsia="Times New Roman" w:hAnsi="Times New Roman" w:cs="Times New Roman"/>
          <w:sz w:val="26"/>
          <w:szCs w:val="26"/>
          <w:lang w:val="uk-UA"/>
        </w:rPr>
      </w:pPr>
      <w:r w:rsidRPr="00640950">
        <w:rPr>
          <w:rFonts w:ascii="Times New Roman" w:eastAsia="Times New Roman" w:hAnsi="Times New Roman" w:cs="Times New Roman"/>
          <w:sz w:val="26"/>
          <w:szCs w:val="26"/>
          <w:lang w:val="uk-UA"/>
        </w:rPr>
        <w:t xml:space="preserve">За період 2014-2018 років затверджено 11 схем планування території районів (Ананьївський, Балтський, Березівський, Ізмаїльськй, Кодимський, Любашівськй, Овідіопольськй, Подільськй, Ренійський, Роздільнянський та Ширяєвський райони) та </w:t>
      </w:r>
      <w:r w:rsidRPr="00640950">
        <w:rPr>
          <w:rFonts w:ascii="Times New Roman" w:eastAsia="Times New Roman" w:hAnsi="Times New Roman" w:cs="Times New Roman"/>
          <w:sz w:val="26"/>
          <w:szCs w:val="26"/>
          <w:lang w:val="uk-UA"/>
        </w:rPr>
        <w:br/>
        <w:t>53 генеральних плани населених пунктів, поєднаних з планами зонування території.</w:t>
      </w:r>
    </w:p>
    <w:p w:rsidR="00640950" w:rsidRPr="00640950" w:rsidRDefault="00640950" w:rsidP="00CB12F2">
      <w:pPr>
        <w:shd w:val="clear" w:color="auto" w:fill="FFFFFF"/>
        <w:spacing w:after="0" w:line="240" w:lineRule="auto"/>
        <w:ind w:firstLine="709"/>
        <w:jc w:val="both"/>
        <w:rPr>
          <w:rFonts w:ascii="Times New Roman" w:eastAsia="Times New Roman" w:hAnsi="Times New Roman" w:cs="Times New Roman"/>
          <w:sz w:val="26"/>
          <w:szCs w:val="26"/>
          <w:lang w:val="uk-UA"/>
        </w:rPr>
      </w:pPr>
      <w:r w:rsidRPr="00640950">
        <w:rPr>
          <w:rFonts w:ascii="Times New Roman" w:eastAsia="Times New Roman" w:hAnsi="Times New Roman" w:cs="Times New Roman"/>
          <w:sz w:val="26"/>
          <w:szCs w:val="26"/>
          <w:lang w:val="uk-UA"/>
        </w:rPr>
        <w:t>На даний час забезпеченість містобудівною документацією становить 67,1%, у тому числі розробленою після 1991 року - 52,6% населених пунктів області.</w:t>
      </w:r>
    </w:p>
    <w:p w:rsidR="0006449D" w:rsidRDefault="00640950" w:rsidP="00CB12F2">
      <w:pPr>
        <w:shd w:val="clear" w:color="auto" w:fill="FFFFFF"/>
        <w:spacing w:after="0" w:line="240" w:lineRule="auto"/>
        <w:ind w:firstLine="709"/>
        <w:jc w:val="both"/>
        <w:outlineLvl w:val="1"/>
        <w:rPr>
          <w:rFonts w:ascii="Times New Roman" w:eastAsia="Times New Roman" w:hAnsi="Times New Roman" w:cs="Times New Roman"/>
          <w:b/>
          <w:color w:val="auto"/>
          <w:sz w:val="26"/>
          <w:szCs w:val="26"/>
          <w:lang w:val="uk-UA"/>
        </w:rPr>
      </w:pPr>
      <w:bookmarkStart w:id="57" w:name="_Toc27731381"/>
      <w:r w:rsidRPr="00640950">
        <w:rPr>
          <w:rFonts w:ascii="Times New Roman" w:eastAsia="Times New Roman" w:hAnsi="Times New Roman" w:cs="Times New Roman"/>
          <w:b/>
          <w:color w:val="auto"/>
          <w:sz w:val="26"/>
          <w:szCs w:val="26"/>
          <w:lang w:val="uk-UA"/>
        </w:rPr>
        <w:t xml:space="preserve">1.3. </w:t>
      </w:r>
      <w:r w:rsidR="0006449D">
        <w:rPr>
          <w:rFonts w:ascii="Times New Roman" w:eastAsia="Times New Roman" w:hAnsi="Times New Roman" w:cs="Times New Roman"/>
          <w:b/>
          <w:color w:val="auto"/>
          <w:sz w:val="26"/>
          <w:szCs w:val="26"/>
          <w:lang w:val="uk-UA"/>
        </w:rPr>
        <w:t>Людський капітал</w:t>
      </w:r>
      <w:bookmarkEnd w:id="57"/>
    </w:p>
    <w:p w:rsidR="00640950" w:rsidRPr="00640950" w:rsidRDefault="00640950" w:rsidP="00CB12F2">
      <w:pPr>
        <w:shd w:val="clear" w:color="auto" w:fill="FFFFFF"/>
        <w:spacing w:after="0" w:line="240" w:lineRule="auto"/>
        <w:ind w:firstLine="709"/>
        <w:jc w:val="both"/>
        <w:outlineLvl w:val="2"/>
        <w:rPr>
          <w:rFonts w:ascii="Times New Roman" w:eastAsia="Times New Roman" w:hAnsi="Times New Roman" w:cs="Times New Roman"/>
          <w:b/>
          <w:color w:val="auto"/>
          <w:sz w:val="26"/>
          <w:szCs w:val="26"/>
          <w:lang w:val="uk-UA"/>
        </w:rPr>
      </w:pPr>
      <w:bookmarkStart w:id="58" w:name="_Toc25146033"/>
      <w:bookmarkStart w:id="59" w:name="_Toc27731382"/>
      <w:r w:rsidRPr="00640950">
        <w:rPr>
          <w:rFonts w:ascii="Times New Roman" w:eastAsia="Times New Roman" w:hAnsi="Times New Roman" w:cs="Times New Roman"/>
          <w:b/>
          <w:color w:val="auto"/>
          <w:sz w:val="26"/>
          <w:szCs w:val="26"/>
          <w:lang w:val="uk-UA"/>
        </w:rPr>
        <w:t>Населення та демографія</w:t>
      </w:r>
      <w:bookmarkEnd w:id="58"/>
      <w:bookmarkEnd w:id="59"/>
    </w:p>
    <w:p w:rsidR="00640950" w:rsidRPr="00640950" w:rsidRDefault="00640950" w:rsidP="00CB12F2">
      <w:pPr>
        <w:tabs>
          <w:tab w:val="left" w:pos="709"/>
        </w:tabs>
        <w:suppressAutoHyphens/>
        <w:spacing w:after="0" w:line="240" w:lineRule="auto"/>
        <w:ind w:firstLine="708"/>
        <w:jc w:val="center"/>
        <w:rPr>
          <w:rFonts w:ascii="Times New Roman" w:eastAsia="Arial Unicode MS" w:hAnsi="Times New Roman" w:cs="Times New Roman"/>
          <w:b/>
          <w:color w:val="auto"/>
          <w:sz w:val="24"/>
          <w:szCs w:val="28"/>
          <w:lang w:val="uk-UA" w:eastAsia="en-US"/>
        </w:rPr>
      </w:pPr>
      <w:r w:rsidRPr="00640950">
        <w:rPr>
          <w:rFonts w:ascii="Times New Roman" w:eastAsia="Arial Unicode MS" w:hAnsi="Times New Roman" w:cs="Times New Roman"/>
          <w:b/>
          <w:color w:val="auto"/>
          <w:sz w:val="24"/>
          <w:szCs w:val="28"/>
          <w:lang w:val="uk-UA" w:eastAsia="en-US"/>
        </w:rPr>
        <w:t>Склад чисельності наявного населення Одеської області у 2014-2018 роках</w:t>
      </w:r>
    </w:p>
    <w:tbl>
      <w:tblPr>
        <w:tblStyle w:val="-1611"/>
        <w:tblW w:w="4947" w:type="pct"/>
        <w:tblLook w:val="00A0" w:firstRow="1" w:lastRow="0" w:firstColumn="1" w:lastColumn="0" w:noHBand="0" w:noVBand="0"/>
      </w:tblPr>
      <w:tblGrid>
        <w:gridCol w:w="3227"/>
        <w:gridCol w:w="1418"/>
        <w:gridCol w:w="1418"/>
        <w:gridCol w:w="1417"/>
        <w:gridCol w:w="1417"/>
        <w:gridCol w:w="1417"/>
      </w:tblGrid>
      <w:tr w:rsidR="0041011B" w:rsidRPr="00640950" w:rsidTr="00520E7D">
        <w:trPr>
          <w:cnfStyle w:val="100000000000" w:firstRow="1" w:lastRow="0" w:firstColumn="0" w:lastColumn="0" w:oddVBand="0" w:evenVBand="0" w:oddHBand="0" w:evenHBand="0" w:firstRowFirstColumn="0" w:firstRowLastColumn="0" w:lastRowFirstColumn="0" w:lastRowLastColumn="0"/>
          <w:trHeight w:hRule="exact" w:val="255"/>
          <w:tblHeader/>
        </w:trPr>
        <w:tc>
          <w:tcPr>
            <w:cnfStyle w:val="001000000000" w:firstRow="0" w:lastRow="0" w:firstColumn="1" w:lastColumn="0" w:oddVBand="0" w:evenVBand="0" w:oddHBand="0" w:evenHBand="0" w:firstRowFirstColumn="0" w:firstRowLastColumn="0" w:lastRowFirstColumn="0" w:lastRowLastColumn="0"/>
            <w:tcW w:w="1564" w:type="pct"/>
          </w:tcPr>
          <w:p w:rsidR="00640950" w:rsidRPr="00640950" w:rsidRDefault="00640950" w:rsidP="00CB12F2">
            <w:pPr>
              <w:tabs>
                <w:tab w:val="left" w:pos="709"/>
              </w:tabs>
              <w:suppressAutoHyphens/>
              <w:jc w:val="center"/>
              <w:rPr>
                <w:rFonts w:ascii="Times New Roman" w:eastAsia="Arial Unicode MS" w:hAnsi="Times New Roman" w:cs="Times New Roman"/>
                <w:color w:val="auto"/>
                <w:sz w:val="18"/>
                <w:szCs w:val="20"/>
                <w:highlight w:val="yellow"/>
                <w:lang w:val="uk-UA"/>
              </w:rPr>
            </w:pPr>
          </w:p>
        </w:tc>
        <w:tc>
          <w:tcPr>
            <w:tcW w:w="687" w:type="pct"/>
          </w:tcPr>
          <w:p w:rsidR="00640950" w:rsidRPr="00640950" w:rsidRDefault="00640950" w:rsidP="00CB12F2">
            <w:pPr>
              <w:tabs>
                <w:tab w:val="left" w:pos="709"/>
              </w:tabs>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18"/>
                <w:szCs w:val="20"/>
                <w:lang w:val="uk-UA"/>
              </w:rPr>
            </w:pPr>
            <w:r w:rsidRPr="00640950">
              <w:rPr>
                <w:rFonts w:ascii="Times New Roman" w:eastAsia="Arial Unicode MS" w:hAnsi="Times New Roman" w:cs="Times New Roman"/>
                <w:color w:val="auto"/>
                <w:sz w:val="18"/>
                <w:szCs w:val="20"/>
                <w:lang w:val="uk-UA"/>
              </w:rPr>
              <w:t>На</w:t>
            </w:r>
            <w:r>
              <w:rPr>
                <w:rFonts w:ascii="Times New Roman" w:eastAsia="Arial Unicode MS" w:hAnsi="Times New Roman" w:cs="Times New Roman"/>
                <w:color w:val="auto"/>
                <w:sz w:val="18"/>
                <w:szCs w:val="20"/>
                <w:lang w:val="uk-UA"/>
              </w:rPr>
              <w:t xml:space="preserve"> </w:t>
            </w:r>
            <w:r w:rsidRPr="00640950">
              <w:rPr>
                <w:rFonts w:ascii="Times New Roman" w:eastAsia="Arial Unicode MS" w:hAnsi="Times New Roman" w:cs="Times New Roman"/>
                <w:color w:val="auto"/>
                <w:sz w:val="18"/>
                <w:szCs w:val="20"/>
                <w:lang w:val="uk-UA"/>
              </w:rPr>
              <w:t>01.01.2015</w:t>
            </w:r>
          </w:p>
        </w:tc>
        <w:tc>
          <w:tcPr>
            <w:tcW w:w="687" w:type="pct"/>
          </w:tcPr>
          <w:p w:rsidR="00640950" w:rsidRPr="00640950" w:rsidRDefault="00640950" w:rsidP="00CB12F2">
            <w:pPr>
              <w:tabs>
                <w:tab w:val="left" w:pos="709"/>
              </w:tabs>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18"/>
                <w:szCs w:val="20"/>
                <w:lang w:val="uk-UA"/>
              </w:rPr>
            </w:pPr>
            <w:r w:rsidRPr="00640950">
              <w:rPr>
                <w:rFonts w:ascii="Times New Roman" w:eastAsia="Arial Unicode MS" w:hAnsi="Times New Roman" w:cs="Times New Roman"/>
                <w:color w:val="auto"/>
                <w:sz w:val="18"/>
                <w:szCs w:val="20"/>
                <w:lang w:val="uk-UA"/>
              </w:rPr>
              <w:t>На</w:t>
            </w:r>
            <w:r>
              <w:rPr>
                <w:rFonts w:ascii="Times New Roman" w:eastAsia="Arial Unicode MS" w:hAnsi="Times New Roman" w:cs="Times New Roman"/>
                <w:color w:val="auto"/>
                <w:sz w:val="18"/>
                <w:szCs w:val="20"/>
                <w:lang w:val="uk-UA"/>
              </w:rPr>
              <w:t xml:space="preserve"> </w:t>
            </w:r>
            <w:r w:rsidRPr="00640950">
              <w:rPr>
                <w:rFonts w:ascii="Times New Roman" w:eastAsia="Arial Unicode MS" w:hAnsi="Times New Roman" w:cs="Times New Roman"/>
                <w:color w:val="auto"/>
                <w:sz w:val="18"/>
                <w:szCs w:val="20"/>
                <w:lang w:val="uk-UA"/>
              </w:rPr>
              <w:t>01.01.2016</w:t>
            </w:r>
          </w:p>
        </w:tc>
        <w:tc>
          <w:tcPr>
            <w:tcW w:w="687" w:type="pct"/>
          </w:tcPr>
          <w:p w:rsidR="00640950" w:rsidRPr="00640950" w:rsidRDefault="00640950" w:rsidP="00CB12F2">
            <w:pPr>
              <w:tabs>
                <w:tab w:val="left" w:pos="709"/>
              </w:tabs>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18"/>
                <w:szCs w:val="20"/>
                <w:lang w:val="uk-UA"/>
              </w:rPr>
            </w:pPr>
            <w:r w:rsidRPr="00640950">
              <w:rPr>
                <w:rFonts w:ascii="Times New Roman" w:eastAsia="Arial Unicode MS" w:hAnsi="Times New Roman" w:cs="Times New Roman"/>
                <w:color w:val="auto"/>
                <w:sz w:val="18"/>
                <w:szCs w:val="20"/>
                <w:lang w:val="uk-UA"/>
              </w:rPr>
              <w:t>На</w:t>
            </w:r>
            <w:r>
              <w:rPr>
                <w:rFonts w:ascii="Times New Roman" w:eastAsia="Arial Unicode MS" w:hAnsi="Times New Roman" w:cs="Times New Roman"/>
                <w:color w:val="auto"/>
                <w:sz w:val="18"/>
                <w:szCs w:val="20"/>
                <w:lang w:val="uk-UA"/>
              </w:rPr>
              <w:t xml:space="preserve"> </w:t>
            </w:r>
            <w:r w:rsidRPr="00640950">
              <w:rPr>
                <w:rFonts w:ascii="Times New Roman" w:eastAsia="Arial Unicode MS" w:hAnsi="Times New Roman" w:cs="Times New Roman"/>
                <w:color w:val="auto"/>
                <w:sz w:val="18"/>
                <w:szCs w:val="20"/>
                <w:lang w:val="uk-UA"/>
              </w:rPr>
              <w:t>01.01.2017</w:t>
            </w:r>
          </w:p>
        </w:tc>
        <w:tc>
          <w:tcPr>
            <w:tcW w:w="687" w:type="pct"/>
          </w:tcPr>
          <w:p w:rsidR="00640950" w:rsidRPr="00640950" w:rsidRDefault="00640950" w:rsidP="00CB12F2">
            <w:pPr>
              <w:tabs>
                <w:tab w:val="left" w:pos="709"/>
              </w:tabs>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18"/>
                <w:szCs w:val="20"/>
                <w:lang w:val="uk-UA"/>
              </w:rPr>
            </w:pPr>
            <w:r w:rsidRPr="00640950">
              <w:rPr>
                <w:rFonts w:ascii="Times New Roman" w:eastAsia="Arial Unicode MS" w:hAnsi="Times New Roman" w:cs="Times New Roman"/>
                <w:color w:val="auto"/>
                <w:sz w:val="18"/>
                <w:szCs w:val="20"/>
                <w:lang w:val="uk-UA"/>
              </w:rPr>
              <w:t>На 01.01.2018</w:t>
            </w:r>
          </w:p>
        </w:tc>
        <w:tc>
          <w:tcPr>
            <w:tcW w:w="687" w:type="pct"/>
          </w:tcPr>
          <w:p w:rsidR="00640950" w:rsidRPr="00640950" w:rsidRDefault="00640950" w:rsidP="00CB12F2">
            <w:pPr>
              <w:tabs>
                <w:tab w:val="left" w:pos="709"/>
              </w:tabs>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18"/>
                <w:szCs w:val="20"/>
                <w:lang w:val="uk-UA"/>
              </w:rPr>
            </w:pPr>
            <w:r w:rsidRPr="00640950">
              <w:rPr>
                <w:rFonts w:ascii="Times New Roman" w:eastAsia="Arial Unicode MS" w:hAnsi="Times New Roman" w:cs="Times New Roman"/>
                <w:color w:val="auto"/>
                <w:sz w:val="18"/>
                <w:szCs w:val="20"/>
                <w:lang w:val="uk-UA"/>
              </w:rPr>
              <w:t>На</w:t>
            </w:r>
            <w:r>
              <w:rPr>
                <w:rFonts w:ascii="Times New Roman" w:eastAsia="Arial Unicode MS" w:hAnsi="Times New Roman" w:cs="Times New Roman"/>
                <w:color w:val="auto"/>
                <w:sz w:val="18"/>
                <w:szCs w:val="20"/>
                <w:lang w:val="uk-UA"/>
              </w:rPr>
              <w:t xml:space="preserve"> </w:t>
            </w:r>
            <w:r w:rsidRPr="00640950">
              <w:rPr>
                <w:rFonts w:ascii="Times New Roman" w:eastAsia="Arial Unicode MS" w:hAnsi="Times New Roman" w:cs="Times New Roman"/>
                <w:color w:val="auto"/>
                <w:sz w:val="18"/>
                <w:szCs w:val="20"/>
                <w:lang w:val="uk-UA"/>
              </w:rPr>
              <w:t>01.01.2019</w:t>
            </w:r>
          </w:p>
        </w:tc>
      </w:tr>
      <w:tr w:rsidR="0041011B" w:rsidRPr="00640950" w:rsidTr="0041011B">
        <w:trPr>
          <w:trHeight w:hRule="exact" w:val="284"/>
        </w:trPr>
        <w:tc>
          <w:tcPr>
            <w:cnfStyle w:val="001000000000" w:firstRow="0" w:lastRow="0" w:firstColumn="1" w:lastColumn="0" w:oddVBand="0" w:evenVBand="0" w:oddHBand="0" w:evenHBand="0" w:firstRowFirstColumn="0" w:firstRowLastColumn="0" w:lastRowFirstColumn="0" w:lastRowLastColumn="0"/>
            <w:tcW w:w="1564" w:type="pct"/>
          </w:tcPr>
          <w:p w:rsidR="00640950" w:rsidRPr="00640950" w:rsidRDefault="00640950" w:rsidP="00CB12F2">
            <w:pPr>
              <w:tabs>
                <w:tab w:val="left" w:pos="709"/>
              </w:tabs>
              <w:suppressAutoHyphens/>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Наявне населення, тис. осіб</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2396,4</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2390,3</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2386,5</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2383,1</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2380,3</w:t>
            </w:r>
          </w:p>
        </w:tc>
      </w:tr>
      <w:tr w:rsidR="0041011B" w:rsidRPr="00640950" w:rsidTr="0041011B">
        <w:trPr>
          <w:trHeight w:hRule="exact" w:val="284"/>
        </w:trPr>
        <w:tc>
          <w:tcPr>
            <w:cnfStyle w:val="001000000000" w:firstRow="0" w:lastRow="0" w:firstColumn="1" w:lastColumn="0" w:oddVBand="0" w:evenVBand="0" w:oddHBand="0" w:evenHBand="0" w:firstRowFirstColumn="0" w:firstRowLastColumn="0" w:lastRowFirstColumn="0" w:lastRowLastColumn="0"/>
            <w:tcW w:w="1564" w:type="pct"/>
          </w:tcPr>
          <w:p w:rsidR="00640950" w:rsidRPr="00640950" w:rsidRDefault="00640950" w:rsidP="00CB12F2">
            <w:pPr>
              <w:tabs>
                <w:tab w:val="left" w:pos="709"/>
              </w:tabs>
              <w:suppressAutoHyphens/>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Відхилення до попереднього року:</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p>
        </w:tc>
      </w:tr>
      <w:tr w:rsidR="0041011B" w:rsidRPr="00640950" w:rsidTr="0041011B">
        <w:trPr>
          <w:trHeight w:hRule="exact" w:val="284"/>
        </w:trPr>
        <w:tc>
          <w:tcPr>
            <w:cnfStyle w:val="001000000000" w:firstRow="0" w:lastRow="0" w:firstColumn="1" w:lastColumn="0" w:oddVBand="0" w:evenVBand="0" w:oddHBand="0" w:evenHBand="0" w:firstRowFirstColumn="0" w:firstRowLastColumn="0" w:lastRowFirstColumn="0" w:lastRowLastColumn="0"/>
            <w:tcW w:w="1564" w:type="pct"/>
          </w:tcPr>
          <w:p w:rsidR="00640950" w:rsidRPr="00640950" w:rsidRDefault="00640950" w:rsidP="00CB12F2">
            <w:pPr>
              <w:tabs>
                <w:tab w:val="left" w:pos="709"/>
              </w:tabs>
              <w:suppressAutoHyphens/>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абсолютне, тис. осіб;</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-0,1</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-6,1</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-3,8</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-3,4</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-2,8</w:t>
            </w:r>
          </w:p>
        </w:tc>
      </w:tr>
      <w:tr w:rsidR="0041011B" w:rsidRPr="00640950" w:rsidTr="0041011B">
        <w:trPr>
          <w:trHeight w:hRule="exact" w:val="284"/>
        </w:trPr>
        <w:tc>
          <w:tcPr>
            <w:cnfStyle w:val="001000000000" w:firstRow="0" w:lastRow="0" w:firstColumn="1" w:lastColumn="0" w:oddVBand="0" w:evenVBand="0" w:oddHBand="0" w:evenHBand="0" w:firstRowFirstColumn="0" w:firstRowLastColumn="0" w:lastRowFirstColumn="0" w:lastRowLastColumn="0"/>
            <w:tcW w:w="1564" w:type="pct"/>
          </w:tcPr>
          <w:p w:rsidR="00640950" w:rsidRPr="00640950" w:rsidRDefault="00640950" w:rsidP="00CB12F2">
            <w:pPr>
              <w:tabs>
                <w:tab w:val="left" w:pos="709"/>
              </w:tabs>
              <w:suppressAutoHyphens/>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відносне, відсотка;</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-0,004</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-0,3</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-0,2</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-0,14</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-0,12</w:t>
            </w:r>
          </w:p>
        </w:tc>
      </w:tr>
      <w:tr w:rsidR="0041011B" w:rsidRPr="00640950" w:rsidTr="0041011B">
        <w:trPr>
          <w:trHeight w:hRule="exact" w:val="284"/>
        </w:trPr>
        <w:tc>
          <w:tcPr>
            <w:cnfStyle w:val="001000000000" w:firstRow="0" w:lastRow="0" w:firstColumn="1" w:lastColumn="0" w:oddVBand="0" w:evenVBand="0" w:oddHBand="0" w:evenHBand="0" w:firstRowFirstColumn="0" w:firstRowLastColumn="0" w:lastRowFirstColumn="0" w:lastRowLastColumn="0"/>
            <w:tcW w:w="1564" w:type="pct"/>
          </w:tcPr>
          <w:p w:rsidR="00640950" w:rsidRPr="00640950" w:rsidRDefault="00640950" w:rsidP="00CB12F2">
            <w:pPr>
              <w:tabs>
                <w:tab w:val="left" w:pos="709"/>
              </w:tabs>
              <w:suppressAutoHyphens/>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Кількість народжених, тис. осіб</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29,5</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27,4</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26,4</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25,2</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23,1</w:t>
            </w:r>
          </w:p>
        </w:tc>
      </w:tr>
      <w:tr w:rsidR="0041011B" w:rsidRPr="00640950" w:rsidTr="0041011B">
        <w:trPr>
          <w:trHeight w:hRule="exact" w:val="284"/>
        </w:trPr>
        <w:tc>
          <w:tcPr>
            <w:cnfStyle w:val="001000000000" w:firstRow="0" w:lastRow="0" w:firstColumn="1" w:lastColumn="0" w:oddVBand="0" w:evenVBand="0" w:oddHBand="0" w:evenHBand="0" w:firstRowFirstColumn="0" w:firstRowLastColumn="0" w:lastRowFirstColumn="0" w:lastRowLastColumn="0"/>
            <w:tcW w:w="1564" w:type="pct"/>
          </w:tcPr>
          <w:p w:rsidR="00640950" w:rsidRPr="00640950" w:rsidRDefault="00640950" w:rsidP="00CB12F2">
            <w:pPr>
              <w:tabs>
                <w:tab w:val="left" w:pos="709"/>
              </w:tabs>
              <w:suppressAutoHyphens/>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Кількість померлих,  тис. осіб</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34,2</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34,6</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33,6</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33,4</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33,6</w:t>
            </w:r>
          </w:p>
        </w:tc>
      </w:tr>
      <w:tr w:rsidR="0041011B" w:rsidRPr="00640950" w:rsidTr="0041011B">
        <w:trPr>
          <w:trHeight w:hRule="exact" w:val="284"/>
        </w:trPr>
        <w:tc>
          <w:tcPr>
            <w:cnfStyle w:val="001000000000" w:firstRow="0" w:lastRow="0" w:firstColumn="1" w:lastColumn="0" w:oddVBand="0" w:evenVBand="0" w:oddHBand="0" w:evenHBand="0" w:firstRowFirstColumn="0" w:firstRowLastColumn="0" w:lastRowFirstColumn="0" w:lastRowLastColumn="0"/>
            <w:tcW w:w="1564" w:type="pct"/>
          </w:tcPr>
          <w:p w:rsidR="00640950" w:rsidRPr="00640950" w:rsidRDefault="00640950" w:rsidP="00CB12F2">
            <w:pPr>
              <w:tabs>
                <w:tab w:val="left" w:pos="709"/>
              </w:tabs>
              <w:suppressAutoHyphens/>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Природне скорочення, тис. осіб</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-4,7</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-7,2</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-7,2</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-8,2</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-10,5</w:t>
            </w:r>
          </w:p>
        </w:tc>
      </w:tr>
      <w:tr w:rsidR="0041011B" w:rsidRPr="00640950" w:rsidTr="0041011B">
        <w:trPr>
          <w:trHeight w:hRule="exact" w:val="284"/>
        </w:trPr>
        <w:tc>
          <w:tcPr>
            <w:cnfStyle w:val="001000000000" w:firstRow="0" w:lastRow="0" w:firstColumn="1" w:lastColumn="0" w:oddVBand="0" w:evenVBand="0" w:oddHBand="0" w:evenHBand="0" w:firstRowFirstColumn="0" w:firstRowLastColumn="0" w:lastRowFirstColumn="0" w:lastRowLastColumn="0"/>
            <w:tcW w:w="1564" w:type="pct"/>
          </w:tcPr>
          <w:p w:rsidR="00640950" w:rsidRPr="00640950" w:rsidRDefault="00640950" w:rsidP="00CB12F2">
            <w:pPr>
              <w:tabs>
                <w:tab w:val="left" w:pos="709"/>
              </w:tabs>
              <w:suppressAutoHyphens/>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Міграційний приріст, тис. осіб</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+4,6</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-0,99</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+3,4</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+4,7</w:t>
            </w:r>
          </w:p>
        </w:tc>
        <w:tc>
          <w:tcPr>
            <w:tcW w:w="687" w:type="pct"/>
          </w:tcPr>
          <w:p w:rsidR="00640950" w:rsidRPr="00640950" w:rsidRDefault="00640950" w:rsidP="00CB12F2">
            <w:pPr>
              <w:tabs>
                <w:tab w:val="left" w:pos="709"/>
              </w:tabs>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+7,7</w:t>
            </w:r>
          </w:p>
        </w:tc>
      </w:tr>
      <w:tr w:rsidR="0041011B" w:rsidRPr="00640950" w:rsidTr="0041011B">
        <w:trPr>
          <w:trHeight w:hRule="exact" w:val="284"/>
        </w:trPr>
        <w:tc>
          <w:tcPr>
            <w:cnfStyle w:val="001000000000" w:firstRow="0" w:lastRow="0" w:firstColumn="1" w:lastColumn="0" w:oddVBand="0" w:evenVBand="0" w:oddHBand="0" w:evenHBand="0" w:firstRowFirstColumn="0" w:firstRowLastColumn="0" w:lastRowFirstColumn="0" w:lastRowLastColumn="0"/>
            <w:tcW w:w="1564" w:type="pct"/>
          </w:tcPr>
          <w:p w:rsidR="00640950" w:rsidRPr="00640950" w:rsidRDefault="00640950" w:rsidP="00CB12F2">
            <w:pPr>
              <w:tabs>
                <w:tab w:val="left" w:pos="709"/>
              </w:tabs>
              <w:suppressAutoHyphens/>
              <w:spacing w:after="200" w:line="276" w:lineRule="auto"/>
              <w:rPr>
                <w:rFonts w:ascii="Times New Roman" w:eastAsia="Arial Unicode MS" w:hAnsi="Times New Roman" w:cs="Times New Roman"/>
                <w:color w:val="auto"/>
                <w:sz w:val="20"/>
                <w:szCs w:val="20"/>
                <w:lang w:val="uk-UA"/>
              </w:rPr>
            </w:pPr>
            <w:r w:rsidRPr="00640950">
              <w:rPr>
                <w:rFonts w:ascii="Times New Roman" w:eastAsia="Arial Unicode MS" w:hAnsi="Times New Roman" w:cs="Times New Roman"/>
                <w:color w:val="auto"/>
                <w:sz w:val="20"/>
                <w:szCs w:val="20"/>
                <w:lang w:val="uk-UA"/>
              </w:rPr>
              <w:t>Щільність наявного населення</w:t>
            </w:r>
          </w:p>
        </w:tc>
        <w:tc>
          <w:tcPr>
            <w:tcW w:w="687" w:type="pct"/>
          </w:tcPr>
          <w:p w:rsidR="00640950" w:rsidRPr="00640950" w:rsidRDefault="00640950" w:rsidP="00CB12F2">
            <w:pPr>
              <w:tabs>
                <w:tab w:val="left" w:pos="709"/>
              </w:tabs>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0"/>
                <w:szCs w:val="20"/>
                <w:lang w:val="uk-UA"/>
              </w:rPr>
            </w:pPr>
            <w:r w:rsidRPr="00640950">
              <w:rPr>
                <w:rFonts w:ascii="Times New Roman" w:eastAsia="Arial Unicode MS" w:hAnsi="Times New Roman" w:cs="Times New Roman"/>
                <w:b/>
                <w:color w:val="auto"/>
                <w:sz w:val="20"/>
                <w:szCs w:val="20"/>
                <w:lang w:val="uk-UA"/>
              </w:rPr>
              <w:t>71,9</w:t>
            </w:r>
          </w:p>
        </w:tc>
        <w:tc>
          <w:tcPr>
            <w:tcW w:w="687" w:type="pct"/>
          </w:tcPr>
          <w:p w:rsidR="00640950" w:rsidRPr="00640950" w:rsidRDefault="00640950" w:rsidP="00CB12F2">
            <w:pPr>
              <w:tabs>
                <w:tab w:val="left" w:pos="709"/>
              </w:tabs>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0"/>
                <w:szCs w:val="20"/>
                <w:lang w:val="uk-UA"/>
              </w:rPr>
            </w:pPr>
            <w:r w:rsidRPr="00640950">
              <w:rPr>
                <w:rFonts w:ascii="Times New Roman" w:eastAsia="Arial Unicode MS" w:hAnsi="Times New Roman" w:cs="Times New Roman"/>
                <w:b/>
                <w:color w:val="auto"/>
                <w:sz w:val="20"/>
                <w:szCs w:val="20"/>
                <w:lang w:val="uk-UA"/>
              </w:rPr>
              <w:t>71,8</w:t>
            </w:r>
          </w:p>
        </w:tc>
        <w:tc>
          <w:tcPr>
            <w:tcW w:w="687" w:type="pct"/>
          </w:tcPr>
          <w:p w:rsidR="00640950" w:rsidRPr="00640950" w:rsidRDefault="00640950" w:rsidP="00CB12F2">
            <w:pPr>
              <w:tabs>
                <w:tab w:val="left" w:pos="709"/>
              </w:tabs>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0"/>
                <w:szCs w:val="20"/>
                <w:lang w:val="uk-UA"/>
              </w:rPr>
            </w:pPr>
            <w:r w:rsidRPr="00640950">
              <w:rPr>
                <w:rFonts w:ascii="Times New Roman" w:eastAsia="Arial Unicode MS" w:hAnsi="Times New Roman" w:cs="Times New Roman"/>
                <w:b/>
                <w:color w:val="auto"/>
                <w:sz w:val="20"/>
                <w:szCs w:val="20"/>
                <w:lang w:val="uk-UA"/>
              </w:rPr>
              <w:t>71,6</w:t>
            </w:r>
          </w:p>
        </w:tc>
        <w:tc>
          <w:tcPr>
            <w:tcW w:w="687" w:type="pct"/>
          </w:tcPr>
          <w:p w:rsidR="00640950" w:rsidRPr="00640950" w:rsidRDefault="00640950" w:rsidP="00CB12F2">
            <w:pPr>
              <w:tabs>
                <w:tab w:val="left" w:pos="709"/>
              </w:tabs>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0"/>
                <w:szCs w:val="20"/>
                <w:lang w:val="uk-UA"/>
              </w:rPr>
            </w:pPr>
            <w:r w:rsidRPr="00640950">
              <w:rPr>
                <w:rFonts w:ascii="Times New Roman" w:eastAsia="Arial Unicode MS" w:hAnsi="Times New Roman" w:cs="Times New Roman"/>
                <w:b/>
                <w:color w:val="auto"/>
                <w:sz w:val="20"/>
                <w:szCs w:val="20"/>
                <w:lang w:val="uk-UA"/>
              </w:rPr>
              <w:t>71,5</w:t>
            </w:r>
          </w:p>
        </w:tc>
        <w:tc>
          <w:tcPr>
            <w:tcW w:w="687" w:type="pct"/>
          </w:tcPr>
          <w:p w:rsidR="00640950" w:rsidRPr="00640950" w:rsidRDefault="00640950" w:rsidP="00CB12F2">
            <w:pPr>
              <w:tabs>
                <w:tab w:val="left" w:pos="709"/>
              </w:tabs>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auto"/>
                <w:sz w:val="20"/>
                <w:szCs w:val="20"/>
                <w:lang w:val="uk-UA"/>
              </w:rPr>
            </w:pPr>
            <w:r w:rsidRPr="00640950">
              <w:rPr>
                <w:rFonts w:ascii="Times New Roman" w:eastAsia="Arial Unicode MS" w:hAnsi="Times New Roman" w:cs="Times New Roman"/>
                <w:b/>
                <w:color w:val="auto"/>
                <w:sz w:val="20"/>
                <w:szCs w:val="20"/>
                <w:lang w:val="uk-UA"/>
              </w:rPr>
              <w:t>71,5</w:t>
            </w:r>
          </w:p>
        </w:tc>
      </w:tr>
    </w:tbl>
    <w:p w:rsidR="001F078B" w:rsidRPr="0006449D" w:rsidRDefault="001F078B" w:rsidP="00CB12F2">
      <w:pPr>
        <w:spacing w:after="0" w:line="240" w:lineRule="auto"/>
        <w:ind w:firstLine="708"/>
        <w:jc w:val="right"/>
        <w:rPr>
          <w:rFonts w:ascii="Times New Roman" w:hAnsi="Times New Roman" w:cs="Times New Roman"/>
          <w:i/>
          <w:color w:val="auto"/>
          <w:sz w:val="24"/>
          <w:szCs w:val="26"/>
          <w:lang w:val="uk-UA" w:eastAsia="en-US"/>
        </w:rPr>
      </w:pPr>
      <w:r w:rsidRPr="0006449D">
        <w:rPr>
          <w:rFonts w:ascii="Times New Roman" w:hAnsi="Times New Roman" w:cs="Times New Roman"/>
          <w:i/>
          <w:color w:val="auto"/>
          <w:sz w:val="24"/>
          <w:szCs w:val="26"/>
          <w:lang w:val="uk-UA" w:eastAsia="en-US"/>
        </w:rPr>
        <w:t>Таблиця 1</w:t>
      </w:r>
    </w:p>
    <w:p w:rsidR="00640950" w:rsidRPr="00640950" w:rsidRDefault="00640950" w:rsidP="00CB12F2">
      <w:pPr>
        <w:spacing w:after="0" w:line="240" w:lineRule="auto"/>
        <w:ind w:firstLine="708"/>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Демографічна ситуація в Одеської області у 2014-2018 роках характеризувалась:</w:t>
      </w:r>
    </w:p>
    <w:p w:rsidR="00640950" w:rsidRPr="00640950" w:rsidRDefault="00640950" w:rsidP="00CB12F2">
      <w:pPr>
        <w:numPr>
          <w:ilvl w:val="0"/>
          <w:numId w:val="1"/>
        </w:numPr>
        <w:tabs>
          <w:tab w:val="left" w:pos="1134"/>
        </w:tabs>
        <w:spacing w:after="0" w:line="240" w:lineRule="auto"/>
        <w:ind w:left="0" w:firstLine="709"/>
        <w:contextualSpacing/>
        <w:jc w:val="both"/>
        <w:rPr>
          <w:rFonts w:ascii="Times New Roman" w:eastAsia="Arial Unicode MS" w:hAnsi="Times New Roman" w:cs="Times New Roman"/>
          <w:color w:val="auto"/>
          <w:sz w:val="26"/>
          <w:szCs w:val="26"/>
          <w:lang w:val="uk-UA"/>
        </w:rPr>
      </w:pPr>
      <w:r w:rsidRPr="00640950">
        <w:rPr>
          <w:rFonts w:ascii="Times New Roman" w:eastAsia="Arial Unicode MS" w:hAnsi="Times New Roman" w:cs="Times New Roman"/>
          <w:color w:val="auto"/>
          <w:sz w:val="26"/>
          <w:szCs w:val="26"/>
          <w:lang w:val="uk-UA"/>
        </w:rPr>
        <w:t>скороченням чисельності наявного населення.</w:t>
      </w:r>
      <w:r w:rsidRPr="00640950">
        <w:rPr>
          <w:rFonts w:ascii="Times New Roman" w:eastAsia="Arial Unicode MS" w:hAnsi="Times New Roman" w:cs="Times New Roman"/>
          <w:b/>
          <w:color w:val="auto"/>
          <w:sz w:val="26"/>
          <w:szCs w:val="26"/>
          <w:lang w:val="uk-UA"/>
        </w:rPr>
        <w:t xml:space="preserve"> </w:t>
      </w:r>
      <w:r w:rsidRPr="00640950">
        <w:rPr>
          <w:rFonts w:ascii="Times New Roman" w:eastAsia="Arial Unicode MS" w:hAnsi="Times New Roman" w:cs="Times New Roman"/>
          <w:color w:val="auto"/>
          <w:sz w:val="26"/>
          <w:szCs w:val="26"/>
          <w:lang w:val="uk-UA"/>
        </w:rPr>
        <w:t xml:space="preserve">Протягом 2014-2018 років </w:t>
      </w:r>
      <w:r w:rsidRPr="00640950">
        <w:rPr>
          <w:rFonts w:ascii="Times New Roman" w:hAnsi="Times New Roman" w:cs="Times New Roman"/>
          <w:color w:val="auto"/>
          <w:sz w:val="26"/>
          <w:szCs w:val="26"/>
          <w:lang w:val="uk-UA" w:eastAsia="en-US"/>
        </w:rPr>
        <w:t xml:space="preserve">чисельність наявного населення, яке являється природною основою відтворення робочої сили, </w:t>
      </w:r>
      <w:r w:rsidRPr="00640950">
        <w:rPr>
          <w:rFonts w:ascii="Times New Roman" w:eastAsia="Arial Unicode MS" w:hAnsi="Times New Roman" w:cs="Times New Roman"/>
          <w:color w:val="auto"/>
          <w:sz w:val="26"/>
          <w:szCs w:val="26"/>
          <w:lang w:val="uk-UA"/>
        </w:rPr>
        <w:t>з 2014 до 2018 роки скоротилась з 2396,5 тис осіб до 2380,3 тис осіб.</w:t>
      </w:r>
    </w:p>
    <w:p w:rsidR="00640950" w:rsidRPr="00640950" w:rsidRDefault="00640950" w:rsidP="00CB12F2">
      <w:pPr>
        <w:numPr>
          <w:ilvl w:val="0"/>
          <w:numId w:val="1"/>
        </w:numPr>
        <w:tabs>
          <w:tab w:val="left" w:pos="709"/>
          <w:tab w:val="left" w:pos="1134"/>
        </w:tabs>
        <w:suppressAutoHyphens/>
        <w:spacing w:after="0" w:line="240" w:lineRule="auto"/>
        <w:ind w:left="0" w:firstLine="709"/>
        <w:contextualSpacing/>
        <w:jc w:val="both"/>
        <w:rPr>
          <w:rFonts w:ascii="Times New Roman" w:eastAsia="Arial Unicode MS" w:hAnsi="Times New Roman" w:cs="Times New Roman"/>
          <w:color w:val="auto"/>
          <w:sz w:val="26"/>
          <w:szCs w:val="26"/>
          <w:lang w:val="uk-UA"/>
        </w:rPr>
      </w:pPr>
      <w:r w:rsidRPr="00640950">
        <w:rPr>
          <w:rFonts w:ascii="Times New Roman" w:eastAsia="Arial Unicode MS" w:hAnsi="Times New Roman" w:cs="Times New Roman"/>
          <w:color w:val="auto"/>
          <w:sz w:val="26"/>
          <w:szCs w:val="26"/>
          <w:lang w:val="uk-UA"/>
        </w:rPr>
        <w:t>погіршенням показників природного руху населення, які характеризувались збільшенням обсягів природного скорочення населення (з -4,7 тис осіб у 2014 році до -</w:t>
      </w:r>
      <w:r w:rsidR="00D270AC">
        <w:rPr>
          <w:rFonts w:ascii="Times New Roman" w:eastAsia="Arial Unicode MS" w:hAnsi="Times New Roman" w:cs="Times New Roman"/>
          <w:color w:val="auto"/>
          <w:sz w:val="26"/>
          <w:szCs w:val="26"/>
          <w:lang w:val="uk-UA"/>
        </w:rPr>
        <w:br/>
      </w:r>
      <w:r w:rsidRPr="00640950">
        <w:rPr>
          <w:rFonts w:ascii="Times New Roman" w:eastAsia="Arial Unicode MS" w:hAnsi="Times New Roman" w:cs="Times New Roman"/>
          <w:color w:val="auto"/>
          <w:sz w:val="26"/>
          <w:szCs w:val="26"/>
          <w:lang w:val="uk-UA"/>
        </w:rPr>
        <w:t xml:space="preserve">10,5 тис осіб у 2018 році). </w:t>
      </w:r>
    </w:p>
    <w:p w:rsidR="00640950" w:rsidRPr="00640950" w:rsidRDefault="00640950" w:rsidP="00CB12F2">
      <w:pPr>
        <w:numPr>
          <w:ilvl w:val="0"/>
          <w:numId w:val="1"/>
        </w:numPr>
        <w:tabs>
          <w:tab w:val="left" w:pos="709"/>
          <w:tab w:val="left" w:pos="1134"/>
        </w:tabs>
        <w:suppressAutoHyphens/>
        <w:spacing w:after="0" w:line="240" w:lineRule="auto"/>
        <w:ind w:left="0" w:firstLine="709"/>
        <w:contextualSpacing/>
        <w:jc w:val="both"/>
        <w:rPr>
          <w:rFonts w:ascii="Times New Roman" w:eastAsia="Arial Unicode MS" w:hAnsi="Times New Roman" w:cs="Times New Roman"/>
          <w:color w:val="auto"/>
          <w:sz w:val="26"/>
          <w:szCs w:val="26"/>
          <w:lang w:val="uk-UA"/>
        </w:rPr>
      </w:pPr>
      <w:r w:rsidRPr="00640950">
        <w:rPr>
          <w:rFonts w:ascii="Times New Roman" w:eastAsia="Arial Unicode MS" w:hAnsi="Times New Roman" w:cs="Times New Roman"/>
          <w:color w:val="auto"/>
          <w:sz w:val="26"/>
          <w:szCs w:val="26"/>
          <w:lang w:val="uk-UA"/>
        </w:rPr>
        <w:t xml:space="preserve">збільшенням обсягів міграційного приросту населення (з 4,6 тис осіб у 2014 році до 7,7 тис осіб у 2018 році). </w:t>
      </w:r>
    </w:p>
    <w:p w:rsidR="00640950" w:rsidRPr="00640950" w:rsidRDefault="00640950" w:rsidP="00CB12F2">
      <w:pPr>
        <w:spacing w:after="0" w:line="240" w:lineRule="auto"/>
        <w:ind w:firstLine="708"/>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Таким чином, поступове скорочення наявного населення, коливання показників народжуваності та смертності, стрімке скорочення міграційного приросту вплинуло на показник щільності наявного населення, який з 2014 року поступово зменшується. Станом </w:t>
      </w:r>
      <w:r w:rsidRPr="00640950">
        <w:rPr>
          <w:rFonts w:ascii="Times New Roman" w:hAnsi="Times New Roman" w:cs="Times New Roman"/>
          <w:color w:val="auto"/>
          <w:spacing w:val="-8"/>
          <w:sz w:val="26"/>
          <w:szCs w:val="26"/>
          <w:lang w:val="uk-UA" w:eastAsia="en-US"/>
        </w:rPr>
        <w:t>на 01.01.2019 даний показник становив 71,5 осіб на 1 км</w:t>
      </w:r>
      <w:r w:rsidRPr="00640950">
        <w:rPr>
          <w:rFonts w:ascii="Times New Roman" w:hAnsi="Times New Roman" w:cs="Times New Roman"/>
          <w:color w:val="auto"/>
          <w:spacing w:val="-8"/>
          <w:sz w:val="26"/>
          <w:szCs w:val="26"/>
          <w:vertAlign w:val="superscript"/>
          <w:lang w:val="uk-UA" w:eastAsia="en-US"/>
        </w:rPr>
        <w:t>2</w:t>
      </w:r>
      <w:r w:rsidRPr="00640950">
        <w:rPr>
          <w:rFonts w:ascii="Times New Roman" w:hAnsi="Times New Roman" w:cs="Times New Roman"/>
          <w:color w:val="auto"/>
          <w:spacing w:val="-8"/>
          <w:sz w:val="26"/>
          <w:szCs w:val="26"/>
          <w:lang w:val="uk-UA" w:eastAsia="en-US"/>
        </w:rPr>
        <w:t>, що на рівні відповідної дати 2018 року.</w:t>
      </w:r>
    </w:p>
    <w:p w:rsidR="00640950" w:rsidRPr="00640950" w:rsidRDefault="00640950"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Зміни, що відбуваються з природним рухом населення, поступово спричиняють і зміни вікового складу населення. У даний час для демографічної ситуації в Одеській області властиві 2 негативних процеси – від’ємний природний приріст та старіння населення.</w:t>
      </w:r>
    </w:p>
    <w:p w:rsidR="00640950" w:rsidRDefault="00640950" w:rsidP="00CB12F2">
      <w:pPr>
        <w:spacing w:after="0" w:line="240" w:lineRule="auto"/>
        <w:jc w:val="both"/>
        <w:rPr>
          <w:rFonts w:ascii="Times New Roman" w:hAnsi="Times New Roman" w:cs="Times New Roman"/>
          <w:color w:val="auto"/>
          <w:sz w:val="28"/>
          <w:szCs w:val="28"/>
          <w:lang w:val="en-US" w:eastAsia="en-US"/>
        </w:rPr>
      </w:pPr>
      <w:r w:rsidRPr="00640950">
        <w:rPr>
          <w:rFonts w:asciiTheme="minorHAnsi" w:eastAsiaTheme="minorHAnsi" w:hAnsiTheme="minorHAnsi" w:cstheme="minorBidi"/>
          <w:noProof/>
          <w:color w:val="auto"/>
          <w:lang w:val="uk-UA" w:eastAsia="uk-UA"/>
        </w:rPr>
        <w:drawing>
          <wp:inline distT="0" distB="0" distL="0" distR="0" wp14:anchorId="2F03E53B" wp14:editId="437DD097">
            <wp:extent cx="6343650" cy="20288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87A06" w:rsidRPr="0006449D" w:rsidRDefault="00987A06" w:rsidP="00CB12F2">
      <w:pPr>
        <w:spacing w:after="0" w:line="240" w:lineRule="auto"/>
        <w:jc w:val="right"/>
        <w:rPr>
          <w:rFonts w:ascii="Times New Roman" w:hAnsi="Times New Roman" w:cs="Times New Roman"/>
          <w:i/>
          <w:color w:val="auto"/>
          <w:sz w:val="24"/>
          <w:szCs w:val="26"/>
          <w:lang w:eastAsia="en-US"/>
        </w:rPr>
      </w:pPr>
      <w:r w:rsidRPr="0006449D">
        <w:rPr>
          <w:rFonts w:ascii="Times New Roman" w:hAnsi="Times New Roman" w:cs="Times New Roman"/>
          <w:i/>
          <w:color w:val="auto"/>
          <w:sz w:val="24"/>
          <w:szCs w:val="26"/>
          <w:lang w:val="uk-UA" w:eastAsia="en-US"/>
        </w:rPr>
        <w:t xml:space="preserve">Графік </w:t>
      </w:r>
      <w:r w:rsidRPr="0006449D">
        <w:rPr>
          <w:rFonts w:ascii="Times New Roman" w:hAnsi="Times New Roman" w:cs="Times New Roman"/>
          <w:i/>
          <w:color w:val="auto"/>
          <w:sz w:val="24"/>
          <w:szCs w:val="26"/>
          <w:lang w:eastAsia="en-US"/>
        </w:rPr>
        <w:t>3</w:t>
      </w:r>
    </w:p>
    <w:p w:rsidR="00640950" w:rsidRPr="00640950" w:rsidRDefault="00640950" w:rsidP="00CB12F2">
      <w:pPr>
        <w:spacing w:after="0" w:line="240" w:lineRule="auto"/>
        <w:ind w:firstLine="708"/>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lastRenderedPageBreak/>
        <w:t>В Одеській області середня очікувана тривалість життя при народженні протягом 2014-2017 років коливалась у чоловіків 65,9-66,6 років, у жінок – 74,7-75,5 років</w:t>
      </w:r>
      <w:r w:rsidR="001F078B">
        <w:rPr>
          <w:rFonts w:ascii="Times New Roman" w:hAnsi="Times New Roman" w:cs="Times New Roman"/>
          <w:color w:val="auto"/>
          <w:sz w:val="26"/>
          <w:szCs w:val="26"/>
          <w:lang w:val="uk-UA" w:eastAsia="en-US"/>
        </w:rPr>
        <w:t xml:space="preserve"> </w:t>
      </w:r>
      <w:r w:rsidR="001F078B">
        <w:rPr>
          <w:rFonts w:ascii="Times New Roman" w:hAnsi="Times New Roman" w:cs="Times New Roman"/>
          <w:color w:val="auto"/>
          <w:sz w:val="26"/>
          <w:szCs w:val="26"/>
          <w:lang w:val="uk-UA" w:eastAsia="en-US"/>
        </w:rPr>
        <w:br/>
        <w:t>(Таблиця 2)</w:t>
      </w:r>
      <w:r w:rsidRPr="00640950">
        <w:rPr>
          <w:rFonts w:ascii="Times New Roman" w:hAnsi="Times New Roman" w:cs="Times New Roman"/>
          <w:color w:val="auto"/>
          <w:sz w:val="26"/>
          <w:szCs w:val="26"/>
          <w:lang w:val="uk-UA" w:eastAsia="en-US"/>
        </w:rPr>
        <w:t>. Різниця між очікуваною тривалістю життя чоловіків та жінок –коливалась від 8,8 до 8,9 років.</w:t>
      </w:r>
    </w:p>
    <w:tbl>
      <w:tblPr>
        <w:tblStyle w:val="111"/>
        <w:tblW w:w="0" w:type="auto"/>
        <w:tblLook w:val="01E0" w:firstRow="1" w:lastRow="1" w:firstColumn="1" w:lastColumn="1" w:noHBand="0" w:noVBand="0"/>
      </w:tblPr>
      <w:tblGrid>
        <w:gridCol w:w="9689"/>
      </w:tblGrid>
      <w:tr w:rsidR="00640950" w:rsidRPr="00640950" w:rsidTr="00640950">
        <w:tc>
          <w:tcPr>
            <w:tcW w:w="9689" w:type="dxa"/>
            <w:tcBorders>
              <w:top w:val="nil"/>
              <w:left w:val="nil"/>
              <w:bottom w:val="nil"/>
              <w:right w:val="nil"/>
            </w:tcBorders>
          </w:tcPr>
          <w:p w:rsidR="00640950" w:rsidRPr="00640950" w:rsidRDefault="00640950" w:rsidP="00CB12F2">
            <w:pPr>
              <w:spacing w:after="0" w:line="240" w:lineRule="auto"/>
              <w:jc w:val="center"/>
              <w:rPr>
                <w:rFonts w:ascii="Times New Roman" w:hAnsi="Times New Roman" w:cstheme="minorHAnsi"/>
                <w:bCs/>
                <w:color w:val="auto"/>
                <w:sz w:val="24"/>
                <w:szCs w:val="24"/>
              </w:rPr>
            </w:pPr>
            <w:r w:rsidRPr="00640950">
              <w:rPr>
                <w:rFonts w:ascii="Times New Roman" w:hAnsi="Times New Roman" w:cstheme="minorHAnsi"/>
                <w:b/>
                <w:color w:val="auto"/>
                <w:sz w:val="24"/>
                <w:szCs w:val="24"/>
              </w:rPr>
              <w:t>Середня очікувана тривалість життя</w:t>
            </w:r>
          </w:p>
        </w:tc>
      </w:tr>
    </w:tbl>
    <w:tbl>
      <w:tblPr>
        <w:tblStyle w:val="-1111"/>
        <w:tblW w:w="0" w:type="auto"/>
        <w:jc w:val="center"/>
        <w:tblLook w:val="01E0" w:firstRow="1" w:lastRow="1" w:firstColumn="1" w:lastColumn="1" w:noHBand="0" w:noVBand="0"/>
      </w:tblPr>
      <w:tblGrid>
        <w:gridCol w:w="1780"/>
        <w:gridCol w:w="1485"/>
        <w:gridCol w:w="1676"/>
        <w:gridCol w:w="1665"/>
        <w:gridCol w:w="3073"/>
      </w:tblGrid>
      <w:tr w:rsidR="00640950" w:rsidRPr="00640950" w:rsidTr="006409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0" w:type="dxa"/>
            <w:vMerge w:val="restart"/>
          </w:tcPr>
          <w:p w:rsidR="00640950" w:rsidRPr="00640950" w:rsidRDefault="00640950" w:rsidP="00CB12F2">
            <w:pPr>
              <w:jc w:val="center"/>
              <w:rPr>
                <w:rFonts w:ascii="Times New Roman" w:hAnsi="Times New Roman" w:cs="Times New Roman"/>
                <w:color w:val="auto"/>
                <w:sz w:val="20"/>
                <w:lang w:val="ru-RU"/>
              </w:rPr>
            </w:pPr>
            <w:r w:rsidRPr="00640950">
              <w:rPr>
                <w:rFonts w:ascii="Times New Roman" w:hAnsi="Times New Roman" w:cs="Times New Roman"/>
                <w:color w:val="auto"/>
                <w:sz w:val="20"/>
                <w:lang w:val="ru-RU"/>
              </w:rPr>
              <w:t>Період, за який розраховані показники (роки)</w:t>
            </w:r>
          </w:p>
        </w:tc>
        <w:tc>
          <w:tcPr>
            <w:cnfStyle w:val="000100000000" w:firstRow="0" w:lastRow="0" w:firstColumn="0" w:lastColumn="1" w:oddVBand="0" w:evenVBand="0" w:oddHBand="0" w:evenHBand="0" w:firstRowFirstColumn="0" w:firstRowLastColumn="0" w:lastRowFirstColumn="0" w:lastRowLastColumn="0"/>
            <w:tcW w:w="7899" w:type="dxa"/>
            <w:gridSpan w:val="4"/>
          </w:tcPr>
          <w:p w:rsidR="00640950" w:rsidRPr="00640950" w:rsidRDefault="00640950" w:rsidP="00CB12F2">
            <w:pPr>
              <w:jc w:val="center"/>
              <w:rPr>
                <w:rFonts w:ascii="Times New Roman" w:hAnsi="Times New Roman" w:cs="Times New Roman"/>
                <w:color w:val="auto"/>
                <w:sz w:val="20"/>
                <w:lang w:val="ru-RU"/>
              </w:rPr>
            </w:pPr>
            <w:r w:rsidRPr="00640950">
              <w:rPr>
                <w:rFonts w:ascii="Times New Roman" w:hAnsi="Times New Roman" w:cs="Times New Roman"/>
                <w:color w:val="auto"/>
                <w:sz w:val="20"/>
                <w:lang w:val="ru-RU"/>
              </w:rPr>
              <w:t>Середня очікувана тривалість життя при народженні</w:t>
            </w:r>
          </w:p>
        </w:tc>
      </w:tr>
      <w:tr w:rsidR="00640950" w:rsidRPr="00E4157E" w:rsidTr="00640950">
        <w:trPr>
          <w:jc w:val="center"/>
        </w:trPr>
        <w:tc>
          <w:tcPr>
            <w:cnfStyle w:val="001000000000" w:firstRow="0" w:lastRow="0" w:firstColumn="1" w:lastColumn="0" w:oddVBand="0" w:evenVBand="0" w:oddHBand="0" w:evenHBand="0" w:firstRowFirstColumn="0" w:firstRowLastColumn="0" w:lastRowFirstColumn="0" w:lastRowLastColumn="0"/>
            <w:tcW w:w="1780" w:type="dxa"/>
            <w:vMerge/>
          </w:tcPr>
          <w:p w:rsidR="00640950" w:rsidRPr="00640950" w:rsidRDefault="00640950" w:rsidP="00CB12F2">
            <w:pPr>
              <w:jc w:val="center"/>
              <w:rPr>
                <w:rFonts w:ascii="Times New Roman" w:hAnsi="Times New Roman" w:cs="Times New Roman"/>
                <w:color w:val="auto"/>
                <w:sz w:val="20"/>
                <w:lang w:val="ru-RU"/>
              </w:rPr>
            </w:pPr>
          </w:p>
        </w:tc>
        <w:tc>
          <w:tcPr>
            <w:tcW w:w="1485"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b/>
                <w:color w:val="auto"/>
                <w:sz w:val="20"/>
              </w:rPr>
              <w:t>обидві статі</w:t>
            </w:r>
          </w:p>
        </w:tc>
        <w:tc>
          <w:tcPr>
            <w:tcW w:w="167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b/>
                <w:color w:val="auto"/>
                <w:sz w:val="20"/>
              </w:rPr>
              <w:t>чоловіки</w:t>
            </w:r>
          </w:p>
        </w:tc>
        <w:tc>
          <w:tcPr>
            <w:tcW w:w="1665"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b/>
                <w:color w:val="auto"/>
                <w:sz w:val="20"/>
              </w:rPr>
              <w:t>жінки</w:t>
            </w:r>
          </w:p>
        </w:tc>
        <w:tc>
          <w:tcPr>
            <w:cnfStyle w:val="000100000000" w:firstRow="0" w:lastRow="0" w:firstColumn="0" w:lastColumn="1" w:oddVBand="0" w:evenVBand="0" w:oddHBand="0" w:evenHBand="0" w:firstRowFirstColumn="0" w:firstRowLastColumn="0" w:lastRowFirstColumn="0" w:lastRowLastColumn="0"/>
            <w:tcW w:w="3073" w:type="dxa"/>
          </w:tcPr>
          <w:p w:rsidR="00640950" w:rsidRPr="00640950" w:rsidRDefault="00640950" w:rsidP="00CB12F2">
            <w:pPr>
              <w:jc w:val="center"/>
              <w:rPr>
                <w:rFonts w:ascii="Times New Roman" w:hAnsi="Times New Roman" w:cs="Times New Roman"/>
                <w:color w:val="auto"/>
                <w:sz w:val="20"/>
              </w:rPr>
            </w:pPr>
            <w:r w:rsidRPr="00640950">
              <w:rPr>
                <w:rFonts w:ascii="Times New Roman" w:hAnsi="Times New Roman" w:cs="Times New Roman"/>
                <w:color w:val="auto"/>
                <w:sz w:val="20"/>
              </w:rPr>
              <w:t>Різниця між очікуваної  тривалістю чоловіків та жінок</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1780" w:type="dxa"/>
          </w:tcPr>
          <w:p w:rsidR="00640950" w:rsidRPr="00640950" w:rsidRDefault="00640950" w:rsidP="00CB12F2">
            <w:pPr>
              <w:jc w:val="center"/>
              <w:rPr>
                <w:rFonts w:ascii="Times New Roman" w:hAnsi="Times New Roman" w:cs="Times New Roman"/>
                <w:color w:val="auto"/>
                <w:sz w:val="20"/>
              </w:rPr>
            </w:pPr>
            <w:r w:rsidRPr="00640950">
              <w:rPr>
                <w:rFonts w:ascii="Times New Roman" w:hAnsi="Times New Roman" w:cs="Times New Roman"/>
                <w:color w:val="auto"/>
                <w:sz w:val="20"/>
              </w:rPr>
              <w:t>2014</w:t>
            </w:r>
          </w:p>
        </w:tc>
        <w:tc>
          <w:tcPr>
            <w:tcW w:w="1485"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color w:val="auto"/>
                <w:sz w:val="20"/>
              </w:rPr>
              <w:t>70,3</w:t>
            </w:r>
          </w:p>
        </w:tc>
        <w:tc>
          <w:tcPr>
            <w:tcW w:w="167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color w:val="auto"/>
                <w:sz w:val="20"/>
              </w:rPr>
              <w:t>65,9</w:t>
            </w:r>
          </w:p>
        </w:tc>
        <w:tc>
          <w:tcPr>
            <w:tcW w:w="1665"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color w:val="auto"/>
                <w:sz w:val="20"/>
              </w:rPr>
              <w:t>74,7</w:t>
            </w:r>
          </w:p>
        </w:tc>
        <w:tc>
          <w:tcPr>
            <w:cnfStyle w:val="000100000000" w:firstRow="0" w:lastRow="0" w:firstColumn="0" w:lastColumn="1" w:oddVBand="0" w:evenVBand="0" w:oddHBand="0" w:evenHBand="0" w:firstRowFirstColumn="0" w:firstRowLastColumn="0" w:lastRowFirstColumn="0" w:lastRowLastColumn="0"/>
            <w:tcW w:w="3073" w:type="dxa"/>
          </w:tcPr>
          <w:p w:rsidR="00640950" w:rsidRPr="00640950" w:rsidRDefault="00640950" w:rsidP="00CB12F2">
            <w:pPr>
              <w:jc w:val="center"/>
              <w:rPr>
                <w:rFonts w:ascii="Times New Roman" w:hAnsi="Times New Roman" w:cs="Times New Roman"/>
                <w:color w:val="auto"/>
                <w:sz w:val="20"/>
              </w:rPr>
            </w:pPr>
            <w:r w:rsidRPr="00640950">
              <w:rPr>
                <w:rFonts w:ascii="Times New Roman" w:hAnsi="Times New Roman" w:cs="Times New Roman"/>
                <w:color w:val="auto"/>
                <w:sz w:val="20"/>
              </w:rPr>
              <w:t>8,8</w:t>
            </w:r>
          </w:p>
        </w:tc>
      </w:tr>
      <w:tr w:rsidR="00640950" w:rsidRPr="00640950" w:rsidTr="00640950">
        <w:trPr>
          <w:trHeight w:val="284"/>
          <w:jc w:val="center"/>
        </w:trPr>
        <w:tc>
          <w:tcPr>
            <w:cnfStyle w:val="001000000000" w:firstRow="0" w:lastRow="0" w:firstColumn="1" w:lastColumn="0" w:oddVBand="0" w:evenVBand="0" w:oddHBand="0" w:evenHBand="0" w:firstRowFirstColumn="0" w:firstRowLastColumn="0" w:lastRowFirstColumn="0" w:lastRowLastColumn="0"/>
            <w:tcW w:w="1780" w:type="dxa"/>
          </w:tcPr>
          <w:p w:rsidR="00640950" w:rsidRPr="00640950" w:rsidRDefault="00640950" w:rsidP="00CB12F2">
            <w:pPr>
              <w:jc w:val="center"/>
              <w:rPr>
                <w:rFonts w:ascii="Times New Roman" w:hAnsi="Times New Roman" w:cs="Times New Roman"/>
                <w:color w:val="auto"/>
                <w:sz w:val="20"/>
              </w:rPr>
            </w:pPr>
            <w:r w:rsidRPr="00640950">
              <w:rPr>
                <w:rFonts w:ascii="Times New Roman" w:hAnsi="Times New Roman" w:cs="Times New Roman"/>
                <w:color w:val="auto"/>
                <w:sz w:val="20"/>
              </w:rPr>
              <w:t>2015</w:t>
            </w:r>
          </w:p>
        </w:tc>
        <w:tc>
          <w:tcPr>
            <w:tcW w:w="1485"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color w:val="auto"/>
                <w:sz w:val="20"/>
              </w:rPr>
              <w:t>70,4</w:t>
            </w:r>
          </w:p>
        </w:tc>
        <w:tc>
          <w:tcPr>
            <w:tcW w:w="167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color w:val="auto"/>
                <w:sz w:val="20"/>
              </w:rPr>
              <w:t>65,9</w:t>
            </w:r>
          </w:p>
        </w:tc>
        <w:tc>
          <w:tcPr>
            <w:tcW w:w="1665"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color w:val="auto"/>
                <w:sz w:val="20"/>
              </w:rPr>
              <w:t>74,7</w:t>
            </w:r>
          </w:p>
        </w:tc>
        <w:tc>
          <w:tcPr>
            <w:cnfStyle w:val="000100000000" w:firstRow="0" w:lastRow="0" w:firstColumn="0" w:lastColumn="1" w:oddVBand="0" w:evenVBand="0" w:oddHBand="0" w:evenHBand="0" w:firstRowFirstColumn="0" w:firstRowLastColumn="0" w:lastRowFirstColumn="0" w:lastRowLastColumn="0"/>
            <w:tcW w:w="3073" w:type="dxa"/>
          </w:tcPr>
          <w:p w:rsidR="00640950" w:rsidRPr="00640950" w:rsidRDefault="00640950" w:rsidP="00CB12F2">
            <w:pPr>
              <w:jc w:val="center"/>
              <w:rPr>
                <w:rFonts w:ascii="Times New Roman" w:hAnsi="Times New Roman" w:cs="Times New Roman"/>
                <w:color w:val="auto"/>
                <w:sz w:val="20"/>
              </w:rPr>
            </w:pPr>
            <w:r w:rsidRPr="00640950">
              <w:rPr>
                <w:rFonts w:ascii="Times New Roman" w:hAnsi="Times New Roman" w:cs="Times New Roman"/>
                <w:color w:val="auto"/>
                <w:sz w:val="20"/>
              </w:rPr>
              <w:t>8,8</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1780" w:type="dxa"/>
          </w:tcPr>
          <w:p w:rsidR="00640950" w:rsidRPr="00640950" w:rsidRDefault="00640950" w:rsidP="00CB12F2">
            <w:pPr>
              <w:jc w:val="center"/>
              <w:rPr>
                <w:rFonts w:ascii="Times New Roman" w:hAnsi="Times New Roman" w:cs="Times New Roman"/>
                <w:color w:val="auto"/>
                <w:sz w:val="20"/>
              </w:rPr>
            </w:pPr>
            <w:r w:rsidRPr="00640950">
              <w:rPr>
                <w:rFonts w:ascii="Times New Roman" w:hAnsi="Times New Roman" w:cs="Times New Roman"/>
                <w:color w:val="auto"/>
                <w:sz w:val="20"/>
              </w:rPr>
              <w:t>2016</w:t>
            </w:r>
          </w:p>
        </w:tc>
        <w:tc>
          <w:tcPr>
            <w:tcW w:w="1485"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color w:val="auto"/>
                <w:sz w:val="20"/>
              </w:rPr>
              <w:t>70,8</w:t>
            </w:r>
          </w:p>
        </w:tc>
        <w:tc>
          <w:tcPr>
            <w:tcW w:w="167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color w:val="auto"/>
                <w:sz w:val="20"/>
              </w:rPr>
              <w:t>66,4</w:t>
            </w:r>
          </w:p>
        </w:tc>
        <w:tc>
          <w:tcPr>
            <w:tcW w:w="1665"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color w:val="auto"/>
                <w:sz w:val="20"/>
              </w:rPr>
              <w:t>75,2</w:t>
            </w:r>
          </w:p>
        </w:tc>
        <w:tc>
          <w:tcPr>
            <w:cnfStyle w:val="000100000000" w:firstRow="0" w:lastRow="0" w:firstColumn="0" w:lastColumn="1" w:oddVBand="0" w:evenVBand="0" w:oddHBand="0" w:evenHBand="0" w:firstRowFirstColumn="0" w:firstRowLastColumn="0" w:lastRowFirstColumn="0" w:lastRowLastColumn="0"/>
            <w:tcW w:w="3073" w:type="dxa"/>
          </w:tcPr>
          <w:p w:rsidR="00640950" w:rsidRPr="00640950" w:rsidRDefault="00640950" w:rsidP="00CB12F2">
            <w:pPr>
              <w:jc w:val="center"/>
              <w:rPr>
                <w:rFonts w:ascii="Times New Roman" w:hAnsi="Times New Roman" w:cs="Times New Roman"/>
                <w:color w:val="auto"/>
                <w:sz w:val="20"/>
              </w:rPr>
            </w:pPr>
            <w:r w:rsidRPr="00640950">
              <w:rPr>
                <w:rFonts w:ascii="Times New Roman" w:hAnsi="Times New Roman" w:cs="Times New Roman"/>
                <w:color w:val="auto"/>
                <w:sz w:val="20"/>
              </w:rPr>
              <w:t>8,8</w:t>
            </w:r>
          </w:p>
        </w:tc>
      </w:tr>
      <w:tr w:rsidR="00640950" w:rsidRPr="00640950" w:rsidTr="00640950">
        <w:trPr>
          <w:cnfStyle w:val="010000000000" w:firstRow="0" w:lastRow="1"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780" w:type="dxa"/>
          </w:tcPr>
          <w:p w:rsidR="00640950" w:rsidRPr="00640950" w:rsidRDefault="00640950" w:rsidP="00CB12F2">
            <w:pPr>
              <w:jc w:val="center"/>
              <w:rPr>
                <w:rFonts w:ascii="Times New Roman" w:hAnsi="Times New Roman" w:cs="Times New Roman"/>
                <w:color w:val="auto"/>
                <w:sz w:val="20"/>
              </w:rPr>
            </w:pPr>
            <w:r w:rsidRPr="00640950">
              <w:rPr>
                <w:rFonts w:ascii="Times New Roman" w:hAnsi="Times New Roman" w:cs="Times New Roman"/>
                <w:color w:val="auto"/>
                <w:sz w:val="20"/>
              </w:rPr>
              <w:t>2017</w:t>
            </w:r>
          </w:p>
        </w:tc>
        <w:tc>
          <w:tcPr>
            <w:tcW w:w="1485" w:type="dxa"/>
          </w:tcPr>
          <w:p w:rsidR="00640950" w:rsidRPr="00640950" w:rsidRDefault="00640950" w:rsidP="00CB12F2">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color w:val="auto"/>
                <w:sz w:val="20"/>
              </w:rPr>
              <w:t>71,1</w:t>
            </w:r>
          </w:p>
        </w:tc>
        <w:tc>
          <w:tcPr>
            <w:tcW w:w="1676" w:type="dxa"/>
          </w:tcPr>
          <w:p w:rsidR="00640950" w:rsidRPr="00640950" w:rsidRDefault="00640950" w:rsidP="00CB12F2">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color w:val="auto"/>
                <w:sz w:val="20"/>
              </w:rPr>
              <w:t>66,6</w:t>
            </w:r>
          </w:p>
        </w:tc>
        <w:tc>
          <w:tcPr>
            <w:tcW w:w="1665" w:type="dxa"/>
          </w:tcPr>
          <w:p w:rsidR="00640950" w:rsidRPr="00640950" w:rsidRDefault="00640950" w:rsidP="00CB12F2">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640950">
              <w:rPr>
                <w:rFonts w:ascii="Times New Roman" w:hAnsi="Times New Roman" w:cs="Times New Roman"/>
                <w:color w:val="auto"/>
                <w:sz w:val="20"/>
              </w:rPr>
              <w:t>75,5</w:t>
            </w:r>
          </w:p>
        </w:tc>
        <w:tc>
          <w:tcPr>
            <w:cnfStyle w:val="000100000000" w:firstRow="0" w:lastRow="0" w:firstColumn="0" w:lastColumn="1" w:oddVBand="0" w:evenVBand="0" w:oddHBand="0" w:evenHBand="0" w:firstRowFirstColumn="0" w:firstRowLastColumn="0" w:lastRowFirstColumn="0" w:lastRowLastColumn="0"/>
            <w:tcW w:w="3073" w:type="dxa"/>
          </w:tcPr>
          <w:p w:rsidR="00640950" w:rsidRPr="00640950" w:rsidRDefault="00640950" w:rsidP="00CB12F2">
            <w:pPr>
              <w:jc w:val="center"/>
              <w:rPr>
                <w:rFonts w:ascii="Times New Roman" w:hAnsi="Times New Roman" w:cs="Times New Roman"/>
                <w:color w:val="auto"/>
                <w:sz w:val="20"/>
              </w:rPr>
            </w:pPr>
            <w:r w:rsidRPr="00640950">
              <w:rPr>
                <w:rFonts w:ascii="Times New Roman" w:hAnsi="Times New Roman" w:cs="Times New Roman"/>
                <w:color w:val="auto"/>
                <w:sz w:val="20"/>
              </w:rPr>
              <w:t>8,9</w:t>
            </w:r>
          </w:p>
        </w:tc>
      </w:tr>
    </w:tbl>
    <w:p w:rsidR="001F078B" w:rsidRPr="00EA62E2" w:rsidRDefault="001F078B" w:rsidP="00CB12F2">
      <w:pPr>
        <w:spacing w:after="0" w:line="240" w:lineRule="auto"/>
        <w:ind w:firstLine="709"/>
        <w:jc w:val="right"/>
        <w:rPr>
          <w:rFonts w:ascii="Times New Roman" w:eastAsiaTheme="minorHAnsi" w:hAnsi="Times New Roman" w:cs="Times New Roman"/>
          <w:i/>
          <w:color w:val="auto"/>
          <w:sz w:val="24"/>
          <w:szCs w:val="26"/>
          <w:lang w:val="uk-UA" w:eastAsia="en-US"/>
        </w:rPr>
      </w:pPr>
      <w:bookmarkStart w:id="60" w:name="_Toc25146034"/>
      <w:r w:rsidRPr="00EA62E2">
        <w:rPr>
          <w:rFonts w:ascii="Times New Roman" w:eastAsiaTheme="minorHAnsi" w:hAnsi="Times New Roman" w:cs="Times New Roman"/>
          <w:i/>
          <w:color w:val="auto"/>
          <w:sz w:val="24"/>
          <w:szCs w:val="26"/>
          <w:lang w:val="uk-UA" w:eastAsia="en-US"/>
        </w:rPr>
        <w:t>Таблиця 2</w:t>
      </w:r>
      <w:bookmarkEnd w:id="60"/>
    </w:p>
    <w:p w:rsidR="0006449D" w:rsidRPr="00640950" w:rsidRDefault="0006449D" w:rsidP="00CB12F2">
      <w:pPr>
        <w:spacing w:after="0" w:line="240" w:lineRule="auto"/>
        <w:ind w:firstLine="709"/>
        <w:jc w:val="both"/>
        <w:outlineLvl w:val="2"/>
        <w:rPr>
          <w:rFonts w:ascii="Times New Roman" w:eastAsiaTheme="minorHAnsi" w:hAnsi="Times New Roman" w:cs="Times New Roman"/>
          <w:b/>
          <w:color w:val="auto"/>
          <w:sz w:val="26"/>
          <w:szCs w:val="26"/>
          <w:lang w:val="uk-UA" w:eastAsia="en-US"/>
        </w:rPr>
      </w:pPr>
      <w:bookmarkStart w:id="61" w:name="_Toc27731383"/>
      <w:r w:rsidRPr="00640950">
        <w:rPr>
          <w:rFonts w:ascii="Times New Roman" w:eastAsiaTheme="minorHAnsi" w:hAnsi="Times New Roman" w:cs="Times New Roman"/>
          <w:b/>
          <w:color w:val="auto"/>
          <w:sz w:val="26"/>
          <w:szCs w:val="26"/>
          <w:lang w:val="uk-UA" w:eastAsia="en-US"/>
        </w:rPr>
        <w:t>Людські ресурси, ринок праці</w:t>
      </w:r>
      <w:bookmarkEnd w:id="61"/>
    </w:p>
    <w:p w:rsidR="0006449D" w:rsidRPr="00640950" w:rsidRDefault="0006449D" w:rsidP="00CB12F2">
      <w:pPr>
        <w:tabs>
          <w:tab w:val="left" w:pos="720"/>
        </w:tabs>
        <w:spacing w:after="0" w:line="240" w:lineRule="auto"/>
        <w:ind w:firstLine="720"/>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Для ринку праці Одеської області у 2014-2017 роках стало характерним зменшення зайнятості населення віком 15-70 років за методологією Міжнародної організації праці (далі – МОП) в абсолютному та відносному значенні, а також відповідне збільшення безробіття. Проте, починаючи з 2018 року спостерігається тенденція до поліпшення  показників зайнятості та безробіття.</w:t>
      </w:r>
    </w:p>
    <w:p w:rsidR="0006449D" w:rsidRPr="00640950" w:rsidRDefault="0006449D" w:rsidP="00CB12F2">
      <w:pPr>
        <w:spacing w:after="0" w:line="240" w:lineRule="auto"/>
        <w:jc w:val="center"/>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t>Кількість зайнятого населення за видами економічної діяльності</w:t>
      </w:r>
    </w:p>
    <w:p w:rsidR="0006449D" w:rsidRPr="00640950" w:rsidRDefault="0006449D" w:rsidP="00CB12F2">
      <w:pPr>
        <w:spacing w:after="0" w:line="240" w:lineRule="auto"/>
        <w:jc w:val="right"/>
        <w:rPr>
          <w:rFonts w:asciiTheme="minorHAnsi" w:eastAsia="Times New Roman" w:hAnsiTheme="minorHAnsi" w:cstheme="minorHAnsi"/>
          <w:i/>
          <w:color w:val="auto"/>
          <w:sz w:val="20"/>
          <w:szCs w:val="20"/>
          <w:lang w:val="uk-UA"/>
        </w:rPr>
      </w:pPr>
      <w:r w:rsidRPr="00640950">
        <w:rPr>
          <w:rFonts w:asciiTheme="minorHAnsi" w:eastAsia="Times New Roman" w:hAnsiTheme="minorHAnsi" w:cstheme="minorHAnsi"/>
          <w:i/>
          <w:color w:val="auto"/>
          <w:sz w:val="20"/>
          <w:szCs w:val="20"/>
          <w:lang w:val="uk-UA"/>
        </w:rPr>
        <w:t>тис. осіб</w:t>
      </w:r>
    </w:p>
    <w:tbl>
      <w:tblPr>
        <w:tblStyle w:val="-111"/>
        <w:tblW w:w="9918" w:type="dxa"/>
        <w:tblLayout w:type="fixed"/>
        <w:tblLook w:val="01E0" w:firstRow="1" w:lastRow="1" w:firstColumn="1" w:lastColumn="1" w:noHBand="0" w:noVBand="0"/>
      </w:tblPr>
      <w:tblGrid>
        <w:gridCol w:w="4957"/>
        <w:gridCol w:w="992"/>
        <w:gridCol w:w="992"/>
        <w:gridCol w:w="992"/>
        <w:gridCol w:w="993"/>
        <w:gridCol w:w="992"/>
      </w:tblGrid>
      <w:tr w:rsidR="0006449D" w:rsidRPr="00640950" w:rsidTr="0006449D">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4957" w:type="dxa"/>
            <w:hideMark/>
          </w:tcPr>
          <w:p w:rsidR="0006449D" w:rsidRPr="00640950" w:rsidRDefault="0006449D" w:rsidP="00CB12F2">
            <w:pPr>
              <w:autoSpaceDE w:val="0"/>
              <w:autoSpaceDN w:val="0"/>
              <w:jc w:val="both"/>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Галузі економіки</w:t>
            </w:r>
          </w:p>
        </w:tc>
        <w:tc>
          <w:tcPr>
            <w:tcW w:w="992" w:type="dxa"/>
            <w:hideMark/>
          </w:tcPr>
          <w:p w:rsidR="0006449D" w:rsidRPr="00640950" w:rsidRDefault="0006449D" w:rsidP="00CB12F2">
            <w:pPr>
              <w:autoSpaceDE w:val="0"/>
              <w:autoSpaceDN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2014 рік</w:t>
            </w:r>
          </w:p>
        </w:tc>
        <w:tc>
          <w:tcPr>
            <w:tcW w:w="992" w:type="dxa"/>
            <w:hideMark/>
          </w:tcPr>
          <w:p w:rsidR="0006449D" w:rsidRPr="00640950" w:rsidRDefault="0006449D" w:rsidP="00CB12F2">
            <w:pPr>
              <w:autoSpaceDE w:val="0"/>
              <w:autoSpaceDN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2015 рік</w:t>
            </w:r>
          </w:p>
        </w:tc>
        <w:tc>
          <w:tcPr>
            <w:tcW w:w="992" w:type="dxa"/>
            <w:hideMark/>
          </w:tcPr>
          <w:p w:rsidR="0006449D" w:rsidRPr="00640950" w:rsidRDefault="0006449D" w:rsidP="00CB12F2">
            <w:pPr>
              <w:autoSpaceDE w:val="0"/>
              <w:autoSpaceDN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2016 рік</w:t>
            </w:r>
          </w:p>
        </w:tc>
        <w:tc>
          <w:tcPr>
            <w:tcW w:w="993" w:type="dxa"/>
            <w:hideMark/>
          </w:tcPr>
          <w:p w:rsidR="0006449D" w:rsidRPr="00640950" w:rsidRDefault="0006449D" w:rsidP="00CB12F2">
            <w:pPr>
              <w:autoSpaceDE w:val="0"/>
              <w:autoSpaceDN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2017 рік</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both"/>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2018 рік</w:t>
            </w:r>
          </w:p>
        </w:tc>
      </w:tr>
      <w:tr w:rsidR="0006449D" w:rsidRPr="00640950" w:rsidTr="0006449D">
        <w:trPr>
          <w:trHeight w:val="165"/>
        </w:trPr>
        <w:tc>
          <w:tcPr>
            <w:cnfStyle w:val="001000000000" w:firstRow="0" w:lastRow="0" w:firstColumn="1" w:lastColumn="0" w:oddVBand="0" w:evenVBand="0" w:oddHBand="0" w:evenHBand="0" w:firstRowFirstColumn="0" w:firstRowLastColumn="0" w:lastRowFirstColumn="0" w:lastRowLastColumn="0"/>
            <w:tcW w:w="4957" w:type="dxa"/>
            <w:hideMark/>
          </w:tcPr>
          <w:p w:rsidR="0006449D" w:rsidRPr="00640950" w:rsidRDefault="0006449D" w:rsidP="00CB12F2">
            <w:pPr>
              <w:snapToGrid w:val="0"/>
              <w:jc w:val="both"/>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Усього зайнято</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18"/>
                <w:szCs w:val="18"/>
                <w:lang w:val="uk-UA"/>
              </w:rPr>
            </w:pPr>
            <w:r w:rsidRPr="00640950">
              <w:rPr>
                <w:rFonts w:ascii="Times New Roman" w:eastAsia="Times New Roman" w:hAnsi="Times New Roman" w:cs="Times New Roman"/>
                <w:b/>
                <w:color w:val="auto"/>
                <w:sz w:val="18"/>
                <w:szCs w:val="18"/>
                <w:lang w:val="uk-UA"/>
              </w:rPr>
              <w:t>1009,4</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18"/>
                <w:szCs w:val="18"/>
                <w:lang w:val="uk-UA"/>
              </w:rPr>
            </w:pPr>
            <w:r w:rsidRPr="00640950">
              <w:rPr>
                <w:rFonts w:ascii="Times New Roman" w:eastAsia="Times New Roman" w:hAnsi="Times New Roman" w:cs="Times New Roman"/>
                <w:b/>
                <w:color w:val="auto"/>
                <w:sz w:val="18"/>
                <w:szCs w:val="18"/>
                <w:lang w:val="uk-UA"/>
              </w:rPr>
              <w:t>1016,2</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18"/>
                <w:szCs w:val="18"/>
                <w:lang w:val="uk-UA"/>
              </w:rPr>
            </w:pPr>
            <w:r w:rsidRPr="00640950">
              <w:rPr>
                <w:rFonts w:ascii="Times New Roman" w:eastAsia="Times New Roman" w:hAnsi="Times New Roman" w:cs="Times New Roman"/>
                <w:b/>
                <w:color w:val="auto"/>
                <w:sz w:val="18"/>
                <w:szCs w:val="18"/>
                <w:lang w:val="uk-UA"/>
              </w:rPr>
              <w:t>1000,6</w:t>
            </w:r>
          </w:p>
        </w:tc>
        <w:tc>
          <w:tcPr>
            <w:tcW w:w="993"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18"/>
                <w:szCs w:val="18"/>
                <w:lang w:val="uk-UA"/>
              </w:rPr>
            </w:pPr>
            <w:r w:rsidRPr="00640950">
              <w:rPr>
                <w:rFonts w:ascii="Times New Roman" w:eastAsia="Times New Roman" w:hAnsi="Times New Roman" w:cs="Times New Roman"/>
                <w:b/>
                <w:color w:val="auto"/>
                <w:sz w:val="18"/>
                <w:szCs w:val="18"/>
                <w:lang w:val="uk-UA"/>
              </w:rPr>
              <w:t>986,6</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center"/>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1001,9</w:t>
            </w:r>
          </w:p>
        </w:tc>
      </w:tr>
      <w:tr w:rsidR="0006449D" w:rsidRPr="00640950" w:rsidTr="0006449D">
        <w:trPr>
          <w:trHeight w:val="227"/>
        </w:trPr>
        <w:tc>
          <w:tcPr>
            <w:cnfStyle w:val="001000000000" w:firstRow="0" w:lastRow="0" w:firstColumn="1" w:lastColumn="0" w:oddVBand="0" w:evenVBand="0" w:oddHBand="0" w:evenHBand="0" w:firstRowFirstColumn="0" w:firstRowLastColumn="0" w:lastRowFirstColumn="0" w:lastRowLastColumn="0"/>
            <w:tcW w:w="4957" w:type="dxa"/>
          </w:tcPr>
          <w:p w:rsidR="0006449D" w:rsidRPr="00640950" w:rsidRDefault="0006449D" w:rsidP="00CB12F2">
            <w:pPr>
              <w:jc w:val="both"/>
              <w:rPr>
                <w:rFonts w:ascii="Times New Roman" w:eastAsiaTheme="minorHAnsi" w:hAnsi="Times New Roman" w:cs="Times New Roman"/>
                <w:sz w:val="18"/>
                <w:szCs w:val="18"/>
                <w:lang w:val="uk-UA"/>
              </w:rPr>
            </w:pPr>
            <w:r w:rsidRPr="00640950">
              <w:rPr>
                <w:rFonts w:ascii="Times New Roman" w:eastAsiaTheme="minorHAnsi" w:hAnsi="Times New Roman" w:cs="Times New Roman"/>
                <w:sz w:val="18"/>
                <w:szCs w:val="18"/>
                <w:lang w:val="uk-UA"/>
              </w:rPr>
              <w:t>сільське, лісове та рибне господарство</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163,5</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167,9</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165,9</w:t>
            </w:r>
          </w:p>
        </w:tc>
        <w:tc>
          <w:tcPr>
            <w:tcW w:w="993"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158,6</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center"/>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w:t>
            </w:r>
          </w:p>
        </w:tc>
      </w:tr>
      <w:tr w:rsidR="0006449D" w:rsidRPr="00640950" w:rsidTr="0006449D">
        <w:trPr>
          <w:trHeight w:val="280"/>
        </w:trPr>
        <w:tc>
          <w:tcPr>
            <w:cnfStyle w:val="001000000000" w:firstRow="0" w:lastRow="0" w:firstColumn="1" w:lastColumn="0" w:oddVBand="0" w:evenVBand="0" w:oddHBand="0" w:evenHBand="0" w:firstRowFirstColumn="0" w:firstRowLastColumn="0" w:lastRowFirstColumn="0" w:lastRowLastColumn="0"/>
            <w:tcW w:w="4957" w:type="dxa"/>
          </w:tcPr>
          <w:p w:rsidR="0006449D" w:rsidRPr="00640950" w:rsidRDefault="0006449D" w:rsidP="00CB12F2">
            <w:pPr>
              <w:jc w:val="both"/>
              <w:rPr>
                <w:rFonts w:ascii="Times New Roman" w:eastAsiaTheme="minorHAnsi" w:hAnsi="Times New Roman" w:cs="Times New Roman"/>
                <w:sz w:val="18"/>
                <w:szCs w:val="18"/>
                <w:lang w:val="uk-UA"/>
              </w:rPr>
            </w:pPr>
            <w:r w:rsidRPr="00640950">
              <w:rPr>
                <w:rFonts w:ascii="Times New Roman" w:eastAsiaTheme="minorHAnsi" w:hAnsi="Times New Roman" w:cs="Times New Roman"/>
                <w:sz w:val="18"/>
                <w:szCs w:val="18"/>
                <w:lang w:val="uk-UA"/>
              </w:rPr>
              <w:t>промисловість</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90,5</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84,7</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82,8</w:t>
            </w:r>
          </w:p>
        </w:tc>
        <w:tc>
          <w:tcPr>
            <w:tcW w:w="993"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85,6</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center"/>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w:t>
            </w:r>
          </w:p>
        </w:tc>
      </w:tr>
      <w:tr w:rsidR="0006449D" w:rsidRPr="00640950" w:rsidTr="0006449D">
        <w:trPr>
          <w:trHeight w:val="248"/>
        </w:trPr>
        <w:tc>
          <w:tcPr>
            <w:cnfStyle w:val="001000000000" w:firstRow="0" w:lastRow="0" w:firstColumn="1" w:lastColumn="0" w:oddVBand="0" w:evenVBand="0" w:oddHBand="0" w:evenHBand="0" w:firstRowFirstColumn="0" w:firstRowLastColumn="0" w:lastRowFirstColumn="0" w:lastRowLastColumn="0"/>
            <w:tcW w:w="4957" w:type="dxa"/>
          </w:tcPr>
          <w:p w:rsidR="0006449D" w:rsidRPr="00640950" w:rsidRDefault="0006449D" w:rsidP="00CB12F2">
            <w:pPr>
              <w:snapToGrid w:val="0"/>
              <w:jc w:val="both"/>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будівництво</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41,2</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41,0</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40,2</w:t>
            </w:r>
          </w:p>
        </w:tc>
        <w:tc>
          <w:tcPr>
            <w:tcW w:w="993"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39,5</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center"/>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w:t>
            </w:r>
          </w:p>
        </w:tc>
      </w:tr>
      <w:tr w:rsidR="0006449D" w:rsidRPr="00640950" w:rsidTr="0006449D">
        <w:trPr>
          <w:trHeight w:val="573"/>
        </w:trPr>
        <w:tc>
          <w:tcPr>
            <w:cnfStyle w:val="001000000000" w:firstRow="0" w:lastRow="0" w:firstColumn="1" w:lastColumn="0" w:oddVBand="0" w:evenVBand="0" w:oddHBand="0" w:evenHBand="0" w:firstRowFirstColumn="0" w:firstRowLastColumn="0" w:lastRowFirstColumn="0" w:lastRowLastColumn="0"/>
            <w:tcW w:w="4957" w:type="dxa"/>
          </w:tcPr>
          <w:p w:rsidR="0006449D" w:rsidRPr="00640950" w:rsidRDefault="0006449D" w:rsidP="00CB12F2">
            <w:pPr>
              <w:jc w:val="both"/>
              <w:rPr>
                <w:rFonts w:ascii="Times New Roman" w:eastAsiaTheme="minorHAnsi" w:hAnsi="Times New Roman" w:cs="Times New Roman"/>
                <w:sz w:val="18"/>
                <w:szCs w:val="18"/>
                <w:lang w:val="uk-UA"/>
              </w:rPr>
            </w:pPr>
            <w:r w:rsidRPr="00640950">
              <w:rPr>
                <w:rFonts w:ascii="Times New Roman" w:eastAsiaTheme="minorHAnsi" w:hAnsi="Times New Roman" w:cs="Times New Roman"/>
                <w:sz w:val="18"/>
                <w:szCs w:val="18"/>
                <w:lang w:val="uk-UA"/>
              </w:rPr>
              <w:t>оптова та роздрібна торгівля; ремонт автотранспортних засобів і мотоциклів</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229,1</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230,7</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234,4</w:t>
            </w:r>
          </w:p>
        </w:tc>
        <w:tc>
          <w:tcPr>
            <w:tcW w:w="993"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232,8</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center"/>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w:t>
            </w:r>
          </w:p>
        </w:tc>
      </w:tr>
      <w:tr w:rsidR="0006449D" w:rsidRPr="00640950" w:rsidTr="0006449D">
        <w:trPr>
          <w:trHeight w:val="70"/>
        </w:trPr>
        <w:tc>
          <w:tcPr>
            <w:cnfStyle w:val="001000000000" w:firstRow="0" w:lastRow="0" w:firstColumn="1" w:lastColumn="0" w:oddVBand="0" w:evenVBand="0" w:oddHBand="0" w:evenHBand="0" w:firstRowFirstColumn="0" w:firstRowLastColumn="0" w:lastRowFirstColumn="0" w:lastRowLastColumn="0"/>
            <w:tcW w:w="4957" w:type="dxa"/>
          </w:tcPr>
          <w:p w:rsidR="0006449D" w:rsidRPr="00640950" w:rsidRDefault="0006449D" w:rsidP="00CB12F2">
            <w:pPr>
              <w:jc w:val="both"/>
              <w:rPr>
                <w:rFonts w:ascii="Times New Roman" w:eastAsiaTheme="minorHAnsi" w:hAnsi="Times New Roman" w:cs="Times New Roman"/>
                <w:sz w:val="18"/>
                <w:szCs w:val="18"/>
                <w:lang w:val="uk-UA"/>
              </w:rPr>
            </w:pPr>
            <w:r w:rsidRPr="00640950">
              <w:rPr>
                <w:rFonts w:ascii="Times New Roman" w:eastAsiaTheme="minorHAnsi" w:hAnsi="Times New Roman" w:cs="Times New Roman"/>
                <w:sz w:val="18"/>
                <w:szCs w:val="18"/>
                <w:lang w:val="uk-UA"/>
              </w:rPr>
              <w:t>транспорт, складське господарство, поштова та кур'єрська діяльність</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106,7</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106,9</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107,1</w:t>
            </w:r>
          </w:p>
        </w:tc>
        <w:tc>
          <w:tcPr>
            <w:tcW w:w="993"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104,7</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center"/>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w:t>
            </w:r>
          </w:p>
        </w:tc>
      </w:tr>
      <w:tr w:rsidR="0006449D" w:rsidRPr="00640950" w:rsidTr="0006449D">
        <w:tc>
          <w:tcPr>
            <w:cnfStyle w:val="001000000000" w:firstRow="0" w:lastRow="0" w:firstColumn="1" w:lastColumn="0" w:oddVBand="0" w:evenVBand="0" w:oddHBand="0" w:evenHBand="0" w:firstRowFirstColumn="0" w:firstRowLastColumn="0" w:lastRowFirstColumn="0" w:lastRowLastColumn="0"/>
            <w:tcW w:w="4957" w:type="dxa"/>
          </w:tcPr>
          <w:p w:rsidR="0006449D" w:rsidRPr="00640950" w:rsidRDefault="0006449D" w:rsidP="00CB12F2">
            <w:pPr>
              <w:jc w:val="both"/>
              <w:rPr>
                <w:rFonts w:ascii="Times New Roman" w:eastAsiaTheme="minorHAnsi" w:hAnsi="Times New Roman" w:cs="Times New Roman"/>
                <w:spacing w:val="-2"/>
                <w:sz w:val="18"/>
                <w:szCs w:val="18"/>
                <w:lang w:val="uk-UA"/>
              </w:rPr>
            </w:pPr>
            <w:r w:rsidRPr="00640950">
              <w:rPr>
                <w:rFonts w:ascii="Times New Roman" w:eastAsiaTheme="minorHAnsi" w:hAnsi="Times New Roman" w:cs="Times New Roman"/>
                <w:spacing w:val="-2"/>
                <w:sz w:val="18"/>
                <w:szCs w:val="18"/>
                <w:lang w:val="uk-UA"/>
              </w:rPr>
              <w:t>тимчасове розміщування й організація харчування</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23,4</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23,7</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23,7</w:t>
            </w:r>
          </w:p>
        </w:tc>
        <w:tc>
          <w:tcPr>
            <w:tcW w:w="993"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24,1</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center"/>
              <w:rPr>
                <w:rFonts w:ascii="Times New Roman" w:eastAsia="Times New Roman" w:hAnsi="Times New Roman" w:cs="Times New Roman"/>
                <w:color w:val="auto"/>
                <w:sz w:val="18"/>
                <w:szCs w:val="18"/>
                <w:lang w:val="uk-UA"/>
              </w:rPr>
            </w:pPr>
          </w:p>
        </w:tc>
      </w:tr>
      <w:tr w:rsidR="0006449D" w:rsidRPr="00640950" w:rsidTr="0006449D">
        <w:trPr>
          <w:trHeight w:val="20"/>
        </w:trPr>
        <w:tc>
          <w:tcPr>
            <w:cnfStyle w:val="001000000000" w:firstRow="0" w:lastRow="0" w:firstColumn="1" w:lastColumn="0" w:oddVBand="0" w:evenVBand="0" w:oddHBand="0" w:evenHBand="0" w:firstRowFirstColumn="0" w:firstRowLastColumn="0" w:lastRowFirstColumn="0" w:lastRowLastColumn="0"/>
            <w:tcW w:w="4957" w:type="dxa"/>
          </w:tcPr>
          <w:p w:rsidR="0006449D" w:rsidRPr="00640950" w:rsidRDefault="0006449D" w:rsidP="00CB12F2">
            <w:pPr>
              <w:jc w:val="both"/>
              <w:rPr>
                <w:rFonts w:ascii="Times New Roman" w:eastAsiaTheme="minorHAnsi" w:hAnsi="Times New Roman" w:cs="Times New Roman"/>
                <w:sz w:val="18"/>
                <w:szCs w:val="18"/>
                <w:lang w:val="uk-UA"/>
              </w:rPr>
            </w:pPr>
            <w:r w:rsidRPr="00640950">
              <w:rPr>
                <w:rFonts w:ascii="Times New Roman" w:eastAsiaTheme="minorHAnsi" w:hAnsi="Times New Roman" w:cs="Times New Roman"/>
                <w:sz w:val="18"/>
                <w:szCs w:val="18"/>
                <w:lang w:val="uk-UA"/>
              </w:rPr>
              <w:t>фінансова та страхова діяльність</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14,8</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12,1</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11,4</w:t>
            </w:r>
          </w:p>
        </w:tc>
        <w:tc>
          <w:tcPr>
            <w:tcW w:w="993"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10,6</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center"/>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w:t>
            </w:r>
          </w:p>
        </w:tc>
      </w:tr>
      <w:tr w:rsidR="0006449D" w:rsidRPr="00640950" w:rsidTr="0006449D">
        <w:trPr>
          <w:trHeight w:val="20"/>
        </w:trPr>
        <w:tc>
          <w:tcPr>
            <w:cnfStyle w:val="001000000000" w:firstRow="0" w:lastRow="0" w:firstColumn="1" w:lastColumn="0" w:oddVBand="0" w:evenVBand="0" w:oddHBand="0" w:evenHBand="0" w:firstRowFirstColumn="0" w:firstRowLastColumn="0" w:lastRowFirstColumn="0" w:lastRowLastColumn="0"/>
            <w:tcW w:w="4957" w:type="dxa"/>
          </w:tcPr>
          <w:p w:rsidR="0006449D" w:rsidRPr="00640950" w:rsidRDefault="0006449D" w:rsidP="00CB12F2">
            <w:pPr>
              <w:jc w:val="both"/>
              <w:rPr>
                <w:rFonts w:ascii="Times New Roman" w:eastAsiaTheme="minorHAnsi" w:hAnsi="Times New Roman" w:cs="Times New Roman"/>
                <w:sz w:val="18"/>
                <w:szCs w:val="18"/>
                <w:lang w:val="uk-UA"/>
              </w:rPr>
            </w:pPr>
            <w:r w:rsidRPr="00640950">
              <w:rPr>
                <w:rFonts w:ascii="Times New Roman" w:eastAsiaTheme="minorHAnsi" w:hAnsi="Times New Roman" w:cs="Times New Roman"/>
                <w:sz w:val="18"/>
                <w:szCs w:val="18"/>
                <w:lang w:val="uk-UA"/>
              </w:rPr>
              <w:t>операції з нерухомим майном</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26,5</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25,9</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25,7</w:t>
            </w:r>
          </w:p>
        </w:tc>
        <w:tc>
          <w:tcPr>
            <w:tcW w:w="993"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23,8</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center"/>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w:t>
            </w:r>
          </w:p>
        </w:tc>
      </w:tr>
      <w:tr w:rsidR="0006449D" w:rsidRPr="00640950" w:rsidTr="0006449D">
        <w:trPr>
          <w:trHeight w:val="20"/>
        </w:trPr>
        <w:tc>
          <w:tcPr>
            <w:cnfStyle w:val="001000000000" w:firstRow="0" w:lastRow="0" w:firstColumn="1" w:lastColumn="0" w:oddVBand="0" w:evenVBand="0" w:oddHBand="0" w:evenHBand="0" w:firstRowFirstColumn="0" w:firstRowLastColumn="0" w:lastRowFirstColumn="0" w:lastRowLastColumn="0"/>
            <w:tcW w:w="4957" w:type="dxa"/>
          </w:tcPr>
          <w:p w:rsidR="0006449D" w:rsidRPr="00640950" w:rsidRDefault="0006449D" w:rsidP="00CB12F2">
            <w:pPr>
              <w:snapToGrid w:val="0"/>
              <w:jc w:val="both"/>
              <w:rPr>
                <w:rFonts w:ascii="Times New Roman" w:eastAsia="Times New Roman" w:hAnsi="Times New Roman" w:cs="Times New Roman"/>
                <w:color w:val="auto"/>
                <w:sz w:val="18"/>
                <w:szCs w:val="18"/>
                <w:lang w:val="uk-UA"/>
              </w:rPr>
            </w:pPr>
            <w:r w:rsidRPr="00640950">
              <w:rPr>
                <w:rFonts w:ascii="Times New Roman" w:eastAsiaTheme="minorHAnsi" w:hAnsi="Times New Roman" w:cs="Times New Roman"/>
                <w:color w:val="auto"/>
                <w:sz w:val="18"/>
                <w:szCs w:val="18"/>
                <w:lang w:val="uk-UA"/>
              </w:rPr>
              <w:t>Державне управління й оборона, обов’язкове соціальне страхування</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56,8</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63,2</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59,8</w:t>
            </w:r>
          </w:p>
        </w:tc>
        <w:tc>
          <w:tcPr>
            <w:tcW w:w="993"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60,6</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center"/>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w:t>
            </w:r>
          </w:p>
        </w:tc>
      </w:tr>
      <w:tr w:rsidR="0006449D" w:rsidRPr="00640950" w:rsidTr="0006449D">
        <w:trPr>
          <w:trHeight w:val="277"/>
        </w:trPr>
        <w:tc>
          <w:tcPr>
            <w:cnfStyle w:val="001000000000" w:firstRow="0" w:lastRow="0" w:firstColumn="1" w:lastColumn="0" w:oddVBand="0" w:evenVBand="0" w:oddHBand="0" w:evenHBand="0" w:firstRowFirstColumn="0" w:firstRowLastColumn="0" w:lastRowFirstColumn="0" w:lastRowLastColumn="0"/>
            <w:tcW w:w="4957" w:type="dxa"/>
          </w:tcPr>
          <w:p w:rsidR="0006449D" w:rsidRPr="00640950" w:rsidRDefault="0006449D" w:rsidP="00CB12F2">
            <w:pPr>
              <w:snapToGrid w:val="0"/>
              <w:jc w:val="both"/>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Освіта</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95,0</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99,7</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89,6</w:t>
            </w:r>
          </w:p>
        </w:tc>
        <w:tc>
          <w:tcPr>
            <w:tcW w:w="993"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90,4</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center"/>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w:t>
            </w:r>
          </w:p>
        </w:tc>
      </w:tr>
      <w:tr w:rsidR="0006449D" w:rsidRPr="00640950" w:rsidTr="0006449D">
        <w:trPr>
          <w:trHeight w:val="238"/>
        </w:trPr>
        <w:tc>
          <w:tcPr>
            <w:cnfStyle w:val="001000000000" w:firstRow="0" w:lastRow="0" w:firstColumn="1" w:lastColumn="0" w:oddVBand="0" w:evenVBand="0" w:oddHBand="0" w:evenHBand="0" w:firstRowFirstColumn="0" w:firstRowLastColumn="0" w:lastRowFirstColumn="0" w:lastRowLastColumn="0"/>
            <w:tcW w:w="4957" w:type="dxa"/>
          </w:tcPr>
          <w:p w:rsidR="0006449D" w:rsidRPr="00640950" w:rsidRDefault="0006449D" w:rsidP="00CB12F2">
            <w:pPr>
              <w:jc w:val="both"/>
              <w:rPr>
                <w:rFonts w:ascii="Times New Roman" w:eastAsia="Times New Roman" w:hAnsi="Times New Roman" w:cs="Times New Roman"/>
                <w:color w:val="auto"/>
                <w:spacing w:val="-2"/>
                <w:kern w:val="28"/>
                <w:sz w:val="18"/>
                <w:szCs w:val="18"/>
                <w:lang w:val="uk-UA"/>
              </w:rPr>
            </w:pPr>
            <w:bookmarkStart w:id="62" w:name="_Toc11226365"/>
            <w:bookmarkStart w:id="63" w:name="_Toc11228401"/>
            <w:bookmarkStart w:id="64" w:name="_Toc11229876"/>
            <w:bookmarkStart w:id="65" w:name="_Toc11240767"/>
            <w:bookmarkStart w:id="66" w:name="_Toc11406550"/>
            <w:bookmarkStart w:id="67" w:name="_Toc18337738"/>
            <w:bookmarkStart w:id="68" w:name="_Toc18567862"/>
            <w:bookmarkStart w:id="69" w:name="_Toc24551328"/>
            <w:bookmarkStart w:id="70" w:name="_Toc24626769"/>
            <w:r w:rsidRPr="00640950">
              <w:rPr>
                <w:rFonts w:ascii="Times New Roman" w:eastAsiaTheme="minorHAnsi" w:hAnsi="Times New Roman" w:cs="Times New Roman"/>
                <w:color w:val="auto"/>
                <w:spacing w:val="-2"/>
                <w:sz w:val="18"/>
                <w:szCs w:val="18"/>
                <w:lang w:val="uk-UA"/>
              </w:rPr>
              <w:t>Охорона здоров’я та надання соціальної допомоги</w:t>
            </w:r>
            <w:bookmarkEnd w:id="62"/>
            <w:bookmarkEnd w:id="63"/>
            <w:bookmarkEnd w:id="64"/>
            <w:bookmarkEnd w:id="65"/>
            <w:bookmarkEnd w:id="66"/>
            <w:bookmarkEnd w:id="67"/>
            <w:bookmarkEnd w:id="68"/>
            <w:bookmarkEnd w:id="69"/>
            <w:bookmarkEnd w:id="70"/>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61,6</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59,4</w:t>
            </w:r>
          </w:p>
        </w:tc>
        <w:tc>
          <w:tcPr>
            <w:tcW w:w="992"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58,2</w:t>
            </w:r>
          </w:p>
        </w:tc>
        <w:tc>
          <w:tcPr>
            <w:tcW w:w="993" w:type="dxa"/>
          </w:tcPr>
          <w:p w:rsidR="0006449D" w:rsidRPr="00640950" w:rsidRDefault="0006449D" w:rsidP="00CB12F2">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57,6</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center"/>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w:t>
            </w:r>
          </w:p>
        </w:tc>
      </w:tr>
      <w:tr w:rsidR="0006449D" w:rsidRPr="00640950" w:rsidTr="0006449D">
        <w:trPr>
          <w:cnfStyle w:val="010000000000" w:firstRow="0" w:lastRow="1" w:firstColumn="0" w:lastColumn="0" w:oddVBand="0" w:evenVBand="0" w:oddHBand="0"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957" w:type="dxa"/>
            <w:hideMark/>
          </w:tcPr>
          <w:p w:rsidR="0006449D" w:rsidRPr="00640950" w:rsidRDefault="0006449D" w:rsidP="00CB12F2">
            <w:pPr>
              <w:jc w:val="both"/>
              <w:rPr>
                <w:rFonts w:ascii="Times New Roman" w:eastAsia="Times New Roman" w:hAnsi="Times New Roman" w:cs="Times New Roman"/>
                <w:color w:val="auto"/>
                <w:kern w:val="28"/>
                <w:sz w:val="18"/>
                <w:szCs w:val="18"/>
                <w:lang w:val="uk-UA"/>
              </w:rPr>
            </w:pPr>
            <w:bookmarkStart w:id="71" w:name="_Toc11226366"/>
            <w:bookmarkStart w:id="72" w:name="_Toc11228402"/>
            <w:bookmarkStart w:id="73" w:name="_Toc11229877"/>
            <w:bookmarkStart w:id="74" w:name="_Toc11240768"/>
            <w:bookmarkStart w:id="75" w:name="_Toc11406551"/>
            <w:bookmarkStart w:id="76" w:name="_Toc18337739"/>
            <w:bookmarkStart w:id="77" w:name="_Toc18567863"/>
            <w:bookmarkStart w:id="78" w:name="_Toc24551329"/>
            <w:bookmarkStart w:id="79" w:name="_Toc24626770"/>
            <w:r w:rsidRPr="00640950">
              <w:rPr>
                <w:rFonts w:ascii="Times New Roman" w:eastAsia="Times New Roman" w:hAnsi="Times New Roman" w:cs="Times New Roman"/>
                <w:color w:val="auto"/>
                <w:kern w:val="28"/>
                <w:sz w:val="18"/>
                <w:szCs w:val="18"/>
                <w:lang w:val="uk-UA"/>
              </w:rPr>
              <w:t>Інші види економічної діяльності</w:t>
            </w:r>
            <w:bookmarkEnd w:id="71"/>
            <w:bookmarkEnd w:id="72"/>
            <w:bookmarkEnd w:id="73"/>
            <w:bookmarkEnd w:id="74"/>
            <w:bookmarkEnd w:id="75"/>
            <w:bookmarkEnd w:id="76"/>
            <w:bookmarkEnd w:id="77"/>
            <w:bookmarkEnd w:id="78"/>
            <w:bookmarkEnd w:id="79"/>
          </w:p>
        </w:tc>
        <w:tc>
          <w:tcPr>
            <w:tcW w:w="992" w:type="dxa"/>
          </w:tcPr>
          <w:p w:rsidR="0006449D" w:rsidRPr="00640950" w:rsidRDefault="0006449D" w:rsidP="00CB12F2">
            <w:pPr>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100,3</w:t>
            </w:r>
          </w:p>
        </w:tc>
        <w:tc>
          <w:tcPr>
            <w:tcW w:w="992" w:type="dxa"/>
          </w:tcPr>
          <w:p w:rsidR="0006449D" w:rsidRPr="00640950" w:rsidRDefault="0006449D" w:rsidP="00CB12F2">
            <w:pPr>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101,0</w:t>
            </w:r>
          </w:p>
        </w:tc>
        <w:tc>
          <w:tcPr>
            <w:tcW w:w="992" w:type="dxa"/>
          </w:tcPr>
          <w:p w:rsidR="0006449D" w:rsidRPr="00640950" w:rsidRDefault="0006449D" w:rsidP="00CB12F2">
            <w:pPr>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101,8</w:t>
            </w:r>
          </w:p>
        </w:tc>
        <w:tc>
          <w:tcPr>
            <w:tcW w:w="993" w:type="dxa"/>
          </w:tcPr>
          <w:p w:rsidR="0006449D" w:rsidRPr="00640950" w:rsidRDefault="0006449D" w:rsidP="00CB12F2">
            <w:pPr>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98,3</w:t>
            </w:r>
          </w:p>
        </w:tc>
        <w:tc>
          <w:tcPr>
            <w:cnfStyle w:val="000100000000" w:firstRow="0" w:lastRow="0" w:firstColumn="0" w:lastColumn="1" w:oddVBand="0" w:evenVBand="0" w:oddHBand="0" w:evenHBand="0" w:firstRowFirstColumn="0" w:firstRowLastColumn="0" w:lastRowFirstColumn="0" w:lastRowLastColumn="0"/>
            <w:tcW w:w="992" w:type="dxa"/>
          </w:tcPr>
          <w:p w:rsidR="0006449D" w:rsidRPr="00640950" w:rsidRDefault="0006449D" w:rsidP="00CB12F2">
            <w:pPr>
              <w:autoSpaceDE w:val="0"/>
              <w:autoSpaceDN w:val="0"/>
              <w:jc w:val="center"/>
              <w:rPr>
                <w:rFonts w:ascii="Times New Roman" w:eastAsia="Times New Roman" w:hAnsi="Times New Roman" w:cs="Times New Roman"/>
                <w:color w:val="auto"/>
                <w:sz w:val="18"/>
                <w:szCs w:val="18"/>
                <w:lang w:val="uk-UA"/>
              </w:rPr>
            </w:pPr>
            <w:r w:rsidRPr="00640950">
              <w:rPr>
                <w:rFonts w:ascii="Times New Roman" w:eastAsia="Times New Roman" w:hAnsi="Times New Roman" w:cs="Times New Roman"/>
                <w:color w:val="auto"/>
                <w:sz w:val="18"/>
                <w:szCs w:val="18"/>
                <w:lang w:val="uk-UA"/>
              </w:rPr>
              <w:t>*</w:t>
            </w:r>
          </w:p>
        </w:tc>
      </w:tr>
    </w:tbl>
    <w:p w:rsidR="0006449D" w:rsidRPr="00EA62E2" w:rsidRDefault="0006449D" w:rsidP="00EA62E2">
      <w:pPr>
        <w:tabs>
          <w:tab w:val="left" w:pos="720"/>
        </w:tabs>
        <w:spacing w:after="0" w:line="240" w:lineRule="auto"/>
        <w:jc w:val="both"/>
        <w:rPr>
          <w:rFonts w:ascii="Times New Roman" w:hAnsi="Times New Roman" w:cs="Times New Roman"/>
          <w:color w:val="auto"/>
          <w:sz w:val="18"/>
          <w:szCs w:val="18"/>
          <w:lang w:val="uk-UA" w:eastAsia="en-US"/>
        </w:rPr>
      </w:pPr>
      <w:r w:rsidRPr="00640950">
        <w:rPr>
          <w:rFonts w:ascii="Times New Roman" w:hAnsi="Times New Roman" w:cs="Times New Roman"/>
          <w:color w:val="auto"/>
          <w:sz w:val="18"/>
          <w:szCs w:val="18"/>
          <w:lang w:val="uk-UA" w:eastAsia="en-US"/>
        </w:rPr>
        <w:t>* дані відсутні</w:t>
      </w:r>
      <w:r w:rsidR="00EA62E2">
        <w:rPr>
          <w:rFonts w:ascii="Times New Roman" w:hAnsi="Times New Roman" w:cs="Times New Roman"/>
          <w:color w:val="auto"/>
          <w:sz w:val="18"/>
          <w:szCs w:val="18"/>
          <w:lang w:val="uk-UA" w:eastAsia="en-US"/>
        </w:rPr>
        <w:tab/>
      </w:r>
      <w:r w:rsidR="00EA62E2">
        <w:rPr>
          <w:rFonts w:ascii="Times New Roman" w:hAnsi="Times New Roman" w:cs="Times New Roman"/>
          <w:color w:val="auto"/>
          <w:sz w:val="18"/>
          <w:szCs w:val="18"/>
          <w:lang w:val="uk-UA" w:eastAsia="en-US"/>
        </w:rPr>
        <w:tab/>
      </w:r>
      <w:r w:rsidR="00EA62E2">
        <w:rPr>
          <w:rFonts w:ascii="Times New Roman" w:hAnsi="Times New Roman" w:cs="Times New Roman"/>
          <w:color w:val="auto"/>
          <w:sz w:val="18"/>
          <w:szCs w:val="18"/>
          <w:lang w:val="uk-UA" w:eastAsia="en-US"/>
        </w:rPr>
        <w:tab/>
      </w:r>
      <w:r w:rsidR="00EA62E2">
        <w:rPr>
          <w:rFonts w:ascii="Times New Roman" w:hAnsi="Times New Roman" w:cs="Times New Roman"/>
          <w:color w:val="auto"/>
          <w:sz w:val="18"/>
          <w:szCs w:val="18"/>
          <w:lang w:val="uk-UA" w:eastAsia="en-US"/>
        </w:rPr>
        <w:tab/>
      </w:r>
      <w:r w:rsidR="00EA62E2">
        <w:rPr>
          <w:rFonts w:ascii="Times New Roman" w:hAnsi="Times New Roman" w:cs="Times New Roman"/>
          <w:color w:val="auto"/>
          <w:sz w:val="18"/>
          <w:szCs w:val="18"/>
          <w:lang w:val="uk-UA" w:eastAsia="en-US"/>
        </w:rPr>
        <w:tab/>
      </w:r>
      <w:r w:rsidR="00EA62E2">
        <w:rPr>
          <w:rFonts w:ascii="Times New Roman" w:hAnsi="Times New Roman" w:cs="Times New Roman"/>
          <w:color w:val="auto"/>
          <w:sz w:val="18"/>
          <w:szCs w:val="18"/>
          <w:lang w:val="uk-UA" w:eastAsia="en-US"/>
        </w:rPr>
        <w:tab/>
      </w:r>
      <w:r w:rsidR="00EA62E2">
        <w:rPr>
          <w:rFonts w:ascii="Times New Roman" w:hAnsi="Times New Roman" w:cs="Times New Roman"/>
          <w:color w:val="auto"/>
          <w:sz w:val="18"/>
          <w:szCs w:val="18"/>
          <w:lang w:val="uk-UA" w:eastAsia="en-US"/>
        </w:rPr>
        <w:tab/>
      </w:r>
      <w:r w:rsidR="00EA62E2">
        <w:rPr>
          <w:rFonts w:ascii="Times New Roman" w:hAnsi="Times New Roman" w:cs="Times New Roman"/>
          <w:color w:val="auto"/>
          <w:sz w:val="18"/>
          <w:szCs w:val="18"/>
          <w:lang w:val="uk-UA" w:eastAsia="en-US"/>
        </w:rPr>
        <w:tab/>
      </w:r>
      <w:r w:rsidR="00EA62E2">
        <w:rPr>
          <w:rFonts w:ascii="Times New Roman" w:hAnsi="Times New Roman" w:cs="Times New Roman"/>
          <w:color w:val="auto"/>
          <w:sz w:val="18"/>
          <w:szCs w:val="18"/>
          <w:lang w:val="uk-UA" w:eastAsia="en-US"/>
        </w:rPr>
        <w:tab/>
      </w:r>
      <w:r w:rsidR="00EA62E2">
        <w:rPr>
          <w:rFonts w:ascii="Times New Roman" w:hAnsi="Times New Roman" w:cs="Times New Roman"/>
          <w:color w:val="auto"/>
          <w:sz w:val="18"/>
          <w:szCs w:val="18"/>
          <w:lang w:val="uk-UA" w:eastAsia="en-US"/>
        </w:rPr>
        <w:tab/>
      </w:r>
      <w:r w:rsidR="00EA62E2">
        <w:rPr>
          <w:rFonts w:ascii="Times New Roman" w:hAnsi="Times New Roman" w:cs="Times New Roman"/>
          <w:color w:val="auto"/>
          <w:sz w:val="18"/>
          <w:szCs w:val="18"/>
          <w:lang w:val="uk-UA" w:eastAsia="en-US"/>
        </w:rPr>
        <w:tab/>
        <w:t xml:space="preserve">       </w:t>
      </w:r>
      <w:r w:rsidR="00EA62E2" w:rsidRPr="00EA62E2">
        <w:rPr>
          <w:rFonts w:ascii="Times New Roman" w:hAnsi="Times New Roman" w:cs="Times New Roman"/>
          <w:i/>
          <w:color w:val="auto"/>
          <w:sz w:val="24"/>
          <w:szCs w:val="18"/>
          <w:lang w:val="uk-UA" w:eastAsia="en-US"/>
        </w:rPr>
        <w:t>Таблиця 8</w:t>
      </w:r>
    </w:p>
    <w:tbl>
      <w:tblPr>
        <w:tblStyle w:val="5"/>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6129"/>
      </w:tblGrid>
      <w:tr w:rsidR="0006449D" w:rsidRPr="00640950" w:rsidTr="0006449D">
        <w:trPr>
          <w:trHeight w:val="4007"/>
        </w:trPr>
        <w:tc>
          <w:tcPr>
            <w:tcW w:w="3936" w:type="dxa"/>
          </w:tcPr>
          <w:p w:rsidR="0006449D" w:rsidRPr="00640950" w:rsidRDefault="0006449D" w:rsidP="00CB12F2">
            <w:pPr>
              <w:ind w:firstLine="709"/>
              <w:jc w:val="both"/>
              <w:rPr>
                <w:rFonts w:ascii="Times New Roman" w:hAnsi="Times New Roman" w:cs="Times New Roman"/>
                <w:color w:val="auto"/>
                <w:sz w:val="26"/>
                <w:szCs w:val="26"/>
                <w:lang w:val="uk-UA" w:eastAsia="uk-UA"/>
              </w:rPr>
            </w:pPr>
            <w:r w:rsidRPr="00640950">
              <w:rPr>
                <w:rFonts w:ascii="Times New Roman" w:hAnsi="Times New Roman" w:cs="Times New Roman"/>
                <w:color w:val="auto"/>
                <w:sz w:val="26"/>
                <w:szCs w:val="26"/>
                <w:lang w:val="uk-UA" w:eastAsia="uk-UA"/>
              </w:rPr>
              <w:t xml:space="preserve">Рівень зайнятості населення від всього населення віком 15-70 років протягом 2014-2018 років коливався від 56,3% у 2014 році до 57,2% у 2018 році. </w:t>
            </w:r>
          </w:p>
          <w:p w:rsidR="0006449D" w:rsidRDefault="0006449D" w:rsidP="00CB12F2">
            <w:pPr>
              <w:ind w:firstLine="709"/>
              <w:jc w:val="both"/>
              <w:rPr>
                <w:rFonts w:ascii="Times New Roman" w:hAnsi="Times New Roman" w:cs="Times New Roman"/>
                <w:color w:val="auto"/>
                <w:sz w:val="26"/>
                <w:szCs w:val="26"/>
                <w:lang w:val="uk-UA" w:eastAsia="uk-UA"/>
              </w:rPr>
            </w:pPr>
            <w:r w:rsidRPr="00640950">
              <w:rPr>
                <w:rFonts w:ascii="Times New Roman" w:hAnsi="Times New Roman" w:cs="Times New Roman"/>
                <w:color w:val="auto"/>
                <w:sz w:val="26"/>
                <w:szCs w:val="26"/>
                <w:lang w:val="uk-UA" w:eastAsia="uk-UA"/>
              </w:rPr>
              <w:t>Сталою є позитивна тенденція до перевищення середнього по</w:t>
            </w:r>
            <w:r>
              <w:rPr>
                <w:rFonts w:ascii="Times New Roman" w:hAnsi="Times New Roman" w:cs="Times New Roman"/>
                <w:color w:val="auto"/>
                <w:sz w:val="26"/>
                <w:szCs w:val="26"/>
                <w:lang w:val="uk-UA" w:eastAsia="uk-UA"/>
              </w:rPr>
              <w:t>казника по Україні (</w:t>
            </w:r>
            <w:r w:rsidRPr="0006449D">
              <w:rPr>
                <w:rFonts w:ascii="Times New Roman" w:hAnsi="Times New Roman" w:cs="Times New Roman"/>
                <w:i/>
                <w:color w:val="auto"/>
                <w:sz w:val="24"/>
                <w:szCs w:val="26"/>
                <w:lang w:val="uk-UA" w:eastAsia="uk-UA"/>
              </w:rPr>
              <w:t>Графік 3).</w:t>
            </w:r>
          </w:p>
          <w:p w:rsidR="0006449D" w:rsidRPr="00640950" w:rsidRDefault="0006449D" w:rsidP="00CB12F2">
            <w:pPr>
              <w:spacing w:after="200" w:line="276" w:lineRule="auto"/>
              <w:jc w:val="both"/>
              <w:rPr>
                <w:rFonts w:ascii="Times New Roman" w:hAnsi="Times New Roman" w:cs="Times New Roman"/>
                <w:i/>
                <w:color w:val="auto"/>
                <w:sz w:val="20"/>
                <w:szCs w:val="20"/>
                <w:lang w:val="uk-UA" w:eastAsia="uk-UA"/>
              </w:rPr>
            </w:pPr>
          </w:p>
        </w:tc>
        <w:tc>
          <w:tcPr>
            <w:tcW w:w="6129" w:type="dxa"/>
          </w:tcPr>
          <w:p w:rsidR="0006449D" w:rsidRPr="00640950" w:rsidRDefault="0006449D" w:rsidP="00CB12F2">
            <w:pPr>
              <w:jc w:val="right"/>
              <w:rPr>
                <w:rFonts w:ascii="Times New Roman" w:hAnsi="Times New Roman" w:cs="Times New Roman"/>
                <w:i/>
                <w:color w:val="auto"/>
                <w:sz w:val="20"/>
                <w:szCs w:val="20"/>
                <w:lang w:val="uk-UA" w:eastAsia="uk-UA"/>
              </w:rPr>
            </w:pPr>
            <w:r w:rsidRPr="00640950">
              <w:rPr>
                <w:rFonts w:ascii="Times New Roman" w:eastAsia="Times New Roman" w:hAnsi="Times New Roman" w:cs="Times New Roman"/>
                <w:noProof/>
                <w:color w:val="auto"/>
                <w:sz w:val="20"/>
                <w:szCs w:val="20"/>
                <w:lang w:val="uk-UA" w:eastAsia="uk-UA"/>
              </w:rPr>
              <w:drawing>
                <wp:anchor distT="0" distB="0" distL="114300" distR="114300" simplePos="0" relativeHeight="251551744" behindDoc="0" locked="0" layoutInCell="1" allowOverlap="1" wp14:anchorId="4CB8079F" wp14:editId="4B0945A3">
                  <wp:simplePos x="0" y="0"/>
                  <wp:positionH relativeFrom="margin">
                    <wp:align>left</wp:align>
                  </wp:positionH>
                  <wp:positionV relativeFrom="margin">
                    <wp:align>top</wp:align>
                  </wp:positionV>
                  <wp:extent cx="3790950" cy="2514600"/>
                  <wp:effectExtent l="0" t="0" r="0" b="0"/>
                  <wp:wrapSquare wrapText="bothSides"/>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Pr>
                <w:rFonts w:ascii="Times New Roman" w:hAnsi="Times New Roman" w:cs="Times New Roman"/>
                <w:i/>
                <w:color w:val="auto"/>
                <w:sz w:val="24"/>
                <w:szCs w:val="26"/>
                <w:lang w:val="uk-UA" w:eastAsia="uk-UA"/>
              </w:rPr>
              <w:t>Графік 3</w:t>
            </w:r>
          </w:p>
        </w:tc>
      </w:tr>
      <w:tr w:rsidR="0006449D" w:rsidRPr="00640950" w:rsidTr="0006449D">
        <w:tc>
          <w:tcPr>
            <w:tcW w:w="3936" w:type="dxa"/>
          </w:tcPr>
          <w:p w:rsidR="0006449D" w:rsidRPr="00640950" w:rsidRDefault="0006449D" w:rsidP="00CB12F2">
            <w:pPr>
              <w:tabs>
                <w:tab w:val="left" w:pos="1624"/>
              </w:tabs>
              <w:ind w:firstLine="709"/>
              <w:jc w:val="both"/>
              <w:rPr>
                <w:rFonts w:ascii="Times New Roman" w:hAnsi="Times New Roman" w:cs="Times New Roman"/>
                <w:color w:val="auto"/>
                <w:spacing w:val="-4"/>
                <w:sz w:val="26"/>
                <w:szCs w:val="26"/>
                <w:lang w:val="uk-UA" w:eastAsia="uk-UA"/>
              </w:rPr>
            </w:pPr>
            <w:r w:rsidRPr="00640950">
              <w:rPr>
                <w:rFonts w:ascii="Times New Roman" w:hAnsi="Times New Roman" w:cs="Times New Roman"/>
                <w:color w:val="auto"/>
                <w:spacing w:val="-4"/>
                <w:sz w:val="26"/>
                <w:szCs w:val="26"/>
                <w:lang w:val="uk-UA" w:eastAsia="uk-UA"/>
              </w:rPr>
              <w:lastRenderedPageBreak/>
              <w:t>Рівень безробіття економічно активного населення віком 15-70 років у 2014-2018 роках поступово збільшувався і становив 7,1% у 2017 році, проте, у 2018 році рівень безробіття становив 6,4%, що менше на 0,7% відповідно до 2017 року та 2,4% менше середнього показника по Україні (</w:t>
            </w:r>
            <w:r w:rsidRPr="0006449D">
              <w:rPr>
                <w:rFonts w:ascii="Times New Roman" w:hAnsi="Times New Roman" w:cs="Times New Roman"/>
                <w:i/>
                <w:color w:val="auto"/>
                <w:spacing w:val="-4"/>
                <w:sz w:val="24"/>
                <w:szCs w:val="26"/>
                <w:lang w:val="uk-UA" w:eastAsia="uk-UA"/>
              </w:rPr>
              <w:t>Графік 4).</w:t>
            </w:r>
          </w:p>
        </w:tc>
        <w:tc>
          <w:tcPr>
            <w:tcW w:w="6129" w:type="dxa"/>
          </w:tcPr>
          <w:p w:rsidR="0006449D" w:rsidRDefault="0006449D" w:rsidP="00CB12F2">
            <w:pPr>
              <w:ind w:left="33"/>
              <w:rPr>
                <w:rFonts w:ascii="Times New Roman" w:hAnsi="Times New Roman" w:cs="Times New Roman"/>
                <w:i/>
                <w:color w:val="auto"/>
                <w:sz w:val="20"/>
                <w:szCs w:val="20"/>
                <w:lang w:val="uk-UA" w:eastAsia="uk-UA"/>
              </w:rPr>
            </w:pPr>
            <w:r w:rsidRPr="00640950">
              <w:rPr>
                <w:rFonts w:ascii="Times New Roman" w:eastAsia="Times New Roman" w:hAnsi="Times New Roman" w:cs="Times New Roman"/>
                <w:noProof/>
                <w:color w:val="auto"/>
                <w:sz w:val="20"/>
                <w:szCs w:val="20"/>
                <w:lang w:val="uk-UA" w:eastAsia="uk-UA"/>
              </w:rPr>
              <w:drawing>
                <wp:inline distT="0" distB="0" distL="0" distR="0" wp14:anchorId="3DC1671D" wp14:editId="3F9DA8C3">
                  <wp:extent cx="3790950" cy="1714500"/>
                  <wp:effectExtent l="0" t="0" r="19050"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449D" w:rsidRPr="0006449D" w:rsidRDefault="0006449D" w:rsidP="00CB12F2">
            <w:pPr>
              <w:ind w:left="-104"/>
              <w:jc w:val="right"/>
              <w:rPr>
                <w:rFonts w:ascii="Times New Roman" w:hAnsi="Times New Roman" w:cs="Times New Roman"/>
                <w:i/>
                <w:color w:val="auto"/>
                <w:sz w:val="26"/>
                <w:szCs w:val="26"/>
                <w:lang w:val="uk-UA" w:eastAsia="uk-UA"/>
              </w:rPr>
            </w:pPr>
            <w:r w:rsidRPr="0006449D">
              <w:rPr>
                <w:rFonts w:ascii="Times New Roman" w:hAnsi="Times New Roman" w:cs="Times New Roman"/>
                <w:i/>
                <w:color w:val="auto"/>
                <w:sz w:val="24"/>
                <w:szCs w:val="26"/>
                <w:lang w:val="uk-UA" w:eastAsia="uk-UA"/>
              </w:rPr>
              <w:t>Графік 4</w:t>
            </w:r>
          </w:p>
        </w:tc>
      </w:tr>
    </w:tbl>
    <w:p w:rsidR="0006449D" w:rsidRPr="00640950" w:rsidRDefault="0006449D" w:rsidP="00CB12F2">
      <w:pPr>
        <w:spacing w:after="0" w:line="240" w:lineRule="auto"/>
        <w:ind w:firstLine="700"/>
        <w:jc w:val="both"/>
        <w:rPr>
          <w:rFonts w:ascii="Times New Roman" w:hAnsi="Times New Roman" w:cs="Times New Roman"/>
          <w:color w:val="auto"/>
          <w:kern w:val="28"/>
          <w:sz w:val="26"/>
          <w:szCs w:val="26"/>
          <w:lang w:val="uk-UA" w:eastAsia="fa-IR"/>
        </w:rPr>
      </w:pPr>
      <w:r w:rsidRPr="00640950">
        <w:rPr>
          <w:rFonts w:ascii="Times New Roman" w:hAnsi="Times New Roman" w:cs="Times New Roman"/>
          <w:color w:val="auto"/>
          <w:kern w:val="28"/>
          <w:sz w:val="26"/>
          <w:szCs w:val="26"/>
          <w:lang w:val="uk-UA" w:eastAsia="fa-IR"/>
        </w:rPr>
        <w:t>Одним із факторів, що негативно впливають на позитивну динаміку показників економічної активності населення у віці 15-70 років, є наявність неформальної зайнятості.</w:t>
      </w:r>
    </w:p>
    <w:p w:rsidR="0006449D" w:rsidRPr="00640950" w:rsidRDefault="0006449D" w:rsidP="00CB12F2">
      <w:pPr>
        <w:spacing w:after="0" w:line="240" w:lineRule="auto"/>
        <w:ind w:firstLine="540"/>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Протягом 2014-2018 років спостерігалася стала динаміка щодо зменшення кількості зареєстрованих безробітних, які користувались послугами служби зайнятості з 49,8 тис. осіб у 2014 році до 39,6 тис. осіб у 2018 році</w:t>
      </w:r>
      <w:r>
        <w:rPr>
          <w:rFonts w:ascii="Times New Roman" w:hAnsi="Times New Roman" w:cs="Times New Roman"/>
          <w:color w:val="auto"/>
          <w:sz w:val="26"/>
          <w:szCs w:val="26"/>
          <w:lang w:val="uk-UA" w:eastAsia="en-US"/>
        </w:rPr>
        <w:t xml:space="preserve"> (</w:t>
      </w:r>
      <w:r w:rsidRPr="0006449D">
        <w:rPr>
          <w:rFonts w:ascii="Times New Roman" w:hAnsi="Times New Roman" w:cs="Times New Roman"/>
          <w:i/>
          <w:color w:val="auto"/>
          <w:sz w:val="24"/>
          <w:szCs w:val="26"/>
          <w:lang w:val="uk-UA" w:eastAsia="en-US"/>
        </w:rPr>
        <w:t>Таблиця 9).</w:t>
      </w:r>
    </w:p>
    <w:tbl>
      <w:tblPr>
        <w:tblStyle w:val="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06449D" w:rsidRPr="00640950" w:rsidTr="0006449D">
        <w:tc>
          <w:tcPr>
            <w:tcW w:w="9854" w:type="dxa"/>
          </w:tcPr>
          <w:p w:rsidR="0006449D" w:rsidRPr="00640950" w:rsidRDefault="0006449D" w:rsidP="00CB12F2">
            <w:pPr>
              <w:tabs>
                <w:tab w:val="left" w:pos="708"/>
                <w:tab w:val="center" w:pos="4677"/>
                <w:tab w:val="right" w:pos="9355"/>
              </w:tabs>
              <w:spacing w:after="0" w:line="240" w:lineRule="auto"/>
              <w:jc w:val="center"/>
              <w:rPr>
                <w:rFonts w:ascii="Times New Roman" w:hAnsi="Times New Roman" w:cs="Times New Roman"/>
                <w:b/>
                <w:color w:val="auto"/>
                <w:sz w:val="26"/>
                <w:szCs w:val="26"/>
                <w:lang w:eastAsia="ar-SA"/>
              </w:rPr>
            </w:pPr>
            <w:r w:rsidRPr="00640950">
              <w:rPr>
                <w:rFonts w:ascii="Times New Roman" w:hAnsi="Times New Roman" w:cs="Times New Roman"/>
                <w:b/>
                <w:color w:val="auto"/>
                <w:sz w:val="26"/>
                <w:szCs w:val="26"/>
                <w:lang w:eastAsia="ar-SA"/>
              </w:rPr>
              <w:t>Стан зареєстрованого ринку праці у 2014-2018 роках</w:t>
            </w:r>
          </w:p>
        </w:tc>
      </w:tr>
    </w:tbl>
    <w:tbl>
      <w:tblPr>
        <w:tblStyle w:val="-111"/>
        <w:tblW w:w="4584" w:type="pct"/>
        <w:jc w:val="center"/>
        <w:tblLook w:val="0000" w:firstRow="0" w:lastRow="0" w:firstColumn="0" w:lastColumn="0" w:noHBand="0" w:noVBand="0"/>
      </w:tblPr>
      <w:tblGrid>
        <w:gridCol w:w="3891"/>
        <w:gridCol w:w="1118"/>
        <w:gridCol w:w="1120"/>
        <w:gridCol w:w="1118"/>
        <w:gridCol w:w="1120"/>
        <w:gridCol w:w="1191"/>
      </w:tblGrid>
      <w:tr w:rsidR="0006449D" w:rsidRPr="00640950" w:rsidTr="0006449D">
        <w:trPr>
          <w:trHeight w:val="300"/>
          <w:tblHeader/>
          <w:jc w:val="center"/>
        </w:trPr>
        <w:tc>
          <w:tcPr>
            <w:tcW w:w="2035" w:type="pct"/>
            <w:noWrap/>
          </w:tcPr>
          <w:p w:rsidR="0006449D" w:rsidRPr="00640950" w:rsidRDefault="0006449D" w:rsidP="00CB12F2">
            <w:pPr>
              <w:jc w:val="center"/>
              <w:rPr>
                <w:rFonts w:ascii="Times New Roman" w:eastAsia="Times New Roman" w:hAnsi="Times New Roman" w:cs="Times New Roman"/>
                <w:color w:val="auto"/>
                <w:sz w:val="20"/>
                <w:szCs w:val="20"/>
                <w:lang w:val="uk-UA"/>
              </w:rPr>
            </w:pPr>
          </w:p>
        </w:tc>
        <w:tc>
          <w:tcPr>
            <w:tcW w:w="585" w:type="pct"/>
          </w:tcPr>
          <w:p w:rsidR="0006449D" w:rsidRPr="00640950" w:rsidRDefault="0006449D" w:rsidP="00CB12F2">
            <w:pPr>
              <w:jc w:val="center"/>
              <w:rPr>
                <w:rFonts w:ascii="Times New Roman" w:eastAsia="Times New Roman" w:hAnsi="Times New Roman" w:cs="Times New Roman"/>
                <w:b/>
                <w:color w:val="auto"/>
                <w:sz w:val="20"/>
                <w:szCs w:val="20"/>
                <w:lang w:val="uk-UA"/>
              </w:rPr>
            </w:pPr>
            <w:r w:rsidRPr="00640950">
              <w:rPr>
                <w:rFonts w:ascii="Times New Roman" w:eastAsia="Times New Roman" w:hAnsi="Times New Roman" w:cs="Times New Roman"/>
                <w:b/>
                <w:color w:val="auto"/>
                <w:sz w:val="20"/>
                <w:szCs w:val="20"/>
                <w:lang w:val="uk-UA"/>
              </w:rPr>
              <w:t>2014 рік</w:t>
            </w:r>
          </w:p>
        </w:tc>
        <w:tc>
          <w:tcPr>
            <w:tcW w:w="586" w:type="pct"/>
          </w:tcPr>
          <w:p w:rsidR="0006449D" w:rsidRPr="00640950" w:rsidRDefault="0006449D" w:rsidP="00CB12F2">
            <w:pPr>
              <w:jc w:val="center"/>
              <w:rPr>
                <w:rFonts w:ascii="Times New Roman" w:eastAsia="Times New Roman" w:hAnsi="Times New Roman" w:cs="Times New Roman"/>
                <w:b/>
                <w:color w:val="auto"/>
                <w:sz w:val="20"/>
                <w:szCs w:val="20"/>
                <w:lang w:val="uk-UA"/>
              </w:rPr>
            </w:pPr>
            <w:r w:rsidRPr="00640950">
              <w:rPr>
                <w:rFonts w:ascii="Times New Roman" w:eastAsia="Times New Roman" w:hAnsi="Times New Roman" w:cs="Times New Roman"/>
                <w:b/>
                <w:color w:val="auto"/>
                <w:sz w:val="20"/>
                <w:szCs w:val="20"/>
                <w:lang w:val="uk-UA"/>
              </w:rPr>
              <w:t>2015 рік</w:t>
            </w:r>
          </w:p>
        </w:tc>
        <w:tc>
          <w:tcPr>
            <w:tcW w:w="585" w:type="pct"/>
            <w:noWrap/>
          </w:tcPr>
          <w:p w:rsidR="0006449D" w:rsidRPr="00640950" w:rsidRDefault="0006449D" w:rsidP="00CB12F2">
            <w:pPr>
              <w:jc w:val="center"/>
              <w:rPr>
                <w:rFonts w:ascii="Times New Roman" w:eastAsia="Times New Roman" w:hAnsi="Times New Roman" w:cs="Times New Roman"/>
                <w:b/>
                <w:color w:val="auto"/>
                <w:sz w:val="20"/>
                <w:szCs w:val="20"/>
                <w:lang w:val="uk-UA"/>
              </w:rPr>
            </w:pPr>
            <w:r w:rsidRPr="00640950">
              <w:rPr>
                <w:rFonts w:ascii="Times New Roman" w:eastAsia="Times New Roman" w:hAnsi="Times New Roman" w:cs="Times New Roman"/>
                <w:b/>
                <w:color w:val="auto"/>
                <w:sz w:val="20"/>
                <w:szCs w:val="20"/>
                <w:lang w:val="uk-UA"/>
              </w:rPr>
              <w:t>2016 рік</w:t>
            </w:r>
          </w:p>
        </w:tc>
        <w:tc>
          <w:tcPr>
            <w:tcW w:w="586" w:type="pct"/>
            <w:noWrap/>
          </w:tcPr>
          <w:p w:rsidR="0006449D" w:rsidRPr="00640950" w:rsidRDefault="0006449D" w:rsidP="00CB12F2">
            <w:pPr>
              <w:jc w:val="center"/>
              <w:rPr>
                <w:rFonts w:ascii="Times New Roman" w:eastAsia="Times New Roman" w:hAnsi="Times New Roman" w:cs="Times New Roman"/>
                <w:b/>
                <w:color w:val="auto"/>
                <w:sz w:val="20"/>
                <w:szCs w:val="20"/>
                <w:lang w:val="uk-UA"/>
              </w:rPr>
            </w:pPr>
            <w:r w:rsidRPr="00640950">
              <w:rPr>
                <w:rFonts w:ascii="Times New Roman" w:eastAsia="Times New Roman" w:hAnsi="Times New Roman" w:cs="Times New Roman"/>
                <w:b/>
                <w:color w:val="auto"/>
                <w:sz w:val="20"/>
                <w:szCs w:val="20"/>
                <w:lang w:val="uk-UA"/>
              </w:rPr>
              <w:t>2017 рік</w:t>
            </w:r>
          </w:p>
        </w:tc>
        <w:tc>
          <w:tcPr>
            <w:tcW w:w="624" w:type="pct"/>
          </w:tcPr>
          <w:p w:rsidR="0006449D" w:rsidRPr="00640950" w:rsidRDefault="0006449D" w:rsidP="00CB12F2">
            <w:pPr>
              <w:jc w:val="center"/>
              <w:rPr>
                <w:rFonts w:ascii="Times New Roman" w:eastAsia="Times New Roman" w:hAnsi="Times New Roman" w:cs="Times New Roman"/>
                <w:b/>
                <w:color w:val="auto"/>
                <w:sz w:val="20"/>
                <w:szCs w:val="20"/>
                <w:lang w:val="uk-UA"/>
              </w:rPr>
            </w:pPr>
            <w:r w:rsidRPr="00640950">
              <w:rPr>
                <w:rFonts w:ascii="Times New Roman" w:eastAsia="Times New Roman" w:hAnsi="Times New Roman" w:cs="Times New Roman"/>
                <w:b/>
                <w:color w:val="auto"/>
                <w:sz w:val="20"/>
                <w:szCs w:val="20"/>
                <w:lang w:val="uk-UA"/>
              </w:rPr>
              <w:t>2018 рік</w:t>
            </w:r>
          </w:p>
        </w:tc>
      </w:tr>
      <w:tr w:rsidR="0006449D" w:rsidRPr="00640950" w:rsidTr="0006449D">
        <w:trPr>
          <w:trHeight w:val="203"/>
          <w:jc w:val="center"/>
        </w:trPr>
        <w:tc>
          <w:tcPr>
            <w:tcW w:w="2035" w:type="pct"/>
          </w:tcPr>
          <w:p w:rsidR="0006449D" w:rsidRPr="00640950" w:rsidRDefault="0006449D" w:rsidP="00CB12F2">
            <w:pPr>
              <w:jc w:val="both"/>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Чисельність осіб, які мають статус безробітного</w:t>
            </w:r>
          </w:p>
        </w:tc>
        <w:tc>
          <w:tcPr>
            <w:tcW w:w="585"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49767</w:t>
            </w:r>
          </w:p>
        </w:tc>
        <w:tc>
          <w:tcPr>
            <w:tcW w:w="586"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49858</w:t>
            </w:r>
          </w:p>
        </w:tc>
        <w:tc>
          <w:tcPr>
            <w:tcW w:w="585"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44748</w:t>
            </w:r>
          </w:p>
        </w:tc>
        <w:tc>
          <w:tcPr>
            <w:tcW w:w="586"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41035</w:t>
            </w:r>
          </w:p>
        </w:tc>
        <w:tc>
          <w:tcPr>
            <w:tcW w:w="624"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39643</w:t>
            </w:r>
          </w:p>
        </w:tc>
      </w:tr>
      <w:tr w:rsidR="0006449D" w:rsidRPr="00640950" w:rsidTr="0006449D">
        <w:trPr>
          <w:trHeight w:val="455"/>
          <w:jc w:val="center"/>
        </w:trPr>
        <w:tc>
          <w:tcPr>
            <w:tcW w:w="2035" w:type="pct"/>
          </w:tcPr>
          <w:p w:rsidR="0006449D" w:rsidRPr="00640950" w:rsidRDefault="0006449D" w:rsidP="00CB12F2">
            <w:pPr>
              <w:jc w:val="both"/>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Чисельність працевлаштованих осіб з числа зареєстрованих безробітних</w:t>
            </w:r>
          </w:p>
        </w:tc>
        <w:tc>
          <w:tcPr>
            <w:tcW w:w="585"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20283</w:t>
            </w:r>
          </w:p>
        </w:tc>
        <w:tc>
          <w:tcPr>
            <w:tcW w:w="586"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18136</w:t>
            </w:r>
          </w:p>
        </w:tc>
        <w:tc>
          <w:tcPr>
            <w:tcW w:w="585"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16376</w:t>
            </w:r>
          </w:p>
        </w:tc>
        <w:tc>
          <w:tcPr>
            <w:tcW w:w="586"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15378</w:t>
            </w:r>
          </w:p>
        </w:tc>
        <w:tc>
          <w:tcPr>
            <w:tcW w:w="624"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14401</w:t>
            </w:r>
          </w:p>
        </w:tc>
      </w:tr>
      <w:tr w:rsidR="0006449D" w:rsidRPr="00640950" w:rsidTr="0006449D">
        <w:trPr>
          <w:trHeight w:val="236"/>
          <w:jc w:val="center"/>
        </w:trPr>
        <w:tc>
          <w:tcPr>
            <w:tcW w:w="2035" w:type="pct"/>
          </w:tcPr>
          <w:p w:rsidR="0006449D" w:rsidRPr="00640950" w:rsidRDefault="0006449D" w:rsidP="00CB12F2">
            <w:pPr>
              <w:jc w:val="both"/>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Рівень працевлаштування</w:t>
            </w:r>
          </w:p>
        </w:tc>
        <w:tc>
          <w:tcPr>
            <w:tcW w:w="585"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40,8</w:t>
            </w:r>
          </w:p>
        </w:tc>
        <w:tc>
          <w:tcPr>
            <w:tcW w:w="586"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36,4</w:t>
            </w:r>
          </w:p>
        </w:tc>
        <w:tc>
          <w:tcPr>
            <w:tcW w:w="585"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36,6</w:t>
            </w:r>
          </w:p>
        </w:tc>
        <w:tc>
          <w:tcPr>
            <w:tcW w:w="586"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37,5</w:t>
            </w:r>
          </w:p>
        </w:tc>
        <w:tc>
          <w:tcPr>
            <w:tcW w:w="624"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36,3</w:t>
            </w:r>
          </w:p>
        </w:tc>
      </w:tr>
      <w:tr w:rsidR="0006449D" w:rsidRPr="00640950" w:rsidTr="0006449D">
        <w:trPr>
          <w:trHeight w:val="409"/>
          <w:jc w:val="center"/>
        </w:trPr>
        <w:tc>
          <w:tcPr>
            <w:tcW w:w="2035" w:type="pct"/>
          </w:tcPr>
          <w:p w:rsidR="0006449D" w:rsidRPr="00640950" w:rsidRDefault="0006449D" w:rsidP="00CB12F2">
            <w:pPr>
              <w:jc w:val="both"/>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Кількість зареєстрованих безробітних  станом на кінець звітного періоду</w:t>
            </w:r>
          </w:p>
        </w:tc>
        <w:tc>
          <w:tcPr>
            <w:tcW w:w="585"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16998</w:t>
            </w:r>
          </w:p>
        </w:tc>
        <w:tc>
          <w:tcPr>
            <w:tcW w:w="586"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16267</w:t>
            </w:r>
          </w:p>
        </w:tc>
        <w:tc>
          <w:tcPr>
            <w:tcW w:w="585"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14053</w:t>
            </w:r>
          </w:p>
        </w:tc>
        <w:tc>
          <w:tcPr>
            <w:tcW w:w="586"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13395</w:t>
            </w:r>
          </w:p>
        </w:tc>
        <w:tc>
          <w:tcPr>
            <w:tcW w:w="624"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13647</w:t>
            </w:r>
          </w:p>
        </w:tc>
      </w:tr>
      <w:tr w:rsidR="0006449D" w:rsidRPr="00640950" w:rsidTr="0006449D">
        <w:trPr>
          <w:trHeight w:val="204"/>
          <w:jc w:val="center"/>
        </w:trPr>
        <w:tc>
          <w:tcPr>
            <w:tcW w:w="2035" w:type="pct"/>
          </w:tcPr>
          <w:p w:rsidR="0006449D" w:rsidRPr="00640950" w:rsidRDefault="0006449D" w:rsidP="00CB12F2">
            <w:pPr>
              <w:jc w:val="both"/>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Рівень зареєстрованого безробіття</w:t>
            </w:r>
          </w:p>
        </w:tc>
        <w:tc>
          <w:tcPr>
            <w:tcW w:w="585"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1,2</w:t>
            </w:r>
          </w:p>
        </w:tc>
        <w:tc>
          <w:tcPr>
            <w:tcW w:w="586"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1,1</w:t>
            </w:r>
          </w:p>
        </w:tc>
        <w:tc>
          <w:tcPr>
            <w:tcW w:w="585"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1,0</w:t>
            </w:r>
          </w:p>
        </w:tc>
        <w:tc>
          <w:tcPr>
            <w:tcW w:w="586"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0,9</w:t>
            </w:r>
          </w:p>
        </w:tc>
        <w:tc>
          <w:tcPr>
            <w:tcW w:w="624" w:type="pct"/>
          </w:tcPr>
          <w:p w:rsidR="0006449D" w:rsidRPr="00640950" w:rsidRDefault="0006449D" w:rsidP="00CB12F2">
            <w:pPr>
              <w:jc w:val="center"/>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1,0</w:t>
            </w:r>
          </w:p>
        </w:tc>
      </w:tr>
    </w:tbl>
    <w:p w:rsidR="0006449D" w:rsidRDefault="0006449D" w:rsidP="00CB12F2">
      <w:pPr>
        <w:spacing w:after="0" w:line="240" w:lineRule="auto"/>
        <w:ind w:firstLine="540"/>
        <w:jc w:val="right"/>
        <w:rPr>
          <w:rFonts w:ascii="Times New Roman" w:hAnsi="Times New Roman" w:cs="Times New Roman"/>
          <w:i/>
          <w:color w:val="auto"/>
          <w:sz w:val="24"/>
          <w:szCs w:val="26"/>
          <w:lang w:val="uk-UA" w:eastAsia="en-US"/>
        </w:rPr>
      </w:pPr>
      <w:r w:rsidRPr="0006449D">
        <w:rPr>
          <w:rFonts w:ascii="Times New Roman" w:hAnsi="Times New Roman" w:cs="Times New Roman"/>
          <w:i/>
          <w:color w:val="auto"/>
          <w:sz w:val="24"/>
          <w:szCs w:val="26"/>
          <w:lang w:val="uk-UA" w:eastAsia="en-US"/>
        </w:rPr>
        <w:t>Таблиця 9</w:t>
      </w:r>
    </w:p>
    <w:tbl>
      <w:tblPr>
        <w:tblStyle w:val="-111"/>
        <w:tblW w:w="0" w:type="auto"/>
        <w:jc w:val="center"/>
        <w:tblLayout w:type="fixed"/>
        <w:tblLook w:val="0000" w:firstRow="0" w:lastRow="0" w:firstColumn="0" w:lastColumn="0" w:noHBand="0" w:noVBand="0"/>
      </w:tblPr>
      <w:tblGrid>
        <w:gridCol w:w="4110"/>
        <w:gridCol w:w="1134"/>
        <w:gridCol w:w="1134"/>
        <w:gridCol w:w="1134"/>
        <w:gridCol w:w="1134"/>
        <w:gridCol w:w="1015"/>
      </w:tblGrid>
      <w:tr w:rsidR="0006449D" w:rsidRPr="00640950" w:rsidTr="0006449D">
        <w:trPr>
          <w:trHeight w:val="180"/>
          <w:tblHeader/>
          <w:jc w:val="center"/>
        </w:trPr>
        <w:tc>
          <w:tcPr>
            <w:tcW w:w="9661" w:type="dxa"/>
            <w:gridSpan w:val="6"/>
          </w:tcPr>
          <w:p w:rsidR="0074430F" w:rsidRPr="00EF4248" w:rsidRDefault="0074430F" w:rsidP="00CB12F2">
            <w:pPr>
              <w:jc w:val="center"/>
              <w:rPr>
                <w:rFonts w:ascii="Times New Roman" w:eastAsia="Times New Roman" w:hAnsi="Times New Roman" w:cs="Times New Roman"/>
                <w:b/>
                <w:bCs/>
                <w:i/>
                <w:color w:val="auto"/>
                <w:sz w:val="2"/>
                <w:szCs w:val="19"/>
                <w:lang w:val="uk-UA"/>
              </w:rPr>
            </w:pPr>
          </w:p>
          <w:p w:rsidR="0006449D" w:rsidRPr="00640950" w:rsidRDefault="0006449D" w:rsidP="00CB12F2">
            <w:pPr>
              <w:jc w:val="center"/>
              <w:rPr>
                <w:rFonts w:ascii="Times New Roman" w:hAnsi="Times New Roman" w:cs="Times New Roman"/>
                <w:i/>
                <w:color w:val="auto"/>
                <w:sz w:val="19"/>
                <w:szCs w:val="19"/>
                <w:lang w:val="uk-UA"/>
              </w:rPr>
            </w:pPr>
            <w:r w:rsidRPr="00640950">
              <w:rPr>
                <w:rFonts w:ascii="Times New Roman" w:eastAsia="Times New Roman" w:hAnsi="Times New Roman" w:cs="Times New Roman"/>
                <w:b/>
                <w:bCs/>
                <w:i/>
                <w:color w:val="auto"/>
                <w:sz w:val="19"/>
                <w:szCs w:val="19"/>
                <w:lang w:val="uk-UA"/>
              </w:rPr>
              <w:t>Динаміка показників створених та ліквідованих робочих місць</w:t>
            </w:r>
            <w:r w:rsidRPr="00640950">
              <w:rPr>
                <w:rFonts w:ascii="Times New Roman" w:hAnsi="Times New Roman" w:cs="Times New Roman"/>
                <w:i/>
                <w:color w:val="auto"/>
                <w:sz w:val="19"/>
                <w:szCs w:val="19"/>
                <w:lang w:val="uk-UA"/>
              </w:rPr>
              <w:t xml:space="preserve"> </w:t>
            </w:r>
            <w:r w:rsidRPr="00640950">
              <w:rPr>
                <w:rFonts w:ascii="Times New Roman" w:eastAsia="Times New Roman" w:hAnsi="Times New Roman" w:cs="Times New Roman"/>
                <w:b/>
                <w:bCs/>
                <w:i/>
                <w:color w:val="auto"/>
                <w:sz w:val="19"/>
                <w:szCs w:val="19"/>
                <w:lang w:val="uk-UA"/>
              </w:rPr>
              <w:t>у 2014-2018 роках, од.</w:t>
            </w:r>
          </w:p>
        </w:tc>
      </w:tr>
      <w:tr w:rsidR="0006449D" w:rsidRPr="00640950" w:rsidTr="0006449D">
        <w:trPr>
          <w:trHeight w:val="315"/>
          <w:tblHeader/>
          <w:jc w:val="center"/>
        </w:trPr>
        <w:tc>
          <w:tcPr>
            <w:tcW w:w="4110" w:type="dxa"/>
          </w:tcPr>
          <w:p w:rsidR="0006449D" w:rsidRPr="00640950" w:rsidRDefault="0006449D" w:rsidP="00CB12F2">
            <w:pPr>
              <w:snapToGrid w:val="0"/>
              <w:jc w:val="both"/>
              <w:rPr>
                <w:rFonts w:ascii="Times New Roman" w:eastAsia="Times New Roman" w:hAnsi="Times New Roman" w:cs="Times New Roman"/>
                <w:b/>
                <w:bCs/>
                <w:color w:val="auto"/>
                <w:sz w:val="19"/>
                <w:szCs w:val="19"/>
                <w:lang w:val="uk-UA"/>
              </w:rPr>
            </w:pPr>
            <w:r w:rsidRPr="00640950">
              <w:rPr>
                <w:rFonts w:ascii="Times New Roman" w:eastAsia="Times New Roman" w:hAnsi="Times New Roman" w:cs="Times New Roman"/>
                <w:b/>
                <w:bCs/>
                <w:color w:val="auto"/>
                <w:sz w:val="19"/>
                <w:szCs w:val="19"/>
                <w:lang w:val="uk-UA"/>
              </w:rPr>
              <w:t>Найменування показника</w:t>
            </w:r>
          </w:p>
        </w:tc>
        <w:tc>
          <w:tcPr>
            <w:tcW w:w="1134" w:type="dxa"/>
          </w:tcPr>
          <w:p w:rsidR="0006449D" w:rsidRPr="00640950" w:rsidRDefault="0006449D" w:rsidP="00CB12F2">
            <w:pPr>
              <w:snapToGrid w:val="0"/>
              <w:jc w:val="center"/>
              <w:rPr>
                <w:rFonts w:ascii="Times New Roman" w:eastAsia="Times New Roman" w:hAnsi="Times New Roman" w:cs="Times New Roman"/>
                <w:b/>
                <w:bCs/>
                <w:color w:val="auto"/>
                <w:sz w:val="19"/>
                <w:szCs w:val="19"/>
                <w:lang w:val="uk-UA"/>
              </w:rPr>
            </w:pPr>
            <w:r w:rsidRPr="00640950">
              <w:rPr>
                <w:rFonts w:ascii="Times New Roman" w:eastAsia="Times New Roman" w:hAnsi="Times New Roman" w:cs="Times New Roman"/>
                <w:b/>
                <w:bCs/>
                <w:color w:val="auto"/>
                <w:sz w:val="19"/>
                <w:szCs w:val="19"/>
                <w:lang w:val="uk-UA"/>
              </w:rPr>
              <w:t>2014 рік</w:t>
            </w:r>
          </w:p>
        </w:tc>
        <w:tc>
          <w:tcPr>
            <w:tcW w:w="1134" w:type="dxa"/>
          </w:tcPr>
          <w:p w:rsidR="0006449D" w:rsidRPr="00640950" w:rsidRDefault="0006449D" w:rsidP="00CB12F2">
            <w:pPr>
              <w:snapToGrid w:val="0"/>
              <w:jc w:val="center"/>
              <w:rPr>
                <w:rFonts w:ascii="Times New Roman" w:eastAsia="Times New Roman" w:hAnsi="Times New Roman" w:cs="Times New Roman"/>
                <w:b/>
                <w:bCs/>
                <w:color w:val="auto"/>
                <w:sz w:val="19"/>
                <w:szCs w:val="19"/>
                <w:lang w:val="uk-UA"/>
              </w:rPr>
            </w:pPr>
            <w:r w:rsidRPr="00640950">
              <w:rPr>
                <w:rFonts w:ascii="Times New Roman" w:eastAsia="Times New Roman" w:hAnsi="Times New Roman" w:cs="Times New Roman"/>
                <w:b/>
                <w:bCs/>
                <w:color w:val="auto"/>
                <w:sz w:val="19"/>
                <w:szCs w:val="19"/>
                <w:lang w:val="uk-UA"/>
              </w:rPr>
              <w:t>2015 рік</w:t>
            </w:r>
          </w:p>
        </w:tc>
        <w:tc>
          <w:tcPr>
            <w:tcW w:w="1134" w:type="dxa"/>
          </w:tcPr>
          <w:p w:rsidR="0006449D" w:rsidRPr="00640950" w:rsidRDefault="0006449D" w:rsidP="00CB12F2">
            <w:pPr>
              <w:snapToGrid w:val="0"/>
              <w:jc w:val="center"/>
              <w:rPr>
                <w:rFonts w:ascii="Times New Roman" w:eastAsia="Times New Roman" w:hAnsi="Times New Roman" w:cs="Times New Roman"/>
                <w:b/>
                <w:bCs/>
                <w:color w:val="auto"/>
                <w:sz w:val="19"/>
                <w:szCs w:val="19"/>
                <w:lang w:val="uk-UA"/>
              </w:rPr>
            </w:pPr>
            <w:r w:rsidRPr="00640950">
              <w:rPr>
                <w:rFonts w:ascii="Times New Roman" w:eastAsia="Times New Roman" w:hAnsi="Times New Roman" w:cs="Times New Roman"/>
                <w:b/>
                <w:bCs/>
                <w:color w:val="auto"/>
                <w:sz w:val="19"/>
                <w:szCs w:val="19"/>
                <w:lang w:val="uk-UA"/>
              </w:rPr>
              <w:t>2016 рік</w:t>
            </w:r>
          </w:p>
        </w:tc>
        <w:tc>
          <w:tcPr>
            <w:tcW w:w="1134" w:type="dxa"/>
          </w:tcPr>
          <w:p w:rsidR="0006449D" w:rsidRPr="00640950" w:rsidRDefault="0006449D" w:rsidP="00CB12F2">
            <w:pPr>
              <w:snapToGrid w:val="0"/>
              <w:jc w:val="center"/>
              <w:rPr>
                <w:rFonts w:ascii="Times New Roman" w:eastAsia="Times New Roman" w:hAnsi="Times New Roman" w:cs="Times New Roman"/>
                <w:b/>
                <w:bCs/>
                <w:color w:val="auto"/>
                <w:sz w:val="19"/>
                <w:szCs w:val="19"/>
                <w:lang w:val="uk-UA"/>
              </w:rPr>
            </w:pPr>
            <w:r w:rsidRPr="00640950">
              <w:rPr>
                <w:rFonts w:ascii="Times New Roman" w:eastAsia="Times New Roman" w:hAnsi="Times New Roman" w:cs="Times New Roman"/>
                <w:b/>
                <w:bCs/>
                <w:color w:val="auto"/>
                <w:sz w:val="19"/>
                <w:szCs w:val="19"/>
                <w:lang w:val="uk-UA"/>
              </w:rPr>
              <w:t>2017 рік</w:t>
            </w:r>
          </w:p>
        </w:tc>
        <w:tc>
          <w:tcPr>
            <w:tcW w:w="1015" w:type="dxa"/>
          </w:tcPr>
          <w:p w:rsidR="0006449D" w:rsidRPr="00640950" w:rsidRDefault="0006449D" w:rsidP="00CB12F2">
            <w:pPr>
              <w:snapToGrid w:val="0"/>
              <w:jc w:val="center"/>
              <w:rPr>
                <w:rFonts w:ascii="Times New Roman" w:eastAsia="Times New Roman" w:hAnsi="Times New Roman" w:cs="Times New Roman"/>
                <w:b/>
                <w:bCs/>
                <w:color w:val="auto"/>
                <w:sz w:val="19"/>
                <w:szCs w:val="19"/>
                <w:lang w:val="uk-UA"/>
              </w:rPr>
            </w:pPr>
            <w:r w:rsidRPr="00640950">
              <w:rPr>
                <w:rFonts w:ascii="Times New Roman" w:eastAsia="Times New Roman" w:hAnsi="Times New Roman" w:cs="Times New Roman"/>
                <w:b/>
                <w:bCs/>
                <w:color w:val="auto"/>
                <w:sz w:val="19"/>
                <w:szCs w:val="19"/>
                <w:lang w:val="uk-UA"/>
              </w:rPr>
              <w:t>2018  рік</w:t>
            </w:r>
          </w:p>
        </w:tc>
      </w:tr>
      <w:tr w:rsidR="0006449D" w:rsidRPr="00640950" w:rsidTr="0006449D">
        <w:trPr>
          <w:trHeight w:val="196"/>
          <w:jc w:val="center"/>
        </w:trPr>
        <w:tc>
          <w:tcPr>
            <w:tcW w:w="4110" w:type="dxa"/>
          </w:tcPr>
          <w:p w:rsidR="0006449D" w:rsidRPr="00640950" w:rsidRDefault="0006449D" w:rsidP="00CB12F2">
            <w:pPr>
              <w:snapToGrid w:val="0"/>
              <w:jc w:val="both"/>
              <w:rPr>
                <w:rFonts w:ascii="Times New Roman" w:eastAsia="Times New Roman" w:hAnsi="Times New Roman" w:cs="Times New Roman"/>
                <w:bCs/>
                <w:color w:val="auto"/>
                <w:sz w:val="19"/>
                <w:szCs w:val="19"/>
                <w:lang w:val="uk-UA"/>
              </w:rPr>
            </w:pPr>
            <w:r w:rsidRPr="00640950">
              <w:rPr>
                <w:rFonts w:ascii="Times New Roman" w:eastAsia="Times New Roman" w:hAnsi="Times New Roman" w:cs="Times New Roman"/>
                <w:bCs/>
                <w:color w:val="auto"/>
                <w:sz w:val="19"/>
                <w:szCs w:val="19"/>
                <w:lang w:val="uk-UA"/>
              </w:rPr>
              <w:t>Кількість створених робочих місць, тис. од.</w:t>
            </w:r>
          </w:p>
        </w:tc>
        <w:tc>
          <w:tcPr>
            <w:tcW w:w="1134"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18451</w:t>
            </w:r>
          </w:p>
        </w:tc>
        <w:tc>
          <w:tcPr>
            <w:tcW w:w="1134"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20417</w:t>
            </w:r>
          </w:p>
        </w:tc>
        <w:tc>
          <w:tcPr>
            <w:tcW w:w="1134"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23720</w:t>
            </w:r>
          </w:p>
        </w:tc>
        <w:tc>
          <w:tcPr>
            <w:tcW w:w="1134"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24155</w:t>
            </w:r>
          </w:p>
        </w:tc>
        <w:tc>
          <w:tcPr>
            <w:tcW w:w="1015"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35027</w:t>
            </w:r>
          </w:p>
        </w:tc>
      </w:tr>
      <w:tr w:rsidR="0006449D" w:rsidRPr="00640950" w:rsidTr="0006449D">
        <w:trPr>
          <w:trHeight w:val="256"/>
          <w:jc w:val="center"/>
        </w:trPr>
        <w:tc>
          <w:tcPr>
            <w:tcW w:w="4110" w:type="dxa"/>
          </w:tcPr>
          <w:p w:rsidR="0006449D" w:rsidRPr="00640950" w:rsidRDefault="0006449D" w:rsidP="00CB12F2">
            <w:pPr>
              <w:snapToGrid w:val="0"/>
              <w:jc w:val="both"/>
              <w:rPr>
                <w:rFonts w:ascii="Times New Roman" w:eastAsia="Times New Roman" w:hAnsi="Times New Roman" w:cs="Times New Roman"/>
                <w:bCs/>
                <w:color w:val="auto"/>
                <w:sz w:val="19"/>
                <w:szCs w:val="19"/>
                <w:lang w:val="uk-UA"/>
              </w:rPr>
            </w:pPr>
            <w:r w:rsidRPr="00640950">
              <w:rPr>
                <w:rFonts w:ascii="Times New Roman" w:eastAsia="Times New Roman" w:hAnsi="Times New Roman" w:cs="Times New Roman"/>
                <w:bCs/>
                <w:color w:val="auto"/>
                <w:sz w:val="19"/>
                <w:szCs w:val="19"/>
                <w:lang w:val="uk-UA"/>
              </w:rPr>
              <w:t>Кількість ліквідованих робочих місць, тис. од.</w:t>
            </w:r>
          </w:p>
        </w:tc>
        <w:tc>
          <w:tcPr>
            <w:tcW w:w="1134"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17696</w:t>
            </w:r>
          </w:p>
        </w:tc>
        <w:tc>
          <w:tcPr>
            <w:tcW w:w="1134"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12948</w:t>
            </w:r>
          </w:p>
        </w:tc>
        <w:tc>
          <w:tcPr>
            <w:tcW w:w="1134"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16183</w:t>
            </w:r>
          </w:p>
        </w:tc>
        <w:tc>
          <w:tcPr>
            <w:tcW w:w="1134"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16220</w:t>
            </w:r>
          </w:p>
        </w:tc>
        <w:tc>
          <w:tcPr>
            <w:tcW w:w="1015"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15476</w:t>
            </w:r>
          </w:p>
        </w:tc>
      </w:tr>
      <w:tr w:rsidR="0006449D" w:rsidRPr="00640950" w:rsidTr="0006449D">
        <w:trPr>
          <w:trHeight w:val="438"/>
          <w:jc w:val="center"/>
        </w:trPr>
        <w:tc>
          <w:tcPr>
            <w:tcW w:w="4110" w:type="dxa"/>
          </w:tcPr>
          <w:p w:rsidR="0006449D" w:rsidRPr="00640950" w:rsidRDefault="0006449D" w:rsidP="00CB12F2">
            <w:pPr>
              <w:snapToGrid w:val="0"/>
              <w:jc w:val="both"/>
              <w:rPr>
                <w:rFonts w:ascii="Times New Roman" w:eastAsia="Times New Roman" w:hAnsi="Times New Roman" w:cs="Times New Roman"/>
                <w:bCs/>
                <w:color w:val="auto"/>
                <w:sz w:val="19"/>
                <w:szCs w:val="19"/>
                <w:lang w:val="uk-UA"/>
              </w:rPr>
            </w:pPr>
            <w:r w:rsidRPr="00640950">
              <w:rPr>
                <w:rFonts w:ascii="Times New Roman" w:eastAsia="Times New Roman" w:hAnsi="Times New Roman" w:cs="Times New Roman"/>
                <w:bCs/>
                <w:color w:val="auto"/>
                <w:sz w:val="19"/>
                <w:szCs w:val="19"/>
                <w:lang w:val="uk-UA"/>
              </w:rPr>
              <w:t>Співвідношення створених робочих місць до ліквідованих, відсотків</w:t>
            </w:r>
          </w:p>
        </w:tc>
        <w:tc>
          <w:tcPr>
            <w:tcW w:w="1134"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104,3</w:t>
            </w:r>
          </w:p>
        </w:tc>
        <w:tc>
          <w:tcPr>
            <w:tcW w:w="1134"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157,7</w:t>
            </w:r>
          </w:p>
        </w:tc>
        <w:tc>
          <w:tcPr>
            <w:tcW w:w="1134"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146,6</w:t>
            </w:r>
          </w:p>
        </w:tc>
        <w:tc>
          <w:tcPr>
            <w:tcW w:w="1134"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148,9</w:t>
            </w:r>
          </w:p>
        </w:tc>
        <w:tc>
          <w:tcPr>
            <w:tcW w:w="1015" w:type="dxa"/>
          </w:tcPr>
          <w:p w:rsidR="0006449D" w:rsidRPr="00640950" w:rsidRDefault="0006449D" w:rsidP="00CB12F2">
            <w:pPr>
              <w:snapToGrid w:val="0"/>
              <w:jc w:val="center"/>
              <w:rPr>
                <w:rFonts w:ascii="Times New Roman" w:eastAsia="Times New Roman" w:hAnsi="Times New Roman" w:cs="Times New Roman"/>
                <w:color w:val="auto"/>
                <w:sz w:val="19"/>
                <w:szCs w:val="19"/>
                <w:lang w:val="uk-UA"/>
              </w:rPr>
            </w:pPr>
            <w:r w:rsidRPr="00640950">
              <w:rPr>
                <w:rFonts w:ascii="Times New Roman" w:eastAsia="Times New Roman" w:hAnsi="Times New Roman" w:cs="Times New Roman"/>
                <w:color w:val="auto"/>
                <w:sz w:val="19"/>
                <w:szCs w:val="19"/>
                <w:lang w:val="uk-UA"/>
              </w:rPr>
              <w:t>226.3</w:t>
            </w:r>
          </w:p>
        </w:tc>
      </w:tr>
    </w:tbl>
    <w:p w:rsidR="0006449D" w:rsidRPr="0006449D" w:rsidRDefault="0006449D" w:rsidP="00CB12F2">
      <w:pPr>
        <w:spacing w:after="0" w:line="240" w:lineRule="auto"/>
        <w:ind w:firstLine="709"/>
        <w:jc w:val="right"/>
        <w:rPr>
          <w:rFonts w:ascii="Times New Roman" w:hAnsi="Times New Roman" w:cs="Times New Roman"/>
          <w:bCs/>
          <w:i/>
          <w:color w:val="auto"/>
          <w:sz w:val="24"/>
          <w:szCs w:val="26"/>
          <w:lang w:val="uk-UA" w:eastAsia="en-US"/>
        </w:rPr>
      </w:pPr>
      <w:r w:rsidRPr="0006449D">
        <w:rPr>
          <w:rFonts w:ascii="Times New Roman" w:hAnsi="Times New Roman" w:cs="Times New Roman"/>
          <w:bCs/>
          <w:i/>
          <w:color w:val="auto"/>
          <w:sz w:val="24"/>
          <w:szCs w:val="26"/>
          <w:lang w:val="uk-UA" w:eastAsia="en-US"/>
        </w:rPr>
        <w:t>Таблиця 10</w:t>
      </w:r>
    </w:p>
    <w:p w:rsidR="0006449D" w:rsidRPr="00640950" w:rsidRDefault="0006449D" w:rsidP="00CB12F2">
      <w:pPr>
        <w:spacing w:after="0" w:line="240" w:lineRule="auto"/>
        <w:ind w:firstLine="709"/>
        <w:jc w:val="both"/>
        <w:outlineLvl w:val="2"/>
        <w:rPr>
          <w:rFonts w:ascii="Times New Roman" w:hAnsi="Times New Roman" w:cs="Times New Roman"/>
          <w:b/>
          <w:color w:val="auto"/>
          <w:kern w:val="1"/>
          <w:sz w:val="26"/>
          <w:szCs w:val="26"/>
          <w:lang w:val="uk-UA" w:eastAsia="fa-IR"/>
        </w:rPr>
      </w:pPr>
      <w:bookmarkStart w:id="80" w:name="_Toc27731384"/>
      <w:r w:rsidRPr="00640950">
        <w:rPr>
          <w:rFonts w:ascii="Times New Roman" w:hAnsi="Times New Roman" w:cs="Times New Roman"/>
          <w:b/>
          <w:bCs/>
          <w:color w:val="auto"/>
          <w:sz w:val="26"/>
          <w:szCs w:val="26"/>
          <w:lang w:val="uk-UA" w:eastAsia="en-US"/>
        </w:rPr>
        <w:t>Доходи населення</w:t>
      </w:r>
      <w:bookmarkEnd w:id="80"/>
    </w:p>
    <w:p w:rsidR="0006449D" w:rsidRPr="00640950" w:rsidRDefault="0006449D" w:rsidP="00CB12F2">
      <w:pPr>
        <w:spacing w:after="0" w:line="240" w:lineRule="auto"/>
        <w:ind w:firstLine="700"/>
        <w:jc w:val="both"/>
        <w:rPr>
          <w:rFonts w:ascii="Times New Roman" w:hAnsi="Times New Roman" w:cs="Times New Roman"/>
          <w:color w:val="auto"/>
          <w:kern w:val="1"/>
          <w:sz w:val="26"/>
          <w:szCs w:val="26"/>
          <w:lang w:val="uk-UA" w:eastAsia="fa-IR"/>
        </w:rPr>
      </w:pPr>
      <w:r w:rsidRPr="00640950">
        <w:rPr>
          <w:rFonts w:ascii="Times New Roman" w:hAnsi="Times New Roman" w:cs="Times New Roman"/>
          <w:color w:val="auto"/>
          <w:kern w:val="1"/>
          <w:sz w:val="26"/>
          <w:szCs w:val="26"/>
          <w:lang w:val="uk-UA" w:eastAsia="fa-IR"/>
        </w:rPr>
        <w:t xml:space="preserve">Рівень життя населення в регіоні можна оцінювати за таким показником, як середньомісячна заробітна плата. </w:t>
      </w:r>
      <w:r w:rsidRPr="00640950">
        <w:rPr>
          <w:rFonts w:ascii="Times New Roman" w:eastAsia="Times New Roman" w:hAnsi="Times New Roman" w:cs="Times New Roman"/>
          <w:color w:val="auto"/>
          <w:sz w:val="26"/>
          <w:szCs w:val="26"/>
          <w:lang w:val="uk-UA"/>
        </w:rPr>
        <w:t>Протягом 2014-2018 років спостерігалась позитивна тенденція щодо зростання рівня заробітної плати в області.</w:t>
      </w:r>
    </w:p>
    <w:p w:rsidR="0006449D" w:rsidRPr="00640950" w:rsidRDefault="0006449D" w:rsidP="00CB12F2">
      <w:pPr>
        <w:spacing w:after="0" w:line="240" w:lineRule="auto"/>
        <w:ind w:firstLine="709"/>
        <w:jc w:val="both"/>
        <w:rPr>
          <w:rFonts w:ascii="Times New Roman" w:eastAsia="Times New Roman" w:hAnsi="Times New Roman" w:cs="Times New Roman"/>
          <w:color w:val="auto"/>
          <w:sz w:val="26"/>
          <w:szCs w:val="26"/>
          <w:lang w:val="uk-UA"/>
        </w:rPr>
      </w:pPr>
      <w:r w:rsidRPr="000761AD">
        <w:rPr>
          <w:rFonts w:ascii="Times New Roman" w:eastAsia="Times New Roman" w:hAnsi="Times New Roman" w:cs="Times New Roman"/>
          <w:color w:val="auto"/>
          <w:spacing w:val="-4"/>
          <w:sz w:val="26"/>
          <w:szCs w:val="26"/>
          <w:lang w:val="uk-UA"/>
        </w:rPr>
        <w:t>Розмір заробітної плати протягом зазначено періоду коливався від 3129,0 ₴ до 8011,0 ₴</w:t>
      </w:r>
      <w:r w:rsidRPr="00640950">
        <w:rPr>
          <w:rFonts w:ascii="Times New Roman" w:eastAsia="Times New Roman" w:hAnsi="Times New Roman" w:cs="Times New Roman"/>
          <w:color w:val="auto"/>
          <w:sz w:val="26"/>
          <w:szCs w:val="26"/>
          <w:lang w:val="uk-UA"/>
        </w:rPr>
        <w:t xml:space="preserve"> та збільшився на 4882,0 </w:t>
      </w:r>
      <w:r>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 xml:space="preserve"> або у 2,6 рази.</w:t>
      </w:r>
    </w:p>
    <w:tbl>
      <w:tblPr>
        <w:tblStyle w:val="5"/>
        <w:tblW w:w="1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6517"/>
      </w:tblGrid>
      <w:tr w:rsidR="0006449D" w:rsidRPr="00640950" w:rsidTr="0006449D">
        <w:tc>
          <w:tcPr>
            <w:tcW w:w="4644" w:type="dxa"/>
          </w:tcPr>
          <w:p w:rsidR="0006449D" w:rsidRPr="00640950" w:rsidRDefault="0006449D" w:rsidP="00CB12F2">
            <w:pPr>
              <w:ind w:firstLine="709"/>
              <w:jc w:val="both"/>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color w:val="auto"/>
                <w:sz w:val="26"/>
                <w:szCs w:val="26"/>
                <w:lang w:val="uk-UA"/>
              </w:rPr>
              <w:t xml:space="preserve">Середньомісячна заробітна плата в Одеській області у 2018 році у порівнянні з 2017 роком зросла на 22,5%, що майже у 2,2 рази більше мінімальної </w:t>
            </w:r>
            <w:r w:rsidRPr="00640950">
              <w:rPr>
                <w:rFonts w:ascii="Times New Roman" w:eastAsia="Times New Roman" w:hAnsi="Times New Roman" w:cs="Times New Roman"/>
                <w:color w:val="auto"/>
                <w:spacing w:val="-4"/>
                <w:sz w:val="26"/>
                <w:szCs w:val="26"/>
                <w:lang w:val="uk-UA"/>
              </w:rPr>
              <w:t xml:space="preserve">заробітної плати (3723,0 </w:t>
            </w:r>
            <w:r>
              <w:rPr>
                <w:rFonts w:ascii="Times New Roman" w:eastAsia="Times New Roman" w:hAnsi="Times New Roman" w:cs="Times New Roman"/>
                <w:color w:val="auto"/>
                <w:spacing w:val="-4"/>
                <w:sz w:val="26"/>
                <w:szCs w:val="26"/>
                <w:lang w:val="uk-UA"/>
              </w:rPr>
              <w:t>₴</w:t>
            </w:r>
            <w:r w:rsidRPr="00640950">
              <w:rPr>
                <w:rFonts w:ascii="Times New Roman" w:eastAsia="Times New Roman" w:hAnsi="Times New Roman" w:cs="Times New Roman"/>
                <w:color w:val="auto"/>
                <w:spacing w:val="-4"/>
                <w:sz w:val="26"/>
                <w:szCs w:val="26"/>
                <w:lang w:val="uk-UA"/>
              </w:rPr>
              <w:t>.).</w:t>
            </w:r>
            <w:r w:rsidRPr="00640950">
              <w:rPr>
                <w:rFonts w:ascii="Times New Roman" w:eastAsia="Times New Roman" w:hAnsi="Times New Roman" w:cs="Times New Roman"/>
                <w:color w:val="auto"/>
                <w:sz w:val="26"/>
                <w:szCs w:val="26"/>
                <w:lang w:val="uk-UA"/>
              </w:rPr>
              <w:t xml:space="preserve"> Позитивним є те, що</w:t>
            </w:r>
            <w:r w:rsidRPr="00640950">
              <w:rPr>
                <w:rFonts w:ascii="Times New Roman" w:eastAsia="Times New Roman" w:hAnsi="Times New Roman" w:cs="Times New Roman"/>
                <w:color w:val="auto"/>
                <w:sz w:val="28"/>
                <w:szCs w:val="28"/>
                <w:lang w:val="uk-UA"/>
              </w:rPr>
              <w:t xml:space="preserve"> </w:t>
            </w:r>
            <w:r w:rsidRPr="00640950">
              <w:rPr>
                <w:rFonts w:ascii="Times New Roman" w:eastAsia="Times New Roman" w:hAnsi="Times New Roman" w:cs="Times New Roman"/>
                <w:color w:val="auto"/>
                <w:sz w:val="26"/>
                <w:szCs w:val="26"/>
                <w:lang w:val="uk-UA"/>
              </w:rPr>
              <w:t>рівень заробітної плати по області</w:t>
            </w:r>
            <w:r w:rsidRPr="00640950">
              <w:rPr>
                <w:rFonts w:ascii="Times New Roman" w:eastAsia="Times New Roman" w:hAnsi="Times New Roman" w:cs="Times New Roman"/>
                <w:color w:val="auto"/>
                <w:sz w:val="28"/>
                <w:szCs w:val="28"/>
                <w:lang w:val="uk-UA"/>
              </w:rPr>
              <w:t xml:space="preserve"> </w:t>
            </w:r>
            <w:r w:rsidRPr="00640950">
              <w:rPr>
                <w:rFonts w:ascii="Times New Roman" w:eastAsia="Times New Roman" w:hAnsi="Times New Roman" w:cs="Times New Roman"/>
                <w:color w:val="auto"/>
                <w:sz w:val="26"/>
                <w:szCs w:val="26"/>
                <w:lang w:val="uk-UA"/>
              </w:rPr>
              <w:t>наближається до рівня середньомісячної плати по Україні</w:t>
            </w:r>
            <w:r>
              <w:rPr>
                <w:rFonts w:ascii="Times New Roman" w:eastAsia="Times New Roman" w:hAnsi="Times New Roman" w:cs="Times New Roman"/>
                <w:color w:val="auto"/>
                <w:sz w:val="26"/>
                <w:szCs w:val="26"/>
                <w:lang w:val="uk-UA"/>
              </w:rPr>
              <w:t xml:space="preserve"> (</w:t>
            </w:r>
            <w:r w:rsidRPr="0006449D">
              <w:rPr>
                <w:rFonts w:ascii="Times New Roman" w:eastAsia="Times New Roman" w:hAnsi="Times New Roman" w:cs="Times New Roman"/>
                <w:i/>
                <w:color w:val="auto"/>
                <w:sz w:val="24"/>
                <w:szCs w:val="24"/>
                <w:lang w:val="uk-UA"/>
              </w:rPr>
              <w:t>Графік 5).</w:t>
            </w:r>
          </w:p>
        </w:tc>
        <w:tc>
          <w:tcPr>
            <w:tcW w:w="6517" w:type="dxa"/>
          </w:tcPr>
          <w:p w:rsidR="0006449D" w:rsidRPr="00640950" w:rsidRDefault="0006449D" w:rsidP="00CB12F2">
            <w:pPr>
              <w:jc w:val="right"/>
              <w:rPr>
                <w:rFonts w:ascii="Times New Roman" w:hAnsi="Times New Roman" w:cs="Times New Roman"/>
                <w:i/>
                <w:sz w:val="20"/>
                <w:szCs w:val="20"/>
                <w:lang w:val="uk-UA" w:eastAsia="uk-UA"/>
              </w:rPr>
            </w:pPr>
          </w:p>
          <w:p w:rsidR="0006449D" w:rsidRPr="00640950" w:rsidRDefault="0006449D" w:rsidP="00CB12F2">
            <w:pPr>
              <w:jc w:val="both"/>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noProof/>
                <w:color w:val="auto"/>
                <w:sz w:val="20"/>
                <w:szCs w:val="20"/>
                <w:lang w:val="uk-UA" w:eastAsia="uk-UA"/>
              </w:rPr>
              <w:drawing>
                <wp:inline distT="0" distB="0" distL="0" distR="0" wp14:anchorId="1E6029E4" wp14:editId="6A33DCA1">
                  <wp:extent cx="3533775" cy="1638300"/>
                  <wp:effectExtent l="0" t="0" r="9525" b="190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06449D" w:rsidRPr="0006449D" w:rsidRDefault="0006449D" w:rsidP="00CB12F2">
      <w:pPr>
        <w:widowControl w:val="0"/>
        <w:spacing w:after="0" w:line="240" w:lineRule="auto"/>
        <w:ind w:firstLine="709"/>
        <w:jc w:val="right"/>
        <w:rPr>
          <w:rFonts w:ascii="Times New Roman" w:eastAsia="Times New Roman" w:hAnsi="Times New Roman" w:cs="Times New Roman"/>
          <w:i/>
          <w:color w:val="auto"/>
          <w:sz w:val="24"/>
          <w:szCs w:val="26"/>
          <w:lang w:val="uk-UA" w:eastAsia="ar-SA"/>
        </w:rPr>
      </w:pPr>
      <w:r w:rsidRPr="0006449D">
        <w:rPr>
          <w:rFonts w:ascii="Times New Roman" w:eastAsia="Times New Roman" w:hAnsi="Times New Roman" w:cs="Times New Roman"/>
          <w:i/>
          <w:color w:val="auto"/>
          <w:sz w:val="24"/>
          <w:szCs w:val="26"/>
          <w:lang w:val="uk-UA" w:eastAsia="ar-SA"/>
        </w:rPr>
        <w:t>Графік 5</w:t>
      </w:r>
    </w:p>
    <w:p w:rsidR="0006449D" w:rsidRPr="00640950" w:rsidRDefault="0006449D" w:rsidP="00CB12F2">
      <w:pPr>
        <w:widowControl w:val="0"/>
        <w:spacing w:after="0" w:line="240" w:lineRule="auto"/>
        <w:ind w:firstLine="709"/>
        <w:jc w:val="both"/>
        <w:rPr>
          <w:rFonts w:ascii="Times New Roman" w:eastAsia="Times New Roman" w:hAnsi="Times New Roman" w:cs="Times New Roman"/>
          <w:b/>
          <w:color w:val="auto"/>
          <w:sz w:val="26"/>
          <w:szCs w:val="26"/>
          <w:lang w:eastAsia="ar-SA"/>
        </w:rPr>
      </w:pPr>
      <w:r w:rsidRPr="00640950">
        <w:rPr>
          <w:rFonts w:ascii="Times New Roman" w:eastAsia="Times New Roman" w:hAnsi="Times New Roman" w:cs="Times New Roman"/>
          <w:b/>
          <w:color w:val="auto"/>
          <w:sz w:val="26"/>
          <w:szCs w:val="26"/>
          <w:lang w:eastAsia="ar-SA"/>
        </w:rPr>
        <w:t>ВИСНОВКИ</w:t>
      </w:r>
    </w:p>
    <w:p w:rsidR="0006449D" w:rsidRPr="00640950" w:rsidRDefault="0006449D" w:rsidP="00CB12F2">
      <w:pPr>
        <w:widowControl w:val="0"/>
        <w:spacing w:after="0" w:line="240" w:lineRule="auto"/>
        <w:ind w:firstLine="709"/>
        <w:jc w:val="both"/>
        <w:rPr>
          <w:rFonts w:ascii="Times New Roman" w:eastAsia="Times New Roman" w:hAnsi="Times New Roman" w:cs="Times New Roman"/>
          <w:color w:val="auto"/>
          <w:sz w:val="26"/>
          <w:szCs w:val="26"/>
          <w:lang w:val="uk-UA" w:eastAsia="ar-SA"/>
        </w:rPr>
      </w:pPr>
      <w:r w:rsidRPr="00640950">
        <w:rPr>
          <w:rFonts w:ascii="Times New Roman" w:eastAsia="Times New Roman" w:hAnsi="Times New Roman" w:cs="Times New Roman"/>
          <w:color w:val="auto"/>
          <w:sz w:val="26"/>
          <w:szCs w:val="26"/>
          <w:lang w:val="uk-UA" w:eastAsia="ar-SA"/>
        </w:rPr>
        <w:t>Пріоритетними напрямами у сфері трудових відносин залишається:</w:t>
      </w:r>
    </w:p>
    <w:p w:rsidR="0006449D" w:rsidRPr="00640950" w:rsidRDefault="0006449D" w:rsidP="0074576E">
      <w:pPr>
        <w:widowControl w:val="0"/>
        <w:numPr>
          <w:ilvl w:val="0"/>
          <w:numId w:val="14"/>
        </w:numPr>
        <w:tabs>
          <w:tab w:val="left" w:pos="0"/>
        </w:tabs>
        <w:suppressAutoHyphens/>
        <w:spacing w:after="0" w:line="240" w:lineRule="auto"/>
        <w:ind w:left="0" w:firstLine="709"/>
        <w:contextualSpacing/>
        <w:jc w:val="both"/>
        <w:rPr>
          <w:rFonts w:ascii="Times New Roman" w:eastAsia="Times New Roman" w:hAnsi="Times New Roman" w:cs="Times New Roman"/>
          <w:color w:val="auto"/>
          <w:sz w:val="26"/>
          <w:szCs w:val="26"/>
          <w:lang w:val="uk-UA" w:eastAsia="ar-SA"/>
        </w:rPr>
      </w:pPr>
      <w:r w:rsidRPr="00640950">
        <w:rPr>
          <w:rFonts w:ascii="Times New Roman" w:eastAsia="Times New Roman" w:hAnsi="Times New Roman" w:cs="Times New Roman"/>
          <w:color w:val="auto"/>
          <w:sz w:val="26"/>
          <w:szCs w:val="26"/>
          <w:lang w:val="uk-UA" w:eastAsia="ar-SA"/>
        </w:rPr>
        <w:t xml:space="preserve">ефективна співпраця територіальних підрозділів центральних органів виконавчої влади та місцевих органів виконавчої влади у здійснені контролю своєчасної і не нижче визначеного державою мінімального розміру оплати праці, виконання </w:t>
      </w:r>
      <w:r w:rsidRPr="00640950">
        <w:rPr>
          <w:rFonts w:ascii="Times New Roman" w:eastAsia="Times New Roman" w:hAnsi="Times New Roman" w:cs="Times New Roman"/>
          <w:color w:val="auto"/>
          <w:sz w:val="26"/>
          <w:szCs w:val="26"/>
          <w:lang w:val="uk-UA" w:eastAsia="ar-SA"/>
        </w:rPr>
        <w:lastRenderedPageBreak/>
        <w:t>роботодавцями умов колективних договорів та галузевих угод у частині оплати праці, недопущення необґрунтованого зменшення заробітної плати;</w:t>
      </w:r>
    </w:p>
    <w:p w:rsidR="0006449D" w:rsidRPr="00640950" w:rsidRDefault="0006449D" w:rsidP="0074576E">
      <w:pPr>
        <w:numPr>
          <w:ilvl w:val="0"/>
          <w:numId w:val="14"/>
        </w:numPr>
        <w:tabs>
          <w:tab w:val="left" w:pos="660"/>
        </w:tabs>
        <w:suppressAutoHyphens/>
        <w:spacing w:after="0" w:line="240" w:lineRule="auto"/>
        <w:ind w:left="0" w:firstLine="709"/>
        <w:contextualSpacing/>
        <w:jc w:val="both"/>
        <w:rPr>
          <w:rFonts w:ascii="Times New Roman" w:eastAsia="Times New Roman" w:hAnsi="Times New Roman" w:cs="Times New Roman"/>
          <w:color w:val="auto"/>
          <w:sz w:val="26"/>
          <w:szCs w:val="26"/>
          <w:lang w:val="uk-UA" w:eastAsia="ar-SA"/>
        </w:rPr>
      </w:pPr>
      <w:r w:rsidRPr="00640950">
        <w:rPr>
          <w:rFonts w:ascii="Times New Roman" w:eastAsia="Times New Roman" w:hAnsi="Times New Roman" w:cs="Times New Roman"/>
          <w:color w:val="auto"/>
          <w:sz w:val="26"/>
          <w:szCs w:val="26"/>
          <w:lang w:val="uk-UA" w:eastAsia="ar-SA"/>
        </w:rPr>
        <w:t>сприяння скороченню нелегальної зайнятості населення області, легалізації трудових відносин;</w:t>
      </w:r>
    </w:p>
    <w:p w:rsidR="0006449D" w:rsidRPr="00640950" w:rsidRDefault="0006449D" w:rsidP="0074576E">
      <w:pPr>
        <w:numPr>
          <w:ilvl w:val="0"/>
          <w:numId w:val="14"/>
        </w:numPr>
        <w:tabs>
          <w:tab w:val="left" w:pos="660"/>
        </w:tabs>
        <w:suppressAutoHyphens/>
        <w:spacing w:after="0" w:line="240" w:lineRule="auto"/>
        <w:ind w:left="0" w:firstLine="709"/>
        <w:contextualSpacing/>
        <w:jc w:val="both"/>
        <w:rPr>
          <w:rFonts w:ascii="Times New Roman" w:eastAsia="Times New Roman" w:hAnsi="Times New Roman" w:cs="Times New Roman"/>
          <w:color w:val="auto"/>
          <w:sz w:val="26"/>
          <w:szCs w:val="26"/>
          <w:lang w:val="uk-UA" w:eastAsia="ar-SA"/>
        </w:rPr>
      </w:pPr>
      <w:r w:rsidRPr="00640950">
        <w:rPr>
          <w:rFonts w:ascii="Times New Roman" w:eastAsia="Times New Roman" w:hAnsi="Times New Roman" w:cs="Times New Roman"/>
          <w:color w:val="auto"/>
          <w:sz w:val="26"/>
          <w:szCs w:val="26"/>
          <w:lang w:val="uk-UA" w:eastAsia="ar-SA"/>
        </w:rPr>
        <w:t xml:space="preserve">посилення роботи щодо забезпечення додержання мінімальних гарантій з оплати праці та у сфері боротьби з тіньовою зайнятістю, проведення правової роз’яснювальної роботи. </w:t>
      </w:r>
    </w:p>
    <w:p w:rsidR="005A5FEF" w:rsidRPr="00640950" w:rsidRDefault="005A5FEF" w:rsidP="00CB12F2">
      <w:pPr>
        <w:spacing w:after="0" w:line="240" w:lineRule="auto"/>
        <w:ind w:firstLine="709"/>
        <w:jc w:val="both"/>
        <w:outlineLvl w:val="1"/>
        <w:rPr>
          <w:rFonts w:ascii="Times New Roman" w:eastAsia="Times New Roman" w:hAnsi="Times New Roman" w:cs="Times New Roman"/>
          <w:b/>
          <w:color w:val="auto"/>
          <w:sz w:val="26"/>
          <w:szCs w:val="26"/>
          <w:lang w:val="uk-UA" w:eastAsia="en-US"/>
        </w:rPr>
      </w:pPr>
      <w:bookmarkStart w:id="81" w:name="_Toc27731385"/>
      <w:r w:rsidRPr="00640950">
        <w:rPr>
          <w:rFonts w:ascii="Times New Roman" w:eastAsia="Times New Roman" w:hAnsi="Times New Roman" w:cs="Times New Roman"/>
          <w:b/>
          <w:color w:val="auto"/>
          <w:sz w:val="26"/>
          <w:szCs w:val="26"/>
          <w:lang w:val="uk-UA" w:eastAsia="en-US"/>
        </w:rPr>
        <w:t>Освітня інфраструктура</w:t>
      </w:r>
      <w:bookmarkEnd w:id="81"/>
    </w:p>
    <w:p w:rsidR="0006449D" w:rsidRPr="00640950" w:rsidRDefault="0006449D" w:rsidP="00CB12F2">
      <w:pPr>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За останні 5 років освітня галузь Одещини докорінно змінилася. Нормативно-правовою основою змін стало прийняття нового Закону України «Про освіту» та затвердження Концепції «Нова українська школа», нового Державного стандарту початкової освіти, що започаткувало старт десятилітньої реформи освітянської сфери. </w:t>
      </w:r>
    </w:p>
    <w:p w:rsidR="0006449D" w:rsidRPr="00640950" w:rsidRDefault="0006449D" w:rsidP="00CB12F2">
      <w:pPr>
        <w:spacing w:after="0" w:line="240" w:lineRule="auto"/>
        <w:ind w:firstLine="708"/>
        <w:jc w:val="both"/>
        <w:rPr>
          <w:rFonts w:ascii="Times New Roman" w:eastAsia="Times New Roman" w:hAnsi="Times New Roman" w:cs="Times New Roman"/>
          <w:color w:val="auto"/>
          <w:sz w:val="26"/>
          <w:szCs w:val="26"/>
          <w:lang w:val="uk-UA" w:eastAsia="uk-UA"/>
        </w:rPr>
      </w:pPr>
      <w:r w:rsidRPr="00640950">
        <w:rPr>
          <w:rFonts w:ascii="Times New Roman" w:eastAsia="Times New Roman" w:hAnsi="Times New Roman" w:cs="Times New Roman"/>
          <w:color w:val="auto"/>
          <w:sz w:val="26"/>
          <w:szCs w:val="26"/>
          <w:lang w:val="uk-UA" w:eastAsia="uk-UA"/>
        </w:rPr>
        <w:t xml:space="preserve">Вжито заходів щодо успішної реалізації викликів, які визначено реформою освітньої галузі, Концепцією «Нова українська школа», що покликана впровадити нові державні стандарти освіти, новий зміст освіти, нову систему підвищення кваліфікації вчителів, їх сертифікацію, профільну старшу школу, концепцію </w:t>
      </w:r>
      <w:r w:rsidRPr="00640950">
        <w:rPr>
          <w:rFonts w:ascii="Times New Roman" w:eastAsia="Times New Roman" w:hAnsi="Times New Roman" w:cs="Times New Roman"/>
          <w:color w:val="auto"/>
          <w:spacing w:val="-6"/>
          <w:sz w:val="26"/>
          <w:szCs w:val="26"/>
          <w:lang w:val="uk-UA" w:eastAsia="uk-UA"/>
        </w:rPr>
        <w:t>«педагогіки партнерства», яка об’єднує усі етапи шкільної освіти й забезпечує доступність та ріст якості освітніх послуг для здобувачів освіти області усіх категорій.</w:t>
      </w:r>
    </w:p>
    <w:tbl>
      <w:tblPr>
        <w:tblStyle w:val="a3"/>
        <w:tblW w:w="10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134"/>
        <w:gridCol w:w="5752"/>
        <w:gridCol w:w="14"/>
      </w:tblGrid>
      <w:tr w:rsidR="0006449D" w:rsidRPr="00640950" w:rsidTr="001642B8">
        <w:trPr>
          <w:gridAfter w:val="1"/>
          <w:wAfter w:w="14" w:type="dxa"/>
        </w:trPr>
        <w:tc>
          <w:tcPr>
            <w:tcW w:w="4287" w:type="dxa"/>
          </w:tcPr>
          <w:p w:rsidR="0006449D" w:rsidRPr="00640950" w:rsidRDefault="0006449D" w:rsidP="00CB12F2">
            <w:pPr>
              <w:spacing w:after="150"/>
              <w:ind w:firstLine="720"/>
              <w:contextualSpacing/>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Відбулася трансформація закладів загальної середньої освіти. Цей процес зумовлений утворенням освітніх округів з опорними школами та їх філіями, що забезпечують рівний доступу усіх дітей до якісної освіти, раціональним і ефективним використання ресурсів, що є одним із механізмів реформування системи загальної середньої освіти, упорядкування шкільної мережі.</w:t>
            </w:r>
          </w:p>
        </w:tc>
        <w:tc>
          <w:tcPr>
            <w:tcW w:w="5886" w:type="dxa"/>
            <w:gridSpan w:val="2"/>
          </w:tcPr>
          <w:p w:rsidR="0006449D" w:rsidRDefault="0006449D" w:rsidP="00CB12F2">
            <w:pPr>
              <w:spacing w:after="150"/>
              <w:contextualSpacing/>
              <w:jc w:val="right"/>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noProof/>
                <w:color w:val="auto"/>
                <w:sz w:val="24"/>
                <w:szCs w:val="24"/>
                <w:lang w:val="uk-UA" w:eastAsia="uk-UA"/>
              </w:rPr>
              <w:drawing>
                <wp:inline distT="0" distB="0" distL="0" distR="0" wp14:anchorId="62A3ED4B" wp14:editId="45D34A29">
                  <wp:extent cx="3514725" cy="1933575"/>
                  <wp:effectExtent l="0" t="0" r="9525" b="9525"/>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449D" w:rsidRPr="005A5FEF" w:rsidRDefault="005A5FEF" w:rsidP="00CB12F2">
            <w:pPr>
              <w:spacing w:after="150"/>
              <w:contextualSpacing/>
              <w:jc w:val="right"/>
              <w:rPr>
                <w:rFonts w:ascii="Times New Roman" w:eastAsia="Times New Roman" w:hAnsi="Times New Roman" w:cs="Times New Roman"/>
                <w:i/>
                <w:color w:val="auto"/>
                <w:sz w:val="26"/>
                <w:szCs w:val="26"/>
                <w:lang w:val="uk-UA"/>
              </w:rPr>
            </w:pPr>
            <w:r w:rsidRPr="005A5FEF">
              <w:rPr>
                <w:rFonts w:ascii="Times New Roman" w:eastAsia="Times New Roman" w:hAnsi="Times New Roman" w:cs="Times New Roman"/>
                <w:i/>
                <w:color w:val="auto"/>
                <w:sz w:val="24"/>
                <w:szCs w:val="26"/>
                <w:lang w:val="uk-UA"/>
              </w:rPr>
              <w:t>Графік 6</w:t>
            </w:r>
          </w:p>
        </w:tc>
      </w:tr>
      <w:tr w:rsidR="0006449D" w:rsidRPr="00640950" w:rsidTr="001642B8">
        <w:tc>
          <w:tcPr>
            <w:tcW w:w="4421" w:type="dxa"/>
            <w:gridSpan w:val="2"/>
          </w:tcPr>
          <w:p w:rsidR="0006449D" w:rsidRPr="00640950" w:rsidRDefault="0006449D" w:rsidP="00CB12F2">
            <w:pPr>
              <w:ind w:firstLine="709"/>
              <w:contextualSpacing/>
              <w:jc w:val="both"/>
              <w:rPr>
                <w:rFonts w:ascii="Times New Roman" w:eastAsia="Times New Roman" w:hAnsi="Times New Roman" w:cs="Times New Roman"/>
                <w:color w:val="auto"/>
                <w:sz w:val="26"/>
                <w:szCs w:val="26"/>
                <w:lang w:val="uk-UA" w:eastAsia="uk-UA"/>
              </w:rPr>
            </w:pPr>
            <w:r w:rsidRPr="00640950">
              <w:rPr>
                <w:rFonts w:ascii="Times New Roman" w:eastAsia="Times New Roman" w:hAnsi="Times New Roman" w:cs="Times New Roman"/>
                <w:color w:val="auto"/>
                <w:sz w:val="26"/>
                <w:szCs w:val="26"/>
                <w:lang w:val="uk-UA"/>
              </w:rPr>
              <w:t xml:space="preserve">Значно підвищився кількісний показник учнівського контингенту закладів загальної середньої освіти. Суттєво змінилися контингенти учнів міської та сільської місцевості. Знижується завантаженість сільських шкіл. Зменшується кількість випускників шкіл сільської місцевості. </w:t>
            </w:r>
            <w:r w:rsidRPr="00640950">
              <w:rPr>
                <w:rFonts w:ascii="Times New Roman" w:eastAsia="Times New Roman" w:hAnsi="Times New Roman" w:cs="Times New Roman"/>
                <w:color w:val="auto"/>
                <w:sz w:val="26"/>
                <w:szCs w:val="26"/>
                <w:lang w:val="uk-UA" w:eastAsia="uk-UA"/>
              </w:rPr>
              <w:t>Наразі середня наповнюваність класів у школах міської місцевості складає 26 учнів, сільської – 15, по області -20,8 учнів.</w:t>
            </w:r>
          </w:p>
        </w:tc>
        <w:tc>
          <w:tcPr>
            <w:tcW w:w="5766" w:type="dxa"/>
            <w:gridSpan w:val="2"/>
          </w:tcPr>
          <w:p w:rsidR="0006449D" w:rsidRDefault="0006449D" w:rsidP="00CB12F2">
            <w:pPr>
              <w:spacing w:after="150"/>
              <w:contextualSpacing/>
              <w:jc w:val="both"/>
              <w:rPr>
                <w:rFonts w:ascii="Times New Roman" w:eastAsia="Times New Roman" w:hAnsi="Times New Roman" w:cs="Times New Roman"/>
                <w:color w:val="auto"/>
                <w:sz w:val="28"/>
                <w:szCs w:val="28"/>
              </w:rPr>
            </w:pPr>
            <w:r w:rsidRPr="00640950">
              <w:rPr>
                <w:rFonts w:ascii="Times New Roman" w:eastAsia="Times New Roman" w:hAnsi="Times New Roman" w:cs="Times New Roman"/>
                <w:noProof/>
                <w:color w:val="auto"/>
                <w:sz w:val="24"/>
                <w:szCs w:val="24"/>
                <w:lang w:val="uk-UA" w:eastAsia="uk-UA"/>
              </w:rPr>
              <w:drawing>
                <wp:inline distT="0" distB="0" distL="0" distR="0" wp14:anchorId="55D0E0A8" wp14:editId="49477E19">
                  <wp:extent cx="3514725" cy="2162175"/>
                  <wp:effectExtent l="0" t="0" r="9525" b="9525"/>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642B8" w:rsidRPr="001642B8" w:rsidRDefault="005A5FEF" w:rsidP="001642B8">
            <w:pPr>
              <w:spacing w:after="150"/>
              <w:contextualSpacing/>
              <w:jc w:val="right"/>
              <w:rPr>
                <w:rFonts w:ascii="Times New Roman" w:eastAsia="Times New Roman" w:hAnsi="Times New Roman" w:cs="Times New Roman"/>
                <w:i/>
                <w:color w:val="auto"/>
                <w:sz w:val="24"/>
                <w:szCs w:val="26"/>
                <w:lang w:val="uk-UA"/>
              </w:rPr>
            </w:pPr>
            <w:r>
              <w:rPr>
                <w:rFonts w:ascii="Times New Roman" w:eastAsia="Times New Roman" w:hAnsi="Times New Roman" w:cs="Times New Roman"/>
                <w:i/>
                <w:color w:val="auto"/>
                <w:sz w:val="24"/>
                <w:szCs w:val="26"/>
                <w:lang w:val="uk-UA"/>
              </w:rPr>
              <w:t>Графік 7</w:t>
            </w:r>
          </w:p>
        </w:tc>
      </w:tr>
      <w:tr w:rsidR="001642B8" w:rsidRPr="00640950" w:rsidTr="001642B8">
        <w:tc>
          <w:tcPr>
            <w:tcW w:w="10187" w:type="dxa"/>
            <w:gridSpan w:val="4"/>
          </w:tcPr>
          <w:p w:rsidR="001642B8" w:rsidRPr="001642B8" w:rsidRDefault="001642B8" w:rsidP="001642B8">
            <w:pPr>
              <w:ind w:firstLine="567"/>
              <w:contextualSpacing/>
              <w:jc w:val="center"/>
              <w:rPr>
                <w:rFonts w:ascii="Times New Roman" w:eastAsia="Times New Roman" w:hAnsi="Times New Roman" w:cs="Times New Roman"/>
                <w:noProof/>
                <w:color w:val="auto"/>
                <w:sz w:val="24"/>
                <w:szCs w:val="24"/>
                <w:lang w:val="ru-RU"/>
              </w:rPr>
            </w:pPr>
            <w:r w:rsidRPr="001642B8">
              <w:rPr>
                <w:rFonts w:ascii="Times New Roman" w:eastAsia="Times New Roman" w:hAnsi="Times New Roman" w:cs="Times New Roman"/>
                <w:b/>
                <w:bCs/>
                <w:color w:val="auto"/>
                <w:sz w:val="24"/>
                <w:szCs w:val="26"/>
                <w:lang w:val="uk-UA" w:eastAsia="uk-UA"/>
              </w:rPr>
              <w:t>Кількість закладів загальної середньої освіти І-ІІІ ступеню та учнів</w:t>
            </w:r>
          </w:p>
        </w:tc>
      </w:tr>
    </w:tbl>
    <w:tbl>
      <w:tblPr>
        <w:tblStyle w:val="-111"/>
        <w:tblW w:w="9923" w:type="dxa"/>
        <w:jc w:val="center"/>
        <w:tblLayout w:type="fixed"/>
        <w:tblLook w:val="04A0" w:firstRow="1" w:lastRow="0" w:firstColumn="1" w:lastColumn="0" w:noHBand="0" w:noVBand="1"/>
      </w:tblPr>
      <w:tblGrid>
        <w:gridCol w:w="1129"/>
        <w:gridCol w:w="856"/>
        <w:gridCol w:w="850"/>
        <w:gridCol w:w="851"/>
        <w:gridCol w:w="850"/>
        <w:gridCol w:w="851"/>
        <w:gridCol w:w="850"/>
        <w:gridCol w:w="850"/>
        <w:gridCol w:w="851"/>
        <w:gridCol w:w="851"/>
        <w:gridCol w:w="1134"/>
      </w:tblGrid>
      <w:tr w:rsidR="0006449D" w:rsidRPr="00640950" w:rsidTr="00EF4248">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129" w:type="dxa"/>
            <w:vMerge w:val="restart"/>
          </w:tcPr>
          <w:p w:rsidR="0006449D" w:rsidRPr="00640950" w:rsidRDefault="0006449D" w:rsidP="00CB12F2">
            <w:pPr>
              <w:jc w:val="center"/>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Навчальний рік</w:t>
            </w:r>
          </w:p>
        </w:tc>
        <w:tc>
          <w:tcPr>
            <w:tcW w:w="1706" w:type="dxa"/>
            <w:gridSpan w:val="2"/>
          </w:tcPr>
          <w:p w:rsidR="0006449D" w:rsidRPr="00640950" w:rsidRDefault="0006449D" w:rsidP="00CB12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Комунальна форма власності</w:t>
            </w:r>
          </w:p>
        </w:tc>
        <w:tc>
          <w:tcPr>
            <w:tcW w:w="1701" w:type="dxa"/>
            <w:gridSpan w:val="2"/>
          </w:tcPr>
          <w:p w:rsidR="0006449D" w:rsidRPr="00640950" w:rsidRDefault="0006449D" w:rsidP="00CB12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Приватна форма власності</w:t>
            </w:r>
          </w:p>
        </w:tc>
        <w:tc>
          <w:tcPr>
            <w:tcW w:w="1701" w:type="dxa"/>
            <w:gridSpan w:val="2"/>
          </w:tcPr>
          <w:p w:rsidR="0006449D" w:rsidRPr="00640950" w:rsidRDefault="0006449D" w:rsidP="00CB12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Державна форма власності</w:t>
            </w:r>
          </w:p>
        </w:tc>
        <w:tc>
          <w:tcPr>
            <w:tcW w:w="1701" w:type="dxa"/>
            <w:gridSpan w:val="2"/>
          </w:tcPr>
          <w:p w:rsidR="0006449D" w:rsidRPr="00640950" w:rsidRDefault="0006449D" w:rsidP="00CB12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Тимчасово призупинені</w:t>
            </w:r>
          </w:p>
        </w:tc>
        <w:tc>
          <w:tcPr>
            <w:tcW w:w="1985" w:type="dxa"/>
            <w:gridSpan w:val="2"/>
          </w:tcPr>
          <w:p w:rsidR="0006449D" w:rsidRPr="00640950" w:rsidRDefault="0006449D" w:rsidP="00CB12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Заклади з вечірньою формою навчання</w:t>
            </w:r>
          </w:p>
        </w:tc>
      </w:tr>
      <w:tr w:rsidR="0006449D" w:rsidRPr="00640950" w:rsidTr="00EF4248">
        <w:trPr>
          <w:trHeight w:val="165"/>
          <w:jc w:val="center"/>
        </w:trPr>
        <w:tc>
          <w:tcPr>
            <w:cnfStyle w:val="001000000000" w:firstRow="0" w:lastRow="0" w:firstColumn="1" w:lastColumn="0" w:oddVBand="0" w:evenVBand="0" w:oddHBand="0" w:evenHBand="0" w:firstRowFirstColumn="0" w:firstRowLastColumn="0" w:lastRowFirstColumn="0" w:lastRowLastColumn="0"/>
            <w:tcW w:w="1129" w:type="dxa"/>
            <w:vMerge/>
          </w:tcPr>
          <w:p w:rsidR="0006449D" w:rsidRPr="00640950" w:rsidRDefault="0006449D" w:rsidP="00CB12F2">
            <w:pPr>
              <w:jc w:val="center"/>
              <w:rPr>
                <w:rFonts w:ascii="Times New Roman" w:eastAsia="Times New Roman" w:hAnsi="Times New Roman" w:cs="Times New Roman"/>
                <w:color w:val="auto"/>
                <w:sz w:val="16"/>
                <w:szCs w:val="16"/>
                <w:lang w:val="uk-UA"/>
              </w:rPr>
            </w:pPr>
          </w:p>
        </w:tc>
        <w:tc>
          <w:tcPr>
            <w:tcW w:w="85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К-ть</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закладів</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(од.)</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К-ть учнів</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(осіб)</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К-ть</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закладів</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(од.)</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К-ть учнів</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(осіб)</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К-ть</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закладів</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(од.)</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К-ть учнів</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(осіб)</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К-ть</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закладів</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(од.)</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К-ть учнів</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(осіб)</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К-ть</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закладів</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(од.)</w:t>
            </w:r>
          </w:p>
        </w:tc>
        <w:tc>
          <w:tcPr>
            <w:tcW w:w="1134"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К-ть</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учнів</w:t>
            </w:r>
          </w:p>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(осіб)</w:t>
            </w:r>
          </w:p>
        </w:tc>
      </w:tr>
      <w:tr w:rsidR="0006449D" w:rsidRPr="00640950" w:rsidTr="00EF424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06449D" w:rsidRPr="00640950" w:rsidRDefault="0006449D" w:rsidP="00CB12F2">
            <w:pPr>
              <w:jc w:val="center"/>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2014-2015</w:t>
            </w:r>
          </w:p>
        </w:tc>
        <w:tc>
          <w:tcPr>
            <w:tcW w:w="85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577</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212133</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20</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3576</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469</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0</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12</w:t>
            </w:r>
          </w:p>
        </w:tc>
        <w:tc>
          <w:tcPr>
            <w:tcW w:w="1134"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3709</w:t>
            </w:r>
          </w:p>
        </w:tc>
      </w:tr>
      <w:tr w:rsidR="0006449D" w:rsidRPr="00640950" w:rsidTr="00EF424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06449D" w:rsidRPr="00640950" w:rsidRDefault="0006449D" w:rsidP="00CB12F2">
            <w:pPr>
              <w:jc w:val="center"/>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2015-2016</w:t>
            </w:r>
          </w:p>
        </w:tc>
        <w:tc>
          <w:tcPr>
            <w:tcW w:w="85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569</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214916</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20</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3859</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540</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0</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12</w:t>
            </w:r>
          </w:p>
        </w:tc>
        <w:tc>
          <w:tcPr>
            <w:tcW w:w="1134"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3098</w:t>
            </w:r>
          </w:p>
        </w:tc>
      </w:tr>
      <w:tr w:rsidR="0006449D" w:rsidRPr="00640950" w:rsidTr="00EF424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06449D" w:rsidRPr="00640950" w:rsidRDefault="0006449D" w:rsidP="00CB12F2">
            <w:pPr>
              <w:jc w:val="center"/>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2016-2017</w:t>
            </w:r>
          </w:p>
        </w:tc>
        <w:tc>
          <w:tcPr>
            <w:tcW w:w="85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563</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220080</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19</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4167</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559</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12</w:t>
            </w:r>
          </w:p>
        </w:tc>
        <w:tc>
          <w:tcPr>
            <w:tcW w:w="1134"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2902</w:t>
            </w:r>
          </w:p>
        </w:tc>
      </w:tr>
      <w:tr w:rsidR="0006449D" w:rsidRPr="00640950" w:rsidTr="00EF424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06449D" w:rsidRPr="00640950" w:rsidRDefault="0006449D" w:rsidP="00CB12F2">
            <w:pPr>
              <w:jc w:val="center"/>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2017-2018</w:t>
            </w:r>
          </w:p>
        </w:tc>
        <w:tc>
          <w:tcPr>
            <w:tcW w:w="85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558</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226240</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20</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4593</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532</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11</w:t>
            </w:r>
          </w:p>
        </w:tc>
        <w:tc>
          <w:tcPr>
            <w:tcW w:w="1134"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2797</w:t>
            </w:r>
          </w:p>
        </w:tc>
      </w:tr>
      <w:tr w:rsidR="0006449D" w:rsidRPr="00640950" w:rsidTr="00EF4248">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06449D" w:rsidRPr="00640950" w:rsidRDefault="0006449D" w:rsidP="00CB12F2">
            <w:pPr>
              <w:jc w:val="center"/>
              <w:rPr>
                <w:rFonts w:ascii="Times New Roman" w:eastAsia="Times New Roman" w:hAnsi="Times New Roman" w:cs="Times New Roman"/>
                <w:color w:val="auto"/>
                <w:sz w:val="16"/>
                <w:szCs w:val="16"/>
                <w:lang w:val="uk-UA"/>
              </w:rPr>
            </w:pPr>
            <w:r w:rsidRPr="00640950">
              <w:rPr>
                <w:rFonts w:ascii="Times New Roman" w:eastAsia="Times New Roman" w:hAnsi="Times New Roman" w:cs="Times New Roman"/>
                <w:color w:val="auto"/>
                <w:sz w:val="16"/>
                <w:szCs w:val="16"/>
                <w:lang w:val="uk-UA"/>
              </w:rPr>
              <w:t>2018-2019</w:t>
            </w:r>
          </w:p>
        </w:tc>
        <w:tc>
          <w:tcPr>
            <w:tcW w:w="85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544</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237335</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23</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4755</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3</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547</w:t>
            </w:r>
          </w:p>
        </w:tc>
        <w:tc>
          <w:tcPr>
            <w:tcW w:w="850"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w:t>
            </w: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p>
        </w:tc>
        <w:tc>
          <w:tcPr>
            <w:tcW w:w="851"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9</w:t>
            </w:r>
          </w:p>
        </w:tc>
        <w:tc>
          <w:tcPr>
            <w:tcW w:w="1134"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uk-UA"/>
              </w:rPr>
            </w:pPr>
            <w:r w:rsidRPr="00640950">
              <w:rPr>
                <w:rFonts w:ascii="Times New Roman" w:eastAsia="Times New Roman" w:hAnsi="Times New Roman" w:cs="Times New Roman"/>
                <w:color w:val="auto"/>
                <w:sz w:val="20"/>
                <w:szCs w:val="20"/>
                <w:lang w:val="uk-UA"/>
              </w:rPr>
              <w:t>2526</w:t>
            </w:r>
          </w:p>
        </w:tc>
      </w:tr>
    </w:tbl>
    <w:p w:rsidR="0006449D" w:rsidRPr="00EF4248" w:rsidRDefault="0006449D" w:rsidP="00CB12F2">
      <w:pPr>
        <w:spacing w:after="0" w:line="240" w:lineRule="auto"/>
        <w:ind w:firstLine="567"/>
        <w:contextualSpacing/>
        <w:jc w:val="right"/>
        <w:rPr>
          <w:rFonts w:ascii="Times New Roman" w:eastAsia="Times New Roman" w:hAnsi="Times New Roman" w:cs="Times New Roman"/>
          <w:bCs/>
          <w:i/>
          <w:color w:val="auto"/>
          <w:szCs w:val="26"/>
          <w:lang w:val="uk-UA" w:eastAsia="uk-UA"/>
        </w:rPr>
      </w:pPr>
      <w:r w:rsidRPr="00EF4248">
        <w:rPr>
          <w:rFonts w:ascii="Times New Roman" w:eastAsia="Times New Roman" w:hAnsi="Times New Roman" w:cs="Times New Roman"/>
          <w:bCs/>
          <w:i/>
          <w:color w:val="auto"/>
          <w:szCs w:val="26"/>
          <w:lang w:val="uk-UA" w:eastAsia="uk-UA"/>
        </w:rPr>
        <w:t>Таблиця 11</w:t>
      </w:r>
    </w:p>
    <w:p w:rsidR="0006449D" w:rsidRPr="00640950" w:rsidRDefault="0006449D" w:rsidP="00CB12F2">
      <w:pPr>
        <w:spacing w:after="0" w:line="240" w:lineRule="auto"/>
        <w:ind w:firstLine="567"/>
        <w:contextualSpacing/>
        <w:jc w:val="both"/>
        <w:rPr>
          <w:rFonts w:ascii="Times New Roman" w:eastAsia="Times New Roman" w:hAnsi="Times New Roman" w:cs="Times New Roman"/>
          <w:bCs/>
          <w:color w:val="auto"/>
          <w:sz w:val="26"/>
          <w:szCs w:val="26"/>
          <w:lang w:val="uk-UA" w:eastAsia="uk-UA"/>
        </w:rPr>
      </w:pPr>
      <w:r w:rsidRPr="00640950">
        <w:rPr>
          <w:rFonts w:ascii="Times New Roman" w:eastAsia="Times New Roman" w:hAnsi="Times New Roman" w:cs="Times New Roman"/>
          <w:bCs/>
          <w:color w:val="auto"/>
          <w:sz w:val="26"/>
          <w:szCs w:val="26"/>
          <w:lang w:val="uk-UA" w:eastAsia="uk-UA"/>
        </w:rPr>
        <w:lastRenderedPageBreak/>
        <w:t xml:space="preserve">Заклади загальної середньої освіти 100% забезпечено комп’ютерною технікою, </w:t>
      </w:r>
      <w:r w:rsidRPr="00640950">
        <w:rPr>
          <w:rFonts w:ascii="Times New Roman" w:eastAsia="Times New Roman" w:hAnsi="Times New Roman" w:cs="Times New Roman"/>
          <w:color w:val="auto"/>
          <w:sz w:val="26"/>
          <w:szCs w:val="26"/>
          <w:lang w:val="uk-UA" w:eastAsia="uk-UA"/>
        </w:rPr>
        <w:t xml:space="preserve">100% закладів загальної середньої освіти забезпечено високошвидкісним Інтернетом та </w:t>
      </w:r>
      <w:r w:rsidRPr="00640950">
        <w:rPr>
          <w:rFonts w:ascii="Times New Roman" w:eastAsia="Times New Roman" w:hAnsi="Times New Roman" w:cs="Times New Roman"/>
          <w:color w:val="auto"/>
          <w:sz w:val="26"/>
          <w:szCs w:val="26"/>
          <w:lang w:val="uk-UA"/>
        </w:rPr>
        <w:t xml:space="preserve">85% забезпечено покриттям мережею Wi-Fi. </w:t>
      </w:r>
      <w:r w:rsidRPr="00640950">
        <w:rPr>
          <w:rFonts w:ascii="Times New Roman" w:hAnsi="Times New Roman" w:cs="Times New Roman"/>
          <w:color w:val="auto"/>
          <w:sz w:val="26"/>
          <w:szCs w:val="26"/>
          <w:lang w:val="uk-UA" w:eastAsia="en-US"/>
        </w:rPr>
        <w:t>За останні роки забезпеченість комп’ютерною технікою закладів освіти зросла на 21%, підключення до мережі Інтернет збільши</w:t>
      </w:r>
      <w:r>
        <w:rPr>
          <w:rFonts w:ascii="Times New Roman" w:hAnsi="Times New Roman" w:cs="Times New Roman"/>
          <w:color w:val="auto"/>
          <w:sz w:val="26"/>
          <w:szCs w:val="26"/>
          <w:lang w:val="uk-UA" w:eastAsia="en-US"/>
        </w:rPr>
        <w:t>лося на 55</w:t>
      </w:r>
      <w:r w:rsidRPr="00640950">
        <w:rPr>
          <w:rFonts w:ascii="Times New Roman" w:hAnsi="Times New Roman" w:cs="Times New Roman"/>
          <w:color w:val="auto"/>
          <w:sz w:val="26"/>
          <w:szCs w:val="26"/>
          <w:lang w:val="uk-UA" w:eastAsia="en-US"/>
        </w:rPr>
        <w:t xml:space="preserve">%, </w:t>
      </w:r>
      <w:r w:rsidRPr="00640950">
        <w:rPr>
          <w:rFonts w:ascii="Times New Roman" w:eastAsia="Times New Roman" w:hAnsi="Times New Roman" w:cs="Times New Roman"/>
          <w:bCs/>
          <w:color w:val="auto"/>
          <w:sz w:val="26"/>
          <w:szCs w:val="26"/>
          <w:lang w:val="uk-UA" w:eastAsia="uk-UA"/>
        </w:rPr>
        <w:t>до WI-FI – 68%.</w:t>
      </w:r>
    </w:p>
    <w:p w:rsidR="0006449D" w:rsidRPr="00640950" w:rsidRDefault="0006449D" w:rsidP="00CB12F2">
      <w:pPr>
        <w:spacing w:after="0" w:line="240" w:lineRule="auto"/>
        <w:ind w:firstLine="567"/>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З метою максимальної доступності та підвищення якості освітніх послуг на сучасному рівні незалежно від місця проживання, матеріального стану, віку та фізичних можливостей людини в області впроваджено ряд регіональних проектів:</w:t>
      </w:r>
    </w:p>
    <w:p w:rsidR="0006449D" w:rsidRPr="00640950" w:rsidRDefault="0006449D" w:rsidP="00CB12F2">
      <w:pPr>
        <w:numPr>
          <w:ilvl w:val="0"/>
          <w:numId w:val="3"/>
        </w:numPr>
        <w:spacing w:after="0" w:line="240" w:lineRule="auto"/>
        <w:ind w:left="0" w:firstLine="567"/>
        <w:jc w:val="both"/>
        <w:rPr>
          <w:rFonts w:ascii="Times New Roman" w:eastAsia="Times New Roman" w:hAnsi="Times New Roman" w:cs="Times New Roman"/>
          <w:color w:val="auto"/>
          <w:sz w:val="26"/>
          <w:szCs w:val="26"/>
          <w:lang w:val="uk-UA"/>
        </w:rPr>
      </w:pPr>
      <w:r>
        <w:rPr>
          <w:rFonts w:ascii="Times New Roman" w:eastAsia="Times New Roman" w:hAnsi="Times New Roman" w:cs="Times New Roman"/>
          <w:color w:val="auto"/>
          <w:sz w:val="26"/>
          <w:szCs w:val="26"/>
          <w:lang w:val="uk-UA"/>
        </w:rPr>
        <w:t>Проє</w:t>
      </w:r>
      <w:r w:rsidRPr="00640950">
        <w:rPr>
          <w:rFonts w:ascii="Times New Roman" w:eastAsia="Times New Roman" w:hAnsi="Times New Roman" w:cs="Times New Roman"/>
          <w:color w:val="auto"/>
          <w:sz w:val="26"/>
          <w:szCs w:val="26"/>
          <w:lang w:val="uk-UA"/>
        </w:rPr>
        <w:t xml:space="preserve">кт «Нове покоління вчителів для нової української школи». </w:t>
      </w:r>
      <w:r w:rsidRPr="00640950">
        <w:rPr>
          <w:rFonts w:ascii="Times New Roman" w:eastAsia="Times New Roman" w:hAnsi="Times New Roman" w:cs="Times New Roman"/>
          <w:color w:val="auto"/>
          <w:sz w:val="26"/>
          <w:szCs w:val="26"/>
          <w:shd w:val="clear" w:color="auto" w:fill="FFFFFF"/>
          <w:lang w:val="uk-UA"/>
        </w:rPr>
        <w:t xml:space="preserve">За новими стандартами було підготовано 250 студентів в Одеському, Балтському та Білгород-Дністровському педагогічних училищах. </w:t>
      </w:r>
    </w:p>
    <w:p w:rsidR="0006449D" w:rsidRPr="00640950" w:rsidRDefault="0006449D" w:rsidP="00CB12F2">
      <w:pPr>
        <w:spacing w:after="0" w:line="240" w:lineRule="auto"/>
        <w:ind w:firstLine="567"/>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sz w:val="26"/>
          <w:szCs w:val="26"/>
          <w:lang w:val="uk-UA"/>
        </w:rPr>
        <w:t>- Про</w:t>
      </w:r>
      <w:r>
        <w:rPr>
          <w:rFonts w:ascii="Times New Roman" w:eastAsia="Times New Roman" w:hAnsi="Times New Roman" w:cs="Times New Roman"/>
          <w:sz w:val="26"/>
          <w:szCs w:val="26"/>
          <w:lang w:val="uk-UA"/>
        </w:rPr>
        <w:t>є</w:t>
      </w:r>
      <w:r w:rsidRPr="00640950">
        <w:rPr>
          <w:rFonts w:ascii="Times New Roman" w:eastAsia="Times New Roman" w:hAnsi="Times New Roman" w:cs="Times New Roman"/>
          <w:sz w:val="26"/>
          <w:szCs w:val="26"/>
          <w:lang w:val="uk-UA"/>
        </w:rPr>
        <w:t>кт BeSmart/Будь розумним</w:t>
      </w:r>
      <w:r w:rsidRPr="00640950">
        <w:rPr>
          <w:rFonts w:ascii="Times New Roman" w:eastAsia="Times New Roman" w:hAnsi="Times New Roman" w:cs="Times New Roman"/>
          <w:bCs/>
          <w:color w:val="3D3D3D"/>
          <w:sz w:val="26"/>
          <w:szCs w:val="26"/>
          <w:lang w:val="uk-UA"/>
        </w:rPr>
        <w:t xml:space="preserve"> -</w:t>
      </w:r>
      <w:r w:rsidRPr="00640950">
        <w:rPr>
          <w:rFonts w:ascii="Times New Roman" w:eastAsia="Times New Roman" w:hAnsi="Times New Roman" w:cs="Times New Roman"/>
          <w:color w:val="auto"/>
          <w:sz w:val="26"/>
          <w:szCs w:val="26"/>
          <w:lang w:val="uk-UA"/>
        </w:rPr>
        <w:t xml:space="preserve"> </w:t>
      </w:r>
      <w:r w:rsidRPr="00640950">
        <w:rPr>
          <w:rFonts w:ascii="Times New Roman" w:eastAsia="Times New Roman" w:hAnsi="Times New Roman" w:cs="Times New Roman"/>
          <w:sz w:val="26"/>
          <w:szCs w:val="26"/>
          <w:lang w:val="uk-UA"/>
        </w:rPr>
        <w:t xml:space="preserve">це </w:t>
      </w:r>
      <w:r w:rsidRPr="00640950">
        <w:rPr>
          <w:rFonts w:ascii="Times New Roman" w:eastAsia="Times New Roman" w:hAnsi="Times New Roman" w:cs="Times New Roman"/>
          <w:color w:val="auto"/>
          <w:sz w:val="26"/>
          <w:szCs w:val="26"/>
          <w:lang w:val="uk-UA"/>
        </w:rPr>
        <w:t>перший і єдиний в Україні онлайн-портал по підготовці до ЗНО. Проект BeSmart</w:t>
      </w:r>
      <w:r w:rsidRPr="00640950">
        <w:rPr>
          <w:rFonts w:ascii="Times New Roman" w:eastAsia="Times New Roman" w:hAnsi="Times New Roman" w:cs="Times New Roman"/>
          <w:bCs/>
          <w:color w:val="auto"/>
          <w:sz w:val="26"/>
          <w:szCs w:val="26"/>
          <w:lang w:val="uk-UA"/>
        </w:rPr>
        <w:t xml:space="preserve"> започаткований в області, пройшов успішне опробування, його робота схвалена Міністерством освіти і науки України. </w:t>
      </w:r>
    </w:p>
    <w:p w:rsidR="0006449D" w:rsidRPr="00640950" w:rsidRDefault="0006449D" w:rsidP="00CB12F2">
      <w:pPr>
        <w:spacing w:after="0" w:line="240" w:lineRule="auto"/>
        <w:ind w:firstLine="567"/>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bCs/>
          <w:color w:val="auto"/>
          <w:sz w:val="26"/>
          <w:szCs w:val="26"/>
          <w:lang w:val="uk-UA"/>
        </w:rPr>
        <w:t xml:space="preserve">- </w:t>
      </w:r>
      <w:r>
        <w:rPr>
          <w:rFonts w:ascii="Times New Roman" w:eastAsia="Times New Roman" w:hAnsi="Times New Roman" w:cs="Times New Roman"/>
          <w:color w:val="auto"/>
          <w:sz w:val="26"/>
          <w:szCs w:val="26"/>
          <w:lang w:val="uk-UA"/>
        </w:rPr>
        <w:t>Інноваційний проєкт «Вчитель</w:t>
      </w:r>
      <w:r w:rsidRPr="00640950">
        <w:rPr>
          <w:rFonts w:ascii="Times New Roman" w:eastAsia="Times New Roman" w:hAnsi="Times New Roman" w:cs="Times New Roman"/>
          <w:color w:val="auto"/>
          <w:sz w:val="26"/>
          <w:szCs w:val="26"/>
          <w:lang w:val="uk-UA"/>
        </w:rPr>
        <w:t>+» - сильний вчитель кожному учневі у найвіддаленішій школі. Мета проекту: максимальна доступність та якість освітніх послуг на сучасному рівні незалежно від місця проживання, матеріального стану, віку та фізичних можливостей людини.</w:t>
      </w:r>
    </w:p>
    <w:p w:rsidR="0006449D" w:rsidRPr="00640950" w:rsidRDefault="0006449D" w:rsidP="00CB12F2">
      <w:pPr>
        <w:spacing w:after="0" w:line="240" w:lineRule="auto"/>
        <w:ind w:firstLine="709"/>
        <w:jc w:val="both"/>
        <w:rPr>
          <w:rFonts w:ascii="Times New Roman" w:eastAsia="Times New Roman" w:hAnsi="Times New Roman" w:cs="Times New Roman"/>
          <w:color w:val="auto"/>
          <w:spacing w:val="-6"/>
          <w:sz w:val="26"/>
          <w:szCs w:val="26"/>
          <w:shd w:val="clear" w:color="auto" w:fill="FFFFFF"/>
          <w:lang w:val="uk-UA"/>
        </w:rPr>
      </w:pPr>
      <w:r w:rsidRPr="00640950">
        <w:rPr>
          <w:rFonts w:ascii="Times New Roman" w:eastAsia="Times New Roman" w:hAnsi="Times New Roman" w:cs="Times New Roman"/>
          <w:sz w:val="26"/>
          <w:szCs w:val="26"/>
          <w:lang w:val="uk-UA" w:eastAsia="en-US"/>
        </w:rPr>
        <w:t xml:space="preserve">У закладах освіти Одеської області отримують освітні послуги 6951 дітей з </w:t>
      </w:r>
      <w:r w:rsidRPr="00640950">
        <w:rPr>
          <w:rFonts w:ascii="Times New Roman" w:eastAsia="Times New Roman" w:hAnsi="Times New Roman" w:cs="Times New Roman"/>
          <w:spacing w:val="-6"/>
          <w:sz w:val="26"/>
          <w:szCs w:val="26"/>
          <w:lang w:val="uk-UA" w:eastAsia="en-US"/>
        </w:rPr>
        <w:t xml:space="preserve">особливими освітніми потребами, </w:t>
      </w:r>
      <w:r w:rsidRPr="00640950">
        <w:rPr>
          <w:rFonts w:ascii="Times New Roman" w:eastAsia="Times New Roman" w:hAnsi="Times New Roman" w:cs="Times New Roman"/>
          <w:color w:val="auto"/>
          <w:spacing w:val="-6"/>
          <w:sz w:val="26"/>
          <w:szCs w:val="26"/>
          <w:shd w:val="clear" w:color="auto" w:fill="FFFFFF"/>
          <w:lang w:val="uk-UA"/>
        </w:rPr>
        <w:t>з яких 2842 дошкільного віку та 3949 шкільного віку.</w:t>
      </w:r>
    </w:p>
    <w:p w:rsidR="0006449D" w:rsidRDefault="0006449D" w:rsidP="00CB12F2">
      <w:pPr>
        <w:spacing w:after="0" w:line="240" w:lineRule="auto"/>
        <w:ind w:firstLine="709"/>
        <w:jc w:val="both"/>
        <w:rPr>
          <w:rFonts w:ascii="Times New Roman" w:eastAsia="Times New Roman" w:hAnsi="Times New Roman" w:cs="Times New Roman"/>
          <w:color w:val="auto"/>
          <w:sz w:val="26"/>
          <w:szCs w:val="26"/>
          <w:shd w:val="clear" w:color="auto" w:fill="FFFFFF"/>
          <w:lang w:val="uk-UA"/>
        </w:rPr>
      </w:pPr>
      <w:r w:rsidRPr="00640950">
        <w:rPr>
          <w:rFonts w:ascii="Times New Roman" w:eastAsia="Times New Roman" w:hAnsi="Times New Roman" w:cs="Times New Roman"/>
          <w:color w:val="auto"/>
          <w:sz w:val="26"/>
          <w:szCs w:val="26"/>
          <w:shd w:val="clear" w:color="auto" w:fill="FFFFFF"/>
          <w:lang w:val="uk-UA"/>
        </w:rPr>
        <w:t xml:space="preserve">Показник кількості </w:t>
      </w:r>
      <w:r w:rsidRPr="00640950">
        <w:rPr>
          <w:rFonts w:ascii="Times New Roman" w:eastAsia="Times New Roman" w:hAnsi="Times New Roman" w:cs="Times New Roman"/>
          <w:sz w:val="26"/>
          <w:szCs w:val="26"/>
          <w:lang w:val="uk-UA"/>
        </w:rPr>
        <w:t>інклюзивних та спеціальних класів</w:t>
      </w:r>
      <w:r w:rsidRPr="00640950">
        <w:rPr>
          <w:rFonts w:ascii="Times New Roman" w:eastAsia="Times New Roman" w:hAnsi="Times New Roman" w:cs="Times New Roman"/>
          <w:color w:val="auto"/>
          <w:sz w:val="26"/>
          <w:szCs w:val="26"/>
          <w:shd w:val="clear" w:color="auto" w:fill="FFFFFF"/>
          <w:lang w:val="uk-UA"/>
        </w:rPr>
        <w:t xml:space="preserve"> для </w:t>
      </w:r>
      <w:r w:rsidRPr="00640950">
        <w:rPr>
          <w:rFonts w:ascii="Times New Roman" w:eastAsia="Times New Roman" w:hAnsi="Times New Roman" w:cs="Times New Roman"/>
          <w:sz w:val="26"/>
          <w:szCs w:val="26"/>
          <w:lang w:val="uk-UA"/>
        </w:rPr>
        <w:t>дітей з особливими освітніми потребами</w:t>
      </w:r>
      <w:r w:rsidRPr="00640950">
        <w:rPr>
          <w:rFonts w:ascii="Times New Roman" w:eastAsia="Times New Roman" w:hAnsi="Times New Roman" w:cs="Times New Roman"/>
          <w:color w:val="auto"/>
          <w:sz w:val="26"/>
          <w:szCs w:val="26"/>
          <w:shd w:val="clear" w:color="auto" w:fill="FFFFFF"/>
          <w:lang w:val="uk-UA"/>
        </w:rPr>
        <w:t xml:space="preserve"> значно підвищився.</w:t>
      </w:r>
    </w:p>
    <w:p w:rsidR="0006449D" w:rsidRPr="005A5FEF" w:rsidRDefault="0006449D" w:rsidP="00CB12F2">
      <w:pPr>
        <w:spacing w:after="0" w:line="240" w:lineRule="auto"/>
        <w:ind w:firstLine="709"/>
        <w:jc w:val="right"/>
        <w:rPr>
          <w:rFonts w:ascii="Times New Roman" w:eastAsia="Times New Roman" w:hAnsi="Times New Roman" w:cs="Times New Roman"/>
          <w:i/>
          <w:color w:val="auto"/>
          <w:sz w:val="24"/>
          <w:szCs w:val="26"/>
          <w:shd w:val="clear" w:color="auto" w:fill="FFFFFF"/>
          <w:lang w:val="uk-UA"/>
        </w:rPr>
      </w:pPr>
      <w:r w:rsidRPr="005A5FEF">
        <w:rPr>
          <w:rFonts w:ascii="Times New Roman" w:eastAsia="Times New Roman" w:hAnsi="Times New Roman" w:cs="Times New Roman"/>
          <w:i/>
          <w:color w:val="auto"/>
          <w:sz w:val="24"/>
          <w:szCs w:val="26"/>
          <w:shd w:val="clear" w:color="auto" w:fill="FFFFFF"/>
          <w:lang w:val="uk-UA"/>
        </w:rPr>
        <w:t>Таблиця 12</w:t>
      </w:r>
    </w:p>
    <w:tbl>
      <w:tblPr>
        <w:tblStyle w:val="-111"/>
        <w:tblW w:w="10133" w:type="dxa"/>
        <w:tblLook w:val="04A0" w:firstRow="1" w:lastRow="0" w:firstColumn="1" w:lastColumn="0" w:noHBand="0" w:noVBand="1"/>
      </w:tblPr>
      <w:tblGrid>
        <w:gridCol w:w="1276"/>
        <w:gridCol w:w="2126"/>
        <w:gridCol w:w="3039"/>
        <w:gridCol w:w="3686"/>
        <w:gridCol w:w="6"/>
      </w:tblGrid>
      <w:tr w:rsidR="0006449D" w:rsidRPr="00640950" w:rsidTr="00064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vAlign w:val="center"/>
          </w:tcPr>
          <w:p w:rsidR="0006449D" w:rsidRPr="00640950" w:rsidRDefault="0006449D" w:rsidP="00CB12F2">
            <w:pPr>
              <w:ind w:firstLine="32"/>
              <w:jc w:val="center"/>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Роки</w:t>
            </w:r>
          </w:p>
        </w:tc>
        <w:tc>
          <w:tcPr>
            <w:tcW w:w="8857" w:type="dxa"/>
            <w:gridSpan w:val="4"/>
            <w:vAlign w:val="center"/>
          </w:tcPr>
          <w:p w:rsidR="0006449D" w:rsidRPr="00640950" w:rsidRDefault="0006449D" w:rsidP="00CB12F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Інклюзивні класи</w:t>
            </w:r>
          </w:p>
        </w:tc>
      </w:tr>
      <w:tr w:rsidR="0006449D" w:rsidRPr="00640950" w:rsidTr="0006449D">
        <w:trPr>
          <w:gridAfter w:val="1"/>
          <w:wAfter w:w="6" w:type="dxa"/>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0006449D" w:rsidRPr="00640950" w:rsidRDefault="0006449D" w:rsidP="00CB12F2">
            <w:pPr>
              <w:jc w:val="center"/>
              <w:rPr>
                <w:rFonts w:asciiTheme="minorHAnsi" w:eastAsia="Times New Roman" w:hAnsiTheme="minorHAnsi" w:cstheme="minorHAnsi"/>
                <w:sz w:val="18"/>
                <w:szCs w:val="24"/>
                <w:lang w:val="uk-UA"/>
              </w:rPr>
            </w:pPr>
          </w:p>
        </w:tc>
        <w:tc>
          <w:tcPr>
            <w:tcW w:w="2126" w:type="dxa"/>
            <w:vAlign w:val="center"/>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Кількість закладів</w:t>
            </w:r>
          </w:p>
        </w:tc>
        <w:tc>
          <w:tcPr>
            <w:tcW w:w="3039" w:type="dxa"/>
            <w:vAlign w:val="center"/>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Кількість інклюзивних та спеціальних класів</w:t>
            </w:r>
          </w:p>
        </w:tc>
        <w:tc>
          <w:tcPr>
            <w:tcW w:w="3686" w:type="dxa"/>
            <w:vAlign w:val="center"/>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Кількість дітей з особливими освітніми потребами в інклюзивних класах</w:t>
            </w:r>
          </w:p>
        </w:tc>
      </w:tr>
      <w:tr w:rsidR="0006449D" w:rsidRPr="00640950" w:rsidTr="0006449D">
        <w:trPr>
          <w:gridAfter w:val="1"/>
          <w:wAfter w:w="6" w:type="dxa"/>
        </w:trPr>
        <w:tc>
          <w:tcPr>
            <w:cnfStyle w:val="001000000000" w:firstRow="0" w:lastRow="0" w:firstColumn="1" w:lastColumn="0" w:oddVBand="0" w:evenVBand="0" w:oddHBand="0" w:evenHBand="0" w:firstRowFirstColumn="0" w:firstRowLastColumn="0" w:lastRowFirstColumn="0" w:lastRowLastColumn="0"/>
            <w:tcW w:w="1276" w:type="dxa"/>
          </w:tcPr>
          <w:p w:rsidR="0006449D" w:rsidRPr="00640950" w:rsidRDefault="0006449D" w:rsidP="00CB12F2">
            <w:pPr>
              <w:jc w:val="center"/>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2014</w:t>
            </w:r>
          </w:p>
        </w:tc>
        <w:tc>
          <w:tcPr>
            <w:tcW w:w="212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22</w:t>
            </w:r>
          </w:p>
        </w:tc>
        <w:tc>
          <w:tcPr>
            <w:tcW w:w="3039"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49</w:t>
            </w:r>
          </w:p>
        </w:tc>
        <w:tc>
          <w:tcPr>
            <w:tcW w:w="368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92</w:t>
            </w:r>
          </w:p>
        </w:tc>
      </w:tr>
      <w:tr w:rsidR="0006449D" w:rsidRPr="00640950" w:rsidTr="0006449D">
        <w:trPr>
          <w:gridAfter w:val="1"/>
          <w:wAfter w:w="6" w:type="dxa"/>
        </w:trPr>
        <w:tc>
          <w:tcPr>
            <w:cnfStyle w:val="001000000000" w:firstRow="0" w:lastRow="0" w:firstColumn="1" w:lastColumn="0" w:oddVBand="0" w:evenVBand="0" w:oddHBand="0" w:evenHBand="0" w:firstRowFirstColumn="0" w:firstRowLastColumn="0" w:lastRowFirstColumn="0" w:lastRowLastColumn="0"/>
            <w:tcW w:w="1276" w:type="dxa"/>
          </w:tcPr>
          <w:p w:rsidR="0006449D" w:rsidRPr="00640950" w:rsidRDefault="0006449D" w:rsidP="00CB12F2">
            <w:pPr>
              <w:jc w:val="center"/>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2015</w:t>
            </w:r>
          </w:p>
        </w:tc>
        <w:tc>
          <w:tcPr>
            <w:tcW w:w="212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31</w:t>
            </w:r>
          </w:p>
        </w:tc>
        <w:tc>
          <w:tcPr>
            <w:tcW w:w="3039"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64</w:t>
            </w:r>
          </w:p>
        </w:tc>
        <w:tc>
          <w:tcPr>
            <w:tcW w:w="368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99</w:t>
            </w:r>
          </w:p>
        </w:tc>
      </w:tr>
      <w:tr w:rsidR="0006449D" w:rsidRPr="00640950" w:rsidTr="0006449D">
        <w:trPr>
          <w:gridAfter w:val="1"/>
          <w:wAfter w:w="6" w:type="dxa"/>
        </w:trPr>
        <w:tc>
          <w:tcPr>
            <w:cnfStyle w:val="001000000000" w:firstRow="0" w:lastRow="0" w:firstColumn="1" w:lastColumn="0" w:oddVBand="0" w:evenVBand="0" w:oddHBand="0" w:evenHBand="0" w:firstRowFirstColumn="0" w:firstRowLastColumn="0" w:lastRowFirstColumn="0" w:lastRowLastColumn="0"/>
            <w:tcW w:w="1276" w:type="dxa"/>
          </w:tcPr>
          <w:p w:rsidR="0006449D" w:rsidRPr="00640950" w:rsidRDefault="0006449D" w:rsidP="00CB12F2">
            <w:pPr>
              <w:jc w:val="center"/>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2016</w:t>
            </w:r>
          </w:p>
        </w:tc>
        <w:tc>
          <w:tcPr>
            <w:tcW w:w="212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43</w:t>
            </w:r>
          </w:p>
        </w:tc>
        <w:tc>
          <w:tcPr>
            <w:tcW w:w="3039"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78</w:t>
            </w:r>
          </w:p>
        </w:tc>
        <w:tc>
          <w:tcPr>
            <w:tcW w:w="368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127</w:t>
            </w:r>
          </w:p>
        </w:tc>
      </w:tr>
      <w:tr w:rsidR="0006449D" w:rsidRPr="00640950" w:rsidTr="0006449D">
        <w:trPr>
          <w:gridAfter w:val="1"/>
          <w:wAfter w:w="6" w:type="dxa"/>
        </w:trPr>
        <w:tc>
          <w:tcPr>
            <w:cnfStyle w:val="001000000000" w:firstRow="0" w:lastRow="0" w:firstColumn="1" w:lastColumn="0" w:oddVBand="0" w:evenVBand="0" w:oddHBand="0" w:evenHBand="0" w:firstRowFirstColumn="0" w:firstRowLastColumn="0" w:lastRowFirstColumn="0" w:lastRowLastColumn="0"/>
            <w:tcW w:w="1276" w:type="dxa"/>
          </w:tcPr>
          <w:p w:rsidR="0006449D" w:rsidRPr="00640950" w:rsidRDefault="0006449D" w:rsidP="00CB12F2">
            <w:pPr>
              <w:jc w:val="center"/>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2017</w:t>
            </w:r>
          </w:p>
        </w:tc>
        <w:tc>
          <w:tcPr>
            <w:tcW w:w="212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107</w:t>
            </w:r>
          </w:p>
        </w:tc>
        <w:tc>
          <w:tcPr>
            <w:tcW w:w="3039"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205</w:t>
            </w:r>
          </w:p>
        </w:tc>
        <w:tc>
          <w:tcPr>
            <w:tcW w:w="368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465</w:t>
            </w:r>
          </w:p>
        </w:tc>
      </w:tr>
      <w:tr w:rsidR="0006449D" w:rsidRPr="00640950" w:rsidTr="0006449D">
        <w:trPr>
          <w:gridAfter w:val="1"/>
          <w:wAfter w:w="6" w:type="dxa"/>
        </w:trPr>
        <w:tc>
          <w:tcPr>
            <w:cnfStyle w:val="001000000000" w:firstRow="0" w:lastRow="0" w:firstColumn="1" w:lastColumn="0" w:oddVBand="0" w:evenVBand="0" w:oddHBand="0" w:evenHBand="0" w:firstRowFirstColumn="0" w:firstRowLastColumn="0" w:lastRowFirstColumn="0" w:lastRowLastColumn="0"/>
            <w:tcW w:w="1276" w:type="dxa"/>
          </w:tcPr>
          <w:p w:rsidR="0006449D" w:rsidRPr="00640950" w:rsidRDefault="0006449D" w:rsidP="00CB12F2">
            <w:pPr>
              <w:jc w:val="center"/>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2018</w:t>
            </w:r>
          </w:p>
        </w:tc>
        <w:tc>
          <w:tcPr>
            <w:tcW w:w="212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236</w:t>
            </w:r>
          </w:p>
        </w:tc>
        <w:tc>
          <w:tcPr>
            <w:tcW w:w="3039"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479</w:t>
            </w:r>
          </w:p>
        </w:tc>
        <w:tc>
          <w:tcPr>
            <w:tcW w:w="3686" w:type="dxa"/>
          </w:tcPr>
          <w:p w:rsidR="0006449D" w:rsidRPr="00640950" w:rsidRDefault="0006449D" w:rsidP="00CB12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24"/>
                <w:lang w:val="uk-UA"/>
              </w:rPr>
            </w:pPr>
            <w:r w:rsidRPr="00640950">
              <w:rPr>
                <w:rFonts w:asciiTheme="minorHAnsi" w:eastAsia="Times New Roman" w:hAnsiTheme="minorHAnsi" w:cstheme="minorHAnsi"/>
                <w:sz w:val="18"/>
                <w:szCs w:val="24"/>
                <w:lang w:val="uk-UA"/>
              </w:rPr>
              <w:t>773</w:t>
            </w:r>
          </w:p>
        </w:tc>
      </w:tr>
    </w:tbl>
    <w:tbl>
      <w:tblPr>
        <w:tblStyle w:val="a3"/>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12"/>
        <w:gridCol w:w="5856"/>
        <w:gridCol w:w="127"/>
      </w:tblGrid>
      <w:tr w:rsidR="0006449D" w:rsidRPr="00640950" w:rsidTr="0006449D">
        <w:tc>
          <w:tcPr>
            <w:tcW w:w="4219" w:type="dxa"/>
          </w:tcPr>
          <w:p w:rsidR="0006449D" w:rsidRPr="00640950" w:rsidRDefault="0006449D" w:rsidP="00CB12F2">
            <w:pPr>
              <w:ind w:firstLine="709"/>
              <w:contextualSpacing/>
              <w:jc w:val="both"/>
              <w:rPr>
                <w:rFonts w:ascii="Times New Roman" w:eastAsia="Times New Roman" w:hAnsi="Times New Roman" w:cs="Times New Roman"/>
                <w:color w:val="auto"/>
                <w:spacing w:val="-4"/>
                <w:sz w:val="26"/>
                <w:szCs w:val="26"/>
                <w:lang w:val="uk-UA"/>
              </w:rPr>
            </w:pPr>
            <w:r w:rsidRPr="00640950">
              <w:rPr>
                <w:rFonts w:ascii="Times New Roman" w:eastAsia="Times New Roman" w:hAnsi="Times New Roman" w:cs="Times New Roman"/>
                <w:color w:val="auto"/>
                <w:spacing w:val="-4"/>
                <w:sz w:val="26"/>
                <w:szCs w:val="26"/>
                <w:lang w:val="uk-UA"/>
              </w:rPr>
              <w:t xml:space="preserve">В області функціонує 36 закладів професійної освіти (професійно-технічної). </w:t>
            </w:r>
          </w:p>
          <w:p w:rsidR="0006449D" w:rsidRPr="00640950" w:rsidRDefault="0006449D" w:rsidP="00CB12F2">
            <w:pPr>
              <w:ind w:firstLine="709"/>
              <w:contextualSpacing/>
              <w:jc w:val="both"/>
              <w:rPr>
                <w:rFonts w:ascii="Times New Roman" w:eastAsia="Times New Roman" w:hAnsi="Times New Roman" w:cs="Times New Roman"/>
                <w:color w:val="auto"/>
                <w:sz w:val="26"/>
                <w:szCs w:val="26"/>
                <w:lang w:val="uk-UA" w:eastAsia="uk-UA"/>
              </w:rPr>
            </w:pPr>
            <w:r w:rsidRPr="00640950">
              <w:rPr>
                <w:rFonts w:ascii="Times New Roman" w:eastAsia="Times New Roman" w:hAnsi="Times New Roman" w:cs="Times New Roman"/>
                <w:color w:val="auto"/>
                <w:spacing w:val="-4"/>
                <w:sz w:val="26"/>
                <w:szCs w:val="26"/>
                <w:lang w:val="uk-UA"/>
              </w:rPr>
              <w:t>Професійно-технічна освіта надається за 169 простими та інтегрованими професіями. Крім цього, у закладах ПТО учні мають змогу отримувати повну загальну середню освіту.</w:t>
            </w:r>
          </w:p>
        </w:tc>
        <w:tc>
          <w:tcPr>
            <w:tcW w:w="6095" w:type="dxa"/>
            <w:gridSpan w:val="3"/>
          </w:tcPr>
          <w:p w:rsidR="0006449D" w:rsidRDefault="0006449D" w:rsidP="00CB12F2">
            <w:pPr>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noProof/>
                <w:color w:val="auto"/>
                <w:sz w:val="24"/>
                <w:szCs w:val="24"/>
                <w:lang w:val="uk-UA" w:eastAsia="uk-UA"/>
              </w:rPr>
              <w:drawing>
                <wp:inline distT="0" distB="0" distL="0" distR="0" wp14:anchorId="56BD6297" wp14:editId="3A7C2F12">
                  <wp:extent cx="3695700" cy="1914525"/>
                  <wp:effectExtent l="0" t="0" r="19050" b="9525"/>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449D" w:rsidRPr="005A5FEF" w:rsidRDefault="005A5FEF" w:rsidP="00CB12F2">
            <w:pPr>
              <w:jc w:val="right"/>
              <w:rPr>
                <w:rFonts w:ascii="Times New Roman" w:eastAsia="Times New Roman" w:hAnsi="Times New Roman" w:cs="Times New Roman"/>
                <w:i/>
                <w:color w:val="auto"/>
                <w:sz w:val="26"/>
                <w:szCs w:val="26"/>
                <w:lang w:val="uk-UA"/>
              </w:rPr>
            </w:pPr>
            <w:r w:rsidRPr="005A5FEF">
              <w:rPr>
                <w:rFonts w:ascii="Times New Roman" w:eastAsia="Times New Roman" w:hAnsi="Times New Roman" w:cs="Times New Roman"/>
                <w:i/>
                <w:color w:val="auto"/>
                <w:sz w:val="24"/>
                <w:szCs w:val="26"/>
                <w:lang w:val="uk-UA"/>
              </w:rPr>
              <w:t>Графік 8</w:t>
            </w:r>
          </w:p>
        </w:tc>
      </w:tr>
      <w:tr w:rsidR="0006449D" w:rsidRPr="00640950" w:rsidTr="0006449D">
        <w:trPr>
          <w:gridAfter w:val="1"/>
          <w:wAfter w:w="127" w:type="dxa"/>
        </w:trPr>
        <w:tc>
          <w:tcPr>
            <w:tcW w:w="4331" w:type="dxa"/>
            <w:gridSpan w:val="2"/>
          </w:tcPr>
          <w:p w:rsidR="0006449D" w:rsidRPr="00640950" w:rsidRDefault="0006449D" w:rsidP="00CB12F2">
            <w:pPr>
              <w:ind w:firstLine="567"/>
              <w:contextualSpacing/>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На базі закладів професійної (професійно-технічної) освіти с</w:t>
            </w:r>
            <w:r w:rsidRPr="00640950">
              <w:rPr>
                <w:rFonts w:ascii="Times New Roman" w:eastAsia="Times New Roman" w:hAnsi="Times New Roman" w:cs="Times New Roman"/>
                <w:bCs/>
                <w:iCs/>
                <w:color w:val="auto"/>
                <w:sz w:val="26"/>
                <w:szCs w:val="26"/>
                <w:lang w:val="uk-UA"/>
              </w:rPr>
              <w:t>творюються навчально-практичні центри галузевого спрямування, що дозволить в</w:t>
            </w:r>
            <w:r w:rsidRPr="00640950">
              <w:rPr>
                <w:rFonts w:ascii="Times New Roman" w:eastAsia="Times New Roman" w:hAnsi="Times New Roman" w:cs="Times New Roman"/>
                <w:bCs/>
                <w:color w:val="auto"/>
                <w:sz w:val="26"/>
                <w:szCs w:val="26"/>
                <w:lang w:val="uk-UA"/>
              </w:rPr>
              <w:t xml:space="preserve">проваджувати сучасні технології у навчально-виробничий процес; організовувати стажування викладачів професійної підготовки та майстрів виробничого навчання; </w:t>
            </w:r>
            <w:r w:rsidR="009D5EEE" w:rsidRPr="00640950">
              <w:rPr>
                <w:rFonts w:ascii="Times New Roman" w:eastAsia="Times New Roman" w:hAnsi="Times New Roman" w:cs="Times New Roman"/>
                <w:bCs/>
                <w:color w:val="auto"/>
                <w:sz w:val="26"/>
                <w:szCs w:val="26"/>
                <w:lang w:val="uk-UA"/>
              </w:rPr>
              <w:t xml:space="preserve">здійснювати професійне навчання незайнятого населення; </w:t>
            </w:r>
          </w:p>
        </w:tc>
        <w:tc>
          <w:tcPr>
            <w:tcW w:w="5856" w:type="dxa"/>
          </w:tcPr>
          <w:p w:rsidR="0006449D" w:rsidRDefault="0006449D" w:rsidP="00CB12F2">
            <w:pPr>
              <w:contextualSpacing/>
              <w:jc w:val="both"/>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noProof/>
                <w:color w:val="auto"/>
                <w:sz w:val="24"/>
                <w:szCs w:val="24"/>
                <w:lang w:val="uk-UA" w:eastAsia="uk-UA"/>
              </w:rPr>
              <w:drawing>
                <wp:inline distT="0" distB="0" distL="0" distR="0" wp14:anchorId="492694D0" wp14:editId="6827D025">
                  <wp:extent cx="3581400" cy="1809750"/>
                  <wp:effectExtent l="0" t="0" r="0" b="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6449D" w:rsidRPr="005A5FEF" w:rsidRDefault="005A5FEF" w:rsidP="00CB12F2">
            <w:pPr>
              <w:contextualSpacing/>
              <w:jc w:val="right"/>
              <w:rPr>
                <w:rFonts w:ascii="Times New Roman" w:eastAsia="Times New Roman" w:hAnsi="Times New Roman" w:cs="Times New Roman"/>
                <w:i/>
                <w:color w:val="auto"/>
                <w:sz w:val="26"/>
                <w:szCs w:val="26"/>
                <w:lang w:val="uk-UA"/>
              </w:rPr>
            </w:pPr>
            <w:r w:rsidRPr="005A5FEF">
              <w:rPr>
                <w:rFonts w:ascii="Times New Roman" w:eastAsia="Times New Roman" w:hAnsi="Times New Roman" w:cs="Times New Roman"/>
                <w:i/>
                <w:color w:val="auto"/>
                <w:sz w:val="24"/>
                <w:szCs w:val="26"/>
                <w:lang w:val="uk-UA"/>
              </w:rPr>
              <w:t>Графік 9</w:t>
            </w:r>
          </w:p>
        </w:tc>
      </w:tr>
    </w:tbl>
    <w:p w:rsidR="0006449D" w:rsidRPr="00640950" w:rsidRDefault="009D5EEE" w:rsidP="00CB12F2">
      <w:pPr>
        <w:spacing w:after="0" w:line="240" w:lineRule="auto"/>
        <w:contextualSpacing/>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bCs/>
          <w:color w:val="auto"/>
          <w:sz w:val="26"/>
          <w:szCs w:val="26"/>
          <w:lang w:val="uk-UA"/>
        </w:rPr>
        <w:lastRenderedPageBreak/>
        <w:t>здійснювати підготовку кваліфікованих робітників у відповідності до сучасних державних стандартів професійно-технічної освіти та потреби ринку праці</w:t>
      </w:r>
      <w:r>
        <w:rPr>
          <w:rFonts w:ascii="Times New Roman" w:eastAsia="Times New Roman" w:hAnsi="Times New Roman" w:cs="Times New Roman"/>
          <w:bCs/>
          <w:color w:val="auto"/>
          <w:sz w:val="26"/>
          <w:szCs w:val="26"/>
          <w:lang w:val="uk-UA"/>
        </w:rPr>
        <w:t>.</w:t>
      </w:r>
    </w:p>
    <w:p w:rsidR="0006449D" w:rsidRPr="00640950" w:rsidRDefault="0006449D" w:rsidP="00CB12F2">
      <w:pPr>
        <w:tabs>
          <w:tab w:val="left" w:pos="0"/>
        </w:tabs>
        <w:spacing w:after="0" w:line="240" w:lineRule="auto"/>
        <w:ind w:firstLine="567"/>
        <w:contextualSpacing/>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У 2018 році у навчально-виробничий процес закладів професійної (професійно-технічної) освіти впроваджуються елементи дуальної форм навчання, що мають на меті </w:t>
      </w:r>
      <w:r w:rsidRPr="00640950">
        <w:rPr>
          <w:rFonts w:ascii="Times New Roman" w:eastAsia="Times New Roman" w:hAnsi="Times New Roman" w:cs="Times New Roman"/>
          <w:color w:val="auto"/>
          <w:sz w:val="26"/>
          <w:szCs w:val="26"/>
          <w:shd w:val="clear" w:color="auto" w:fill="FFFFFF"/>
          <w:lang w:val="uk-UA"/>
        </w:rPr>
        <w:t>подолати розрив між освітою й виробництвом, теорією і практикою та підвищення якості підготовки кваліфікованих кадрів</w:t>
      </w:r>
      <w:r w:rsidRPr="00640950">
        <w:rPr>
          <w:rFonts w:ascii="Times New Roman" w:eastAsia="Times New Roman" w:hAnsi="Times New Roman" w:cs="Times New Roman"/>
          <w:color w:val="auto"/>
          <w:sz w:val="26"/>
          <w:szCs w:val="26"/>
          <w:lang w:val="uk-UA"/>
        </w:rPr>
        <w:t>.</w:t>
      </w:r>
    </w:p>
    <w:tbl>
      <w:tblPr>
        <w:tblStyle w:val="a3"/>
        <w:tblW w:w="10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646"/>
      </w:tblGrid>
      <w:tr w:rsidR="0006449D" w:rsidRPr="00BD0186" w:rsidTr="00AB521F">
        <w:tc>
          <w:tcPr>
            <w:tcW w:w="5070" w:type="dxa"/>
          </w:tcPr>
          <w:p w:rsidR="0006449D" w:rsidRPr="00640950" w:rsidRDefault="0006449D" w:rsidP="00CB12F2">
            <w:pPr>
              <w:ind w:firstLine="567"/>
              <w:contextualSpacing/>
              <w:jc w:val="both"/>
              <w:rPr>
                <w:rFonts w:ascii="Times New Roman" w:hAnsi="Times New Roman" w:cs="Times New Roman"/>
                <w:color w:val="auto"/>
                <w:spacing w:val="-4"/>
                <w:sz w:val="26"/>
                <w:szCs w:val="26"/>
                <w:lang w:val="uk-UA"/>
              </w:rPr>
            </w:pPr>
            <w:r w:rsidRPr="00640950">
              <w:rPr>
                <w:rFonts w:ascii="Times New Roman" w:hAnsi="Times New Roman" w:cs="Times New Roman"/>
                <w:color w:val="auto"/>
                <w:sz w:val="26"/>
                <w:szCs w:val="26"/>
                <w:lang w:val="uk-UA"/>
              </w:rPr>
              <w:t xml:space="preserve">На території Одеської області функціонують 60 закладів вищої освіти (далі – </w:t>
            </w:r>
            <w:r w:rsidRPr="00640950">
              <w:rPr>
                <w:rFonts w:ascii="Times New Roman" w:hAnsi="Times New Roman" w:cs="Times New Roman"/>
                <w:color w:val="auto"/>
                <w:spacing w:val="-4"/>
                <w:sz w:val="26"/>
                <w:szCs w:val="26"/>
                <w:lang w:val="uk-UA"/>
              </w:rPr>
              <w:t xml:space="preserve">ЗВО), із них: 22 заклади вищої освіти </w:t>
            </w:r>
            <w:r w:rsidRPr="00AB521F">
              <w:rPr>
                <w:rFonts w:ascii="Times New Roman" w:hAnsi="Times New Roman" w:cs="Times New Roman"/>
                <w:color w:val="auto"/>
                <w:spacing w:val="-8"/>
                <w:sz w:val="26"/>
                <w:szCs w:val="26"/>
                <w:lang w:val="uk-UA"/>
              </w:rPr>
              <w:t>(III-IV р.а.), 38 закладів вищої освіти (І-ІІ р.а.).</w:t>
            </w:r>
          </w:p>
          <w:p w:rsidR="0006449D" w:rsidRPr="00640950" w:rsidRDefault="0006449D" w:rsidP="00CB12F2">
            <w:pPr>
              <w:ind w:firstLine="567"/>
              <w:contextualSpacing/>
              <w:jc w:val="both"/>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color w:val="auto"/>
                <w:sz w:val="26"/>
                <w:szCs w:val="26"/>
                <w:lang w:val="uk-UA"/>
              </w:rPr>
              <w:t xml:space="preserve">У закладах вищої освіти навчається 107 725 осіб, з них: </w:t>
            </w:r>
            <w:r>
              <w:rPr>
                <w:rFonts w:ascii="Times New Roman" w:eastAsia="Times New Roman" w:hAnsi="Times New Roman" w:cs="Times New Roman"/>
                <w:color w:val="auto"/>
                <w:sz w:val="26"/>
                <w:szCs w:val="26"/>
                <w:lang w:val="uk-UA"/>
              </w:rPr>
              <w:br/>
            </w:r>
            <w:r w:rsidRPr="00640950">
              <w:rPr>
                <w:rFonts w:ascii="Times New Roman" w:eastAsia="Times New Roman" w:hAnsi="Times New Roman" w:cs="Times New Roman"/>
                <w:color w:val="auto"/>
                <w:sz w:val="26"/>
                <w:szCs w:val="26"/>
                <w:lang w:val="uk-UA"/>
              </w:rPr>
              <w:t xml:space="preserve">79 526 осіб (денна форма), </w:t>
            </w:r>
            <w:r>
              <w:rPr>
                <w:rFonts w:ascii="Times New Roman" w:eastAsia="Times New Roman" w:hAnsi="Times New Roman" w:cs="Times New Roman"/>
                <w:color w:val="auto"/>
                <w:sz w:val="26"/>
                <w:szCs w:val="26"/>
                <w:lang w:val="uk-UA"/>
              </w:rPr>
              <w:br/>
            </w:r>
            <w:r w:rsidRPr="00640950">
              <w:rPr>
                <w:rFonts w:ascii="Times New Roman" w:eastAsia="Times New Roman" w:hAnsi="Times New Roman" w:cs="Times New Roman"/>
                <w:color w:val="auto"/>
                <w:sz w:val="26"/>
                <w:szCs w:val="26"/>
                <w:lang w:val="uk-UA"/>
              </w:rPr>
              <w:t>28 199 (заочна форма). Навчальний процес забезпечують 11 369 працівників.</w:t>
            </w:r>
          </w:p>
        </w:tc>
        <w:tc>
          <w:tcPr>
            <w:tcW w:w="5646" w:type="dxa"/>
          </w:tcPr>
          <w:p w:rsidR="0006449D" w:rsidRDefault="0006449D" w:rsidP="00CB12F2">
            <w:pPr>
              <w:contextualSpacing/>
              <w:jc w:val="both"/>
              <w:rPr>
                <w:rFonts w:ascii="Times New Roman" w:hAnsi="Times New Roman" w:cs="Times New Roman"/>
                <w:color w:val="auto"/>
                <w:sz w:val="28"/>
                <w:szCs w:val="28"/>
                <w:lang w:val="uk-UA"/>
              </w:rPr>
            </w:pPr>
            <w:r w:rsidRPr="00640950">
              <w:rPr>
                <w:rFonts w:ascii="Times New Roman" w:eastAsia="Times New Roman" w:hAnsi="Times New Roman" w:cs="Times New Roman"/>
                <w:noProof/>
                <w:color w:val="auto"/>
                <w:sz w:val="28"/>
                <w:szCs w:val="28"/>
                <w:lang w:val="uk-UA" w:eastAsia="uk-UA"/>
              </w:rPr>
              <w:drawing>
                <wp:inline distT="0" distB="0" distL="0" distR="0" wp14:anchorId="5A68FA73" wp14:editId="085CF3E9">
                  <wp:extent cx="3124200" cy="160020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6449D" w:rsidRPr="009D5EEE" w:rsidRDefault="005A5FEF" w:rsidP="00CB12F2">
            <w:pPr>
              <w:contextualSpacing/>
              <w:jc w:val="right"/>
              <w:rPr>
                <w:rFonts w:ascii="Times New Roman" w:hAnsi="Times New Roman" w:cs="Times New Roman"/>
                <w:i/>
                <w:color w:val="auto"/>
                <w:sz w:val="26"/>
                <w:szCs w:val="26"/>
                <w:lang w:val="uk-UA"/>
              </w:rPr>
            </w:pPr>
            <w:r w:rsidRPr="009D5EEE">
              <w:rPr>
                <w:rFonts w:ascii="Times New Roman" w:hAnsi="Times New Roman" w:cs="Times New Roman"/>
                <w:i/>
                <w:color w:val="auto"/>
                <w:sz w:val="24"/>
                <w:szCs w:val="26"/>
                <w:lang w:val="uk-UA"/>
              </w:rPr>
              <w:t>Графік 10</w:t>
            </w:r>
          </w:p>
        </w:tc>
      </w:tr>
    </w:tbl>
    <w:p w:rsidR="0006449D" w:rsidRPr="00640950" w:rsidRDefault="0006449D" w:rsidP="00CB12F2">
      <w:pPr>
        <w:spacing w:after="0" w:line="240" w:lineRule="auto"/>
        <w:ind w:firstLine="709"/>
        <w:rPr>
          <w:rFonts w:ascii="Times New Roman" w:hAnsi="Times New Roman" w:cs="Times New Roman"/>
          <w:b/>
          <w:color w:val="auto"/>
          <w:sz w:val="26"/>
          <w:szCs w:val="26"/>
          <w:lang w:val="uk-UA" w:eastAsia="en-US"/>
        </w:rPr>
      </w:pPr>
      <w:r w:rsidRPr="00640950">
        <w:rPr>
          <w:rFonts w:ascii="Times New Roman" w:hAnsi="Times New Roman" w:cs="Times New Roman"/>
          <w:b/>
          <w:color w:val="auto"/>
          <w:sz w:val="26"/>
          <w:szCs w:val="26"/>
          <w:lang w:val="uk-UA" w:eastAsia="en-US"/>
        </w:rPr>
        <w:t>ВИСНОВКИ</w:t>
      </w:r>
    </w:p>
    <w:p w:rsidR="0006449D" w:rsidRPr="00640950" w:rsidRDefault="0006449D"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Одещина – лідер впровадження проектів освітніх інновацій.</w:t>
      </w:r>
    </w:p>
    <w:p w:rsidR="0006449D" w:rsidRPr="00640950" w:rsidRDefault="0006449D" w:rsidP="00CB12F2">
      <w:pPr>
        <w:spacing w:after="0" w:line="240" w:lineRule="auto"/>
        <w:ind w:firstLine="708"/>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Ключовими кроками реалізації державної політики в сфері освіти в Одеській області на період до 2027 року залишаються щорічне:</w:t>
      </w:r>
    </w:p>
    <w:p w:rsidR="0006449D" w:rsidRPr="00640950" w:rsidRDefault="0006449D"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забезпечення відповідності інфраструктури освіти області потребам і запитам населення, врахування спроможностей адміністративно-територіальних одиниць області, попиту на професії та завдань інтеграції України у європейський освітній простір;</w:t>
      </w:r>
    </w:p>
    <w:p w:rsidR="0006449D" w:rsidRPr="00640950" w:rsidRDefault="0006449D"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 розвиток мережі довкілля; </w:t>
      </w:r>
    </w:p>
    <w:p w:rsidR="0006449D" w:rsidRPr="00640950" w:rsidRDefault="0006449D"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 модернізація навчальної, матеріально-технічної бази закладів освіти; </w:t>
      </w:r>
    </w:p>
    <w:p w:rsidR="0006449D" w:rsidRPr="00640950" w:rsidRDefault="0006449D"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 створення опорних шкіл; </w:t>
      </w:r>
    </w:p>
    <w:p w:rsidR="0006449D" w:rsidRPr="00640950" w:rsidRDefault="0006449D"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утворення навчально-практичних центрів за галузевим спрямуванням;</w:t>
      </w:r>
    </w:p>
    <w:p w:rsidR="0006449D" w:rsidRPr="00640950" w:rsidRDefault="0006449D"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 інформатизація закладів освіти; </w:t>
      </w:r>
    </w:p>
    <w:p w:rsidR="0006449D" w:rsidRPr="00640950" w:rsidRDefault="0006449D"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 впровадження інклюзивного навчання; </w:t>
      </w:r>
    </w:p>
    <w:p w:rsidR="0006449D" w:rsidRPr="00640950" w:rsidRDefault="0006449D"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 створення інклюзивно-ресурсних центрів; </w:t>
      </w:r>
    </w:p>
    <w:p w:rsidR="0006449D" w:rsidRPr="00640950" w:rsidRDefault="0006449D"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 стимулювання енергозбереження в закладах освіти; </w:t>
      </w:r>
    </w:p>
    <w:p w:rsidR="0006449D" w:rsidRPr="00640950" w:rsidRDefault="0006449D" w:rsidP="00CB12F2">
      <w:pPr>
        <w:spacing w:after="0" w:line="240" w:lineRule="auto"/>
        <w:ind w:firstLine="709"/>
        <w:jc w:val="both"/>
        <w:rPr>
          <w:rFonts w:ascii="Times New Roman" w:hAnsi="Times New Roman" w:cs="Times New Roman"/>
          <w:color w:val="auto"/>
          <w:spacing w:val="-4"/>
          <w:sz w:val="26"/>
          <w:szCs w:val="26"/>
          <w:lang w:val="uk-UA" w:eastAsia="en-US"/>
        </w:rPr>
      </w:pPr>
      <w:r w:rsidRPr="00640950">
        <w:rPr>
          <w:rFonts w:ascii="Times New Roman" w:hAnsi="Times New Roman" w:cs="Times New Roman"/>
          <w:color w:val="auto"/>
          <w:spacing w:val="-4"/>
          <w:sz w:val="26"/>
          <w:szCs w:val="26"/>
          <w:lang w:val="uk-UA" w:eastAsia="en-US"/>
        </w:rPr>
        <w:t>- створення у освітніх закладах рівних умов доступу до освіти, формування освітнього простору, сприятливого для навчання впродовж життя, зростання професійної компетентності педагогічних працівників області, підвищення ефективності системи підготовки та професійного розвитку педагогічних і керівних кадрів (підготовка керівників та педагогічних працівників до роботи в умовах Нової української школи, розвиток академічних обмінів між педагогічними та науково-педагогічними працівниками).</w:t>
      </w:r>
    </w:p>
    <w:p w:rsidR="0006449D" w:rsidRPr="00640950" w:rsidRDefault="0006449D" w:rsidP="00CB12F2">
      <w:pPr>
        <w:spacing w:after="0" w:line="240" w:lineRule="auto"/>
        <w:ind w:firstLine="709"/>
        <w:outlineLvl w:val="1"/>
        <w:rPr>
          <w:rFonts w:ascii="Times New Roman" w:eastAsia="Times New Roman" w:hAnsi="Times New Roman" w:cs="Times New Roman"/>
          <w:color w:val="auto"/>
          <w:sz w:val="26"/>
          <w:szCs w:val="26"/>
          <w:lang w:val="uk-UA"/>
        </w:rPr>
      </w:pPr>
      <w:bookmarkStart w:id="82" w:name="_Toc27731386"/>
      <w:r w:rsidRPr="00640950">
        <w:rPr>
          <w:rFonts w:ascii="Times New Roman" w:eastAsia="Times New Roman" w:hAnsi="Times New Roman" w:cs="Times New Roman"/>
          <w:b/>
          <w:color w:val="auto"/>
          <w:sz w:val="26"/>
          <w:szCs w:val="26"/>
          <w:lang w:val="uk-UA"/>
        </w:rPr>
        <w:t>Ресурси охорони здоров’я</w:t>
      </w:r>
      <w:bookmarkEnd w:id="82"/>
    </w:p>
    <w:p w:rsidR="0006449D" w:rsidRPr="00640950" w:rsidRDefault="0006449D"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1. Результати реформування мережі закладів та установ охорони здоров’я.</w:t>
      </w:r>
    </w:p>
    <w:p w:rsidR="0006449D" w:rsidRPr="00640950" w:rsidRDefault="0006449D" w:rsidP="00CB12F2">
      <w:pPr>
        <w:autoSpaceDE w:val="0"/>
        <w:autoSpaceDN w:val="0"/>
        <w:adjustRightInd w:val="0"/>
        <w:spacing w:after="0" w:line="240" w:lineRule="auto"/>
        <w:ind w:firstLine="709"/>
        <w:jc w:val="both"/>
        <w:rPr>
          <w:rFonts w:ascii="Times New Roman" w:eastAsia="Times New Roman" w:hAnsi="Times New Roman" w:cs="Times New Roman"/>
          <w:color w:val="auto"/>
          <w:sz w:val="26"/>
          <w:szCs w:val="26"/>
          <w:lang w:val="uk-UA" w:eastAsia="uk-UA"/>
        </w:rPr>
      </w:pPr>
      <w:r w:rsidRPr="00640950">
        <w:rPr>
          <w:rFonts w:ascii="Times New Roman" w:eastAsia="Times New Roman" w:hAnsi="Times New Roman" w:cs="Times New Roman"/>
          <w:color w:val="auto"/>
          <w:sz w:val="26"/>
          <w:szCs w:val="26"/>
          <w:lang w:val="uk-UA" w:eastAsia="uk-UA"/>
        </w:rPr>
        <w:t xml:space="preserve">Мережа системи охорони здоров’я </w:t>
      </w:r>
      <w:r w:rsidRPr="00640950">
        <w:rPr>
          <w:rFonts w:ascii="Times New Roman" w:eastAsia="Times New Roman" w:hAnsi="Times New Roman" w:cs="Times New Roman"/>
          <w:b/>
          <w:bCs/>
          <w:color w:val="auto"/>
          <w:sz w:val="26"/>
          <w:szCs w:val="26"/>
          <w:lang w:val="uk-UA" w:eastAsia="uk-UA"/>
        </w:rPr>
        <w:t xml:space="preserve">– </w:t>
      </w:r>
      <w:r w:rsidRPr="00640950">
        <w:rPr>
          <w:rFonts w:ascii="Times New Roman" w:eastAsia="Times New Roman" w:hAnsi="Times New Roman" w:cs="Times New Roman"/>
          <w:color w:val="auto"/>
          <w:sz w:val="26"/>
          <w:szCs w:val="26"/>
          <w:lang w:val="uk-UA" w:eastAsia="uk-UA"/>
        </w:rPr>
        <w:t>це структура медичних закладів із відповідними фінансовими, матеріальними, трудовими та інформаційними ресурсами.</w:t>
      </w:r>
    </w:p>
    <w:p w:rsidR="0006449D" w:rsidRPr="00640950" w:rsidRDefault="0006449D" w:rsidP="00CB12F2">
      <w:pPr>
        <w:spacing w:after="0" w:line="240" w:lineRule="auto"/>
        <w:ind w:firstLine="54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На 1 січня 2015 року медичну допомогу населенню регіону надавали 235 закладів охорони здоров’я.</w:t>
      </w:r>
      <w:r w:rsidRPr="00640950">
        <w:rPr>
          <w:rFonts w:ascii="Arial" w:eastAsia="Times New Roman" w:hAnsi="Arial" w:cs="Arial"/>
          <w:color w:val="auto"/>
          <w:sz w:val="26"/>
          <w:szCs w:val="26"/>
          <w:lang w:val="uk-UA"/>
        </w:rPr>
        <w:t xml:space="preserve"> </w:t>
      </w:r>
      <w:r w:rsidRPr="00640950">
        <w:rPr>
          <w:rFonts w:ascii="Times New Roman" w:eastAsia="Times New Roman" w:hAnsi="Times New Roman" w:cs="Times New Roman"/>
          <w:color w:val="auto"/>
          <w:sz w:val="26"/>
          <w:szCs w:val="26"/>
          <w:lang w:val="uk-UA"/>
        </w:rPr>
        <w:t xml:space="preserve">Серед загального числа закладів - 219 установ  утримувалися за рахунок місцевих бюджетів. У переліку існуючих лікарняних установ було зареєстровано: </w:t>
      </w:r>
      <w:r>
        <w:rPr>
          <w:rFonts w:ascii="Times New Roman" w:eastAsia="Times New Roman" w:hAnsi="Times New Roman" w:cs="Times New Roman"/>
          <w:color w:val="auto"/>
          <w:sz w:val="26"/>
          <w:szCs w:val="26"/>
          <w:lang w:val="uk-UA"/>
        </w:rPr>
        <w:br/>
      </w:r>
      <w:r w:rsidRPr="00640950">
        <w:rPr>
          <w:rFonts w:ascii="Times New Roman" w:eastAsia="Times New Roman" w:hAnsi="Times New Roman" w:cs="Times New Roman"/>
          <w:color w:val="auto"/>
          <w:sz w:val="26"/>
          <w:szCs w:val="26"/>
          <w:lang w:val="uk-UA"/>
        </w:rPr>
        <w:t>7 спеціалізованих лікарень, 17 міських лікарень для дорослих та 3 для дитячого контингенту, 25 центральних районних, тощо. Також медичну допомогу населенню області надали 11 диспансерів різних профілів, зокрема 5 установ стаціонарного типу; 2 шпиталі, 36 Центрів ПМСД.</w:t>
      </w:r>
    </w:p>
    <w:p w:rsidR="0006449D" w:rsidRPr="00640950" w:rsidRDefault="0006449D" w:rsidP="00CB12F2">
      <w:pPr>
        <w:spacing w:after="0" w:line="240" w:lineRule="auto"/>
        <w:ind w:firstLine="54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За 2014-2018 роки мережа лікувально-профілактичних закладів області по чисельності змінилася. Медичну допомогу населенню регіону на 01.01.2019 надають 163 заклади, в т.ч. 146 установ, які утримуються за рахунок місцевих бюджетів. </w:t>
      </w:r>
    </w:p>
    <w:p w:rsidR="0006449D" w:rsidRPr="00640950" w:rsidRDefault="0006449D" w:rsidP="00CB12F2">
      <w:pPr>
        <w:spacing w:after="0" w:line="240" w:lineRule="auto"/>
        <w:ind w:firstLine="54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За 2014-2018 роки загальна кількість лікарняних закладів зменшилась з 74 до 69 установ. Серед існуючих установ охорони здоров’я по області на початок 2019 року </w:t>
      </w:r>
      <w:r w:rsidRPr="00640950">
        <w:rPr>
          <w:rFonts w:ascii="Times New Roman" w:eastAsia="Times New Roman" w:hAnsi="Times New Roman" w:cs="Times New Roman"/>
          <w:color w:val="auto"/>
          <w:sz w:val="26"/>
          <w:szCs w:val="26"/>
          <w:lang w:val="uk-UA"/>
        </w:rPr>
        <w:lastRenderedPageBreak/>
        <w:t xml:space="preserve">зареєстровано: 2 обласні лікарні, 5 спеціалізованих лікарень, 15 міських лікарень для дорослих, 3 для дитячого контингенту, 26 центральних районних та 1 районна лікарня. Також медичну допомогу населенню області надають 8 диспансерів різних профілів, зокрема 3 установи стаціонарного типу; 2 шпиталі, 40 Центрів  ПМСД, 5 пологових будинків та Перинатальний центр, 4 поліклініки для дорослих та 7 для дитячого населення, </w:t>
      </w:r>
      <w:r>
        <w:rPr>
          <w:rFonts w:ascii="Times New Roman" w:eastAsia="Times New Roman" w:hAnsi="Times New Roman" w:cs="Times New Roman"/>
          <w:color w:val="auto"/>
          <w:sz w:val="26"/>
          <w:szCs w:val="26"/>
          <w:lang w:val="uk-UA"/>
        </w:rPr>
        <w:br/>
      </w:r>
      <w:r w:rsidRPr="00640950">
        <w:rPr>
          <w:rFonts w:ascii="Times New Roman" w:eastAsia="Times New Roman" w:hAnsi="Times New Roman" w:cs="Times New Roman"/>
          <w:color w:val="auto"/>
          <w:sz w:val="26"/>
          <w:szCs w:val="26"/>
          <w:lang w:val="uk-UA"/>
        </w:rPr>
        <w:t xml:space="preserve">7 стоматологічних поліклініки, 4 Будинки дитини, 9 санаторіїв, Центр ЕМД та МК, Центр МСЕК, 1 Інформаційно-аналітичний центр, 2 Центри здоров’я, тощо. </w:t>
      </w:r>
    </w:p>
    <w:p w:rsidR="0006449D" w:rsidRPr="00640950" w:rsidRDefault="0006449D" w:rsidP="00CB12F2">
      <w:pPr>
        <w:spacing w:after="0" w:line="240" w:lineRule="auto"/>
        <w:ind w:firstLine="54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Загальна кількість ФАПів протягом 2014-2018 років зменшилась, а саме з 505 закладів на 01.01.2015 до 491 установ на початок 2019 року, зокрема 29 закладів входять до складу центральних, районної лікарень та амбулаторій ЗПСМ.</w:t>
      </w:r>
    </w:p>
    <w:p w:rsidR="0006449D" w:rsidRPr="00640950" w:rsidRDefault="0006449D" w:rsidP="00CB12F2">
      <w:pPr>
        <w:shd w:val="clear" w:color="auto" w:fill="FFFFFF"/>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2. Розвиток мережі Центрів первинної медико-санітарної допомоги.</w:t>
      </w:r>
    </w:p>
    <w:p w:rsidR="0006449D" w:rsidRPr="00640950" w:rsidRDefault="0006449D"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На Одещині організовано, як самостійні установи - 41 ЦПМСД, у т.ч. </w:t>
      </w:r>
      <w:r w:rsidRPr="00640950">
        <w:rPr>
          <w:rFonts w:ascii="Times New Roman" w:eastAsia="Times New Roman" w:hAnsi="Times New Roman" w:cs="Times New Roman"/>
          <w:color w:val="auto"/>
          <w:sz w:val="26"/>
          <w:szCs w:val="26"/>
          <w:lang w:val="uk-UA"/>
        </w:rPr>
        <w:br/>
        <w:t>16 функціонують у містах регіону та 25 – в районах області. На початок 2015 року було організовано 36 ЦПМСД.</w:t>
      </w:r>
    </w:p>
    <w:p w:rsidR="0006449D" w:rsidRPr="00640950" w:rsidRDefault="0006449D"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sz w:val="26"/>
          <w:szCs w:val="26"/>
          <w:lang w:val="uk-UA"/>
        </w:rPr>
        <w:t xml:space="preserve">До складу Центрів ПМСД на кінець 2018 року входить 111 амбулаторій, які розташовані в містах області (68) та поселеннях міського типу (43) та 167 установ даного типу на селі, також 461 ФАП і фельдшерських пунктів, зокрема 88 закладів даного типу обслуговує понад 1000 населення. В 2014 році структура Центрів була наступна: </w:t>
      </w:r>
      <w:r w:rsidRPr="00640950">
        <w:rPr>
          <w:rFonts w:ascii="Times New Roman" w:eastAsia="Times New Roman" w:hAnsi="Times New Roman" w:cs="Times New Roman"/>
          <w:sz w:val="26"/>
          <w:szCs w:val="26"/>
          <w:lang w:val="uk-UA"/>
        </w:rPr>
        <w:br/>
        <w:t>18 міських амбулаторій, 177 – сільських та 450 ФАПів та ФП.</w:t>
      </w:r>
    </w:p>
    <w:p w:rsidR="0006449D" w:rsidRPr="00640950" w:rsidRDefault="0006449D" w:rsidP="00CB12F2">
      <w:pPr>
        <w:tabs>
          <w:tab w:val="center" w:pos="4677"/>
          <w:tab w:val="right" w:pos="9355"/>
        </w:tabs>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3. Екстрену медичну допомогу в області на початок 2019 року надають 176 бригад екстреної медичної допомоги 9 відокремлених підрозділів станцій екстреної (швидкої) медичної допомоги КУ «Одеський обласний центр екстреної медичної допомоги і медицини катастроф» проти 173,0 бригад у 2014 році.</w:t>
      </w:r>
    </w:p>
    <w:p w:rsidR="0006449D" w:rsidRPr="00640950" w:rsidRDefault="0006449D" w:rsidP="00CB12F2">
      <w:pPr>
        <w:tabs>
          <w:tab w:val="center" w:pos="4677"/>
          <w:tab w:val="right" w:pos="9355"/>
        </w:tabs>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Кількість викликів ШМД повільно знижується, показник з 238,3 на 1000 населення у 2014 році зменшився до 212,1 – у 2018 році.</w:t>
      </w:r>
    </w:p>
    <w:p w:rsidR="0006449D" w:rsidRPr="00640950" w:rsidRDefault="0006449D" w:rsidP="00CB12F2">
      <w:pPr>
        <w:tabs>
          <w:tab w:val="center" w:pos="4677"/>
          <w:tab w:val="right" w:pos="9355"/>
        </w:tabs>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З 20.03.2018 в області введена в дію Єдина оперативна диспетчерська служба екстреної (швидкої) медичної допомоги (ЄОДС), а з 19.06.2018 до єдиного номеру 103 підключені всі райони та міста області. Витрати на організацію ЄОДС становили </w:t>
      </w:r>
      <w:r w:rsidRPr="00640950">
        <w:rPr>
          <w:rFonts w:ascii="Times New Roman" w:hAnsi="Times New Roman" w:cs="Times New Roman"/>
          <w:color w:val="auto"/>
          <w:sz w:val="26"/>
          <w:szCs w:val="26"/>
          <w:lang w:val="uk-UA" w:eastAsia="en-US"/>
        </w:rPr>
        <w:br/>
        <w:t xml:space="preserve">2 828,8 тис </w:t>
      </w:r>
      <w:r>
        <w:rPr>
          <w:rFonts w:ascii="Times New Roman" w:hAnsi="Times New Roman" w:cs="Times New Roman"/>
          <w:color w:val="auto"/>
          <w:sz w:val="26"/>
          <w:szCs w:val="26"/>
          <w:lang w:val="uk-UA" w:eastAsia="en-US"/>
        </w:rPr>
        <w:t>₴</w:t>
      </w:r>
      <w:r w:rsidRPr="00640950">
        <w:rPr>
          <w:rFonts w:ascii="Times New Roman" w:hAnsi="Times New Roman" w:cs="Times New Roman"/>
          <w:color w:val="auto"/>
          <w:sz w:val="26"/>
          <w:szCs w:val="26"/>
          <w:lang w:val="uk-UA" w:eastAsia="en-US"/>
        </w:rPr>
        <w:t xml:space="preserve">, які виділені відповідно до запланованого фінансування  Обласної цільової програми «Доступна медицина – 2018-2020». В ЄОДС функціонує кабінет телеметричного  та телемедичного консультування. </w:t>
      </w:r>
    </w:p>
    <w:p w:rsidR="0006449D" w:rsidRPr="00640950" w:rsidRDefault="0006449D" w:rsidP="00CB12F2">
      <w:pPr>
        <w:spacing w:after="0" w:line="240" w:lineRule="auto"/>
        <w:ind w:firstLine="708"/>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4. Практичне впровадження нової моделі фінансування первинної ланки</w:t>
      </w:r>
    </w:p>
    <w:p w:rsidR="0006449D" w:rsidRPr="00640950" w:rsidRDefault="0006449D" w:rsidP="00CB12F2">
      <w:pPr>
        <w:spacing w:after="0" w:line="240" w:lineRule="auto"/>
        <w:ind w:firstLine="708"/>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В області зареєстровано 98 установ охорони здоров’я, які стали КНП, зокрема </w:t>
      </w:r>
      <w:r>
        <w:rPr>
          <w:rFonts w:ascii="Times New Roman" w:eastAsia="Times New Roman" w:hAnsi="Times New Roman" w:cs="Times New Roman"/>
          <w:color w:val="auto"/>
          <w:sz w:val="26"/>
          <w:szCs w:val="26"/>
          <w:lang w:val="uk-UA"/>
        </w:rPr>
        <w:br/>
      </w:r>
      <w:r w:rsidRPr="00640950">
        <w:rPr>
          <w:rFonts w:ascii="Times New Roman" w:eastAsia="Times New Roman" w:hAnsi="Times New Roman" w:cs="Times New Roman"/>
          <w:color w:val="auto"/>
          <w:sz w:val="26"/>
          <w:szCs w:val="26"/>
          <w:lang w:val="uk-UA"/>
        </w:rPr>
        <w:t>14 обласних установ, зокрема 84 суб’єкти охорони здоров’я первинного та вторинного рівнів надання медичної допомоги (заклади місцевого бюджетного фінансування, заклади, що є власністю ОТГ, фізичні особи, Товариства з обмеженою відповідальністю) заключили договори з Національною службою здоров’я проти 31 установи на початок 2019 року. Серед них 40 Центрів ПМСД, 8 поліклінік м. Одеса, 2 самостійні амбулаторії, 13 ЦРЛ та 4 міські лікарні. Також, серед приватних установ охорони здоров’я зареєстровано 9 ТОВ («МЕДЕЯ», «ДІМ МЕДИЦИНИ», «А МЕДИКА», інші), 8 приватних лікарів.</w:t>
      </w:r>
    </w:p>
    <w:p w:rsidR="0006449D" w:rsidRPr="00640950" w:rsidRDefault="0006449D" w:rsidP="00CB12F2">
      <w:pPr>
        <w:spacing w:after="0" w:line="240" w:lineRule="auto"/>
        <w:ind w:firstLine="708"/>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Зростає кількість закладів охорони здоров’я первинної медичної допомоги, де функціонує електронна система охорони здоров’я. За уточненими даними на 01.04.2019 до системи eHealth серед 54 закладів первинної ланки м. Одеса підключено 50 установ або 92,6%, по адміністративних районах з 246 закладів підключено 222 установи  або 90,3%. Взагалі по області – 90,7%.</w:t>
      </w:r>
    </w:p>
    <w:p w:rsidR="0006449D" w:rsidRPr="00640950" w:rsidRDefault="0006449D" w:rsidP="00CB12F2">
      <w:pPr>
        <w:tabs>
          <w:tab w:val="left" w:pos="3090"/>
        </w:tabs>
        <w:autoSpaceDE w:val="0"/>
        <w:autoSpaceDN w:val="0"/>
        <w:adjustRightInd w:val="0"/>
        <w:spacing w:after="0" w:line="240" w:lineRule="auto"/>
        <w:ind w:firstLine="709"/>
        <w:jc w:val="both"/>
        <w:rPr>
          <w:rFonts w:ascii="Times New Roman" w:eastAsia="Times New Roman" w:hAnsi="Times New Roman" w:cs="Times New Roman"/>
          <w:b/>
          <w:color w:val="auto"/>
          <w:sz w:val="26"/>
          <w:szCs w:val="26"/>
          <w:lang w:val="uk-UA" w:eastAsia="uk-UA"/>
        </w:rPr>
      </w:pPr>
      <w:r w:rsidRPr="00640950">
        <w:rPr>
          <w:rFonts w:ascii="Times New Roman" w:eastAsia="Times New Roman" w:hAnsi="Times New Roman" w:cs="Times New Roman"/>
          <w:b/>
          <w:color w:val="auto"/>
          <w:sz w:val="26"/>
          <w:szCs w:val="26"/>
          <w:lang w:val="uk-UA" w:eastAsia="uk-UA"/>
        </w:rPr>
        <w:t>ВИСНОВКИ</w:t>
      </w:r>
    </w:p>
    <w:p w:rsidR="0006449D" w:rsidRPr="00640950" w:rsidRDefault="0006449D" w:rsidP="00CB12F2">
      <w:pPr>
        <w:autoSpaceDE w:val="0"/>
        <w:autoSpaceDN w:val="0"/>
        <w:adjustRightInd w:val="0"/>
        <w:spacing w:after="0" w:line="240" w:lineRule="auto"/>
        <w:ind w:firstLine="709"/>
        <w:jc w:val="both"/>
        <w:rPr>
          <w:rFonts w:ascii="Times New Roman" w:eastAsia="Times New Roman" w:hAnsi="Times New Roman" w:cs="Times New Roman"/>
          <w:color w:val="auto"/>
          <w:sz w:val="26"/>
          <w:szCs w:val="26"/>
          <w:lang w:val="uk-UA" w:eastAsia="uk-UA"/>
        </w:rPr>
      </w:pPr>
      <w:r w:rsidRPr="00640950">
        <w:rPr>
          <w:rFonts w:ascii="Times New Roman" w:eastAsia="Times New Roman" w:hAnsi="Times New Roman" w:cs="Times New Roman"/>
          <w:color w:val="auto"/>
          <w:sz w:val="26"/>
          <w:szCs w:val="26"/>
          <w:lang w:val="uk-UA" w:eastAsia="uk-UA"/>
        </w:rPr>
        <w:t xml:space="preserve">Здоров’я та якість життя окремих людей і популяції у цілому визначається складним набором взаємопов’язаних факторів, тому питання щодо зміцнення здоров’я і благополуччя населення не можуть обмежуватися тільки сектором охорони здоров’я і вимагає мульти секторального підходу, а саме активної участі і залучення інших секторів суспільства на всіх етапах процесу, спрямованого на підвищення якості життя та зміцнення здоров’я. </w:t>
      </w:r>
    </w:p>
    <w:p w:rsidR="0006449D" w:rsidRPr="00640950" w:rsidRDefault="0006449D" w:rsidP="00CB12F2">
      <w:pPr>
        <w:autoSpaceDE w:val="0"/>
        <w:autoSpaceDN w:val="0"/>
        <w:adjustRightInd w:val="0"/>
        <w:spacing w:after="0" w:line="240" w:lineRule="auto"/>
        <w:ind w:firstLine="709"/>
        <w:jc w:val="both"/>
        <w:rPr>
          <w:rFonts w:ascii="Calibri-Bold" w:eastAsia="Times New Roman" w:hAnsi="Calibri-Bold" w:cs="Calibri-Bold"/>
          <w:b/>
          <w:bCs/>
          <w:sz w:val="26"/>
          <w:szCs w:val="26"/>
          <w:lang w:val="uk-UA" w:eastAsia="uk-UA"/>
        </w:rPr>
      </w:pPr>
      <w:r w:rsidRPr="00640950">
        <w:rPr>
          <w:rFonts w:ascii="Calibri-Bold" w:eastAsia="Times New Roman" w:hAnsi="Calibri-Bold" w:cs="Calibri-Bold"/>
          <w:b/>
          <w:bCs/>
          <w:sz w:val="26"/>
          <w:szCs w:val="26"/>
          <w:lang w:val="uk-UA" w:eastAsia="uk-UA"/>
        </w:rPr>
        <w:lastRenderedPageBreak/>
        <w:t>Основні проблеми у сфері охорони здоров`я регіону:</w:t>
      </w:r>
    </w:p>
    <w:p w:rsidR="0006449D" w:rsidRPr="00640950" w:rsidRDefault="0006449D" w:rsidP="00CB12F2">
      <w:pPr>
        <w:autoSpaceDE w:val="0"/>
        <w:autoSpaceDN w:val="0"/>
        <w:adjustRightInd w:val="0"/>
        <w:spacing w:after="0" w:line="240" w:lineRule="auto"/>
        <w:ind w:firstLine="709"/>
        <w:jc w:val="both"/>
        <w:rPr>
          <w:rFonts w:ascii="Times New Roman" w:eastAsia="Times New Roman" w:hAnsi="Times New Roman" w:cs="Times New Roman"/>
          <w:color w:val="auto"/>
          <w:sz w:val="26"/>
          <w:szCs w:val="26"/>
          <w:lang w:val="uk-UA" w:eastAsia="uk-UA"/>
        </w:rPr>
      </w:pPr>
      <w:r w:rsidRPr="00640950">
        <w:rPr>
          <w:rFonts w:ascii="Calibri-Bold" w:eastAsia="Times New Roman" w:hAnsi="Calibri-Bold" w:cs="Calibri-Bold"/>
          <w:bCs/>
          <w:sz w:val="26"/>
          <w:szCs w:val="26"/>
          <w:lang w:val="uk-UA" w:eastAsia="uk-UA"/>
        </w:rPr>
        <w:t xml:space="preserve">1. </w:t>
      </w:r>
      <w:r w:rsidRPr="00640950">
        <w:rPr>
          <w:rFonts w:ascii="Calibri-Bold" w:eastAsia="Times New Roman" w:hAnsi="Calibri-Bold" w:cs="Calibri-Bold"/>
          <w:bCs/>
          <w:sz w:val="26"/>
          <w:szCs w:val="26"/>
          <w:u w:val="single"/>
          <w:lang w:val="uk-UA" w:eastAsia="uk-UA"/>
        </w:rPr>
        <w:t xml:space="preserve">На первинному рівні </w:t>
      </w:r>
      <w:r w:rsidRPr="00640950">
        <w:rPr>
          <w:rFonts w:ascii="Calibri-Bold" w:eastAsia="Times New Roman" w:hAnsi="Calibri-Bold" w:cs="Calibri-Bold"/>
          <w:bCs/>
          <w:sz w:val="26"/>
          <w:szCs w:val="26"/>
          <w:lang w:val="uk-UA" w:eastAsia="uk-UA"/>
        </w:rPr>
        <w:t xml:space="preserve">надання медичної допомоги: </w:t>
      </w:r>
      <w:r w:rsidRPr="00640950">
        <w:rPr>
          <w:rFonts w:ascii="Times New Roman" w:eastAsia="Times New Roman" w:hAnsi="Times New Roman" w:cs="Times New Roman"/>
          <w:color w:val="auto"/>
          <w:sz w:val="26"/>
          <w:szCs w:val="26"/>
          <w:lang w:val="uk-UA" w:eastAsia="uk-UA"/>
        </w:rPr>
        <w:t>неукомплектованість наявної мережі первинної ланки медичними працівниками; невідповідність оснащеності амбулаторій, ФАПів сучасним потребам і можливостям обладнання; низький рівень раннього виявлення захворюваності; відсутність профілактичних заходів захворюваності.</w:t>
      </w:r>
    </w:p>
    <w:p w:rsidR="0006449D" w:rsidRPr="00640950" w:rsidRDefault="0006449D" w:rsidP="00CB12F2">
      <w:pPr>
        <w:autoSpaceDE w:val="0"/>
        <w:autoSpaceDN w:val="0"/>
        <w:adjustRightInd w:val="0"/>
        <w:spacing w:after="0" w:line="240" w:lineRule="auto"/>
        <w:ind w:firstLine="709"/>
        <w:jc w:val="both"/>
        <w:rPr>
          <w:rFonts w:ascii="Calibri-Bold" w:eastAsia="Times New Roman" w:hAnsi="Calibri-Bold" w:cs="Calibri-Bold"/>
          <w:bCs/>
          <w:color w:val="auto"/>
          <w:sz w:val="26"/>
          <w:szCs w:val="26"/>
          <w:lang w:val="uk-UA" w:eastAsia="uk-UA"/>
        </w:rPr>
      </w:pPr>
      <w:r w:rsidRPr="00640950">
        <w:rPr>
          <w:rFonts w:ascii="Calibri-Bold" w:eastAsia="Times New Roman" w:hAnsi="Calibri-Bold" w:cs="Calibri-Bold"/>
          <w:bCs/>
          <w:color w:val="auto"/>
          <w:sz w:val="26"/>
          <w:szCs w:val="26"/>
          <w:lang w:val="uk-UA" w:eastAsia="uk-UA"/>
        </w:rPr>
        <w:t xml:space="preserve">2. </w:t>
      </w:r>
      <w:r w:rsidRPr="00640950">
        <w:rPr>
          <w:rFonts w:ascii="Calibri-Bold" w:eastAsia="Times New Roman" w:hAnsi="Calibri-Bold" w:cs="Calibri-Bold"/>
          <w:bCs/>
          <w:color w:val="auto"/>
          <w:sz w:val="26"/>
          <w:szCs w:val="26"/>
          <w:u w:val="single"/>
          <w:lang w:val="uk-UA" w:eastAsia="uk-UA"/>
        </w:rPr>
        <w:t>На вторинному рівні</w:t>
      </w:r>
      <w:r w:rsidRPr="00640950">
        <w:rPr>
          <w:rFonts w:ascii="Calibri-Bold" w:eastAsia="Times New Roman" w:hAnsi="Calibri-Bold" w:cs="Calibri-Bold"/>
          <w:bCs/>
          <w:color w:val="auto"/>
          <w:sz w:val="26"/>
          <w:szCs w:val="26"/>
          <w:lang w:val="uk-UA" w:eastAsia="uk-UA"/>
        </w:rPr>
        <w:t xml:space="preserve"> надання медичної допомоги: </w:t>
      </w:r>
      <w:r w:rsidRPr="00640950">
        <w:rPr>
          <w:rFonts w:ascii="Times New Roman" w:eastAsia="Times New Roman" w:hAnsi="Times New Roman" w:cs="Times New Roman"/>
          <w:color w:val="auto"/>
          <w:sz w:val="26"/>
          <w:szCs w:val="26"/>
          <w:lang w:val="uk-UA" w:eastAsia="uk-UA"/>
        </w:rPr>
        <w:t>відсутність ранньої діагностики захворювань; відсутність своєчасної невідкладної допомоги; дефіцит кваліфікованих кадрів.</w:t>
      </w:r>
    </w:p>
    <w:p w:rsidR="0006449D" w:rsidRPr="00640950" w:rsidRDefault="0006449D" w:rsidP="00CB12F2">
      <w:pPr>
        <w:spacing w:after="0" w:line="240" w:lineRule="auto"/>
        <w:ind w:firstLine="709"/>
        <w:jc w:val="both"/>
        <w:rPr>
          <w:rFonts w:ascii="Times New Roman" w:eastAsia="Times New Roman" w:hAnsi="Times New Roman" w:cs="Times New Roman"/>
          <w:color w:val="auto"/>
          <w:sz w:val="26"/>
          <w:szCs w:val="26"/>
          <w:lang w:val="uk-UA" w:eastAsia="uk-UA"/>
        </w:rPr>
      </w:pPr>
      <w:r w:rsidRPr="00640950">
        <w:rPr>
          <w:rFonts w:ascii="Times New Roman" w:eastAsia="Times New Roman" w:hAnsi="Times New Roman" w:cs="Times New Roman"/>
          <w:color w:val="auto"/>
          <w:sz w:val="26"/>
          <w:szCs w:val="26"/>
          <w:lang w:val="uk-UA" w:eastAsia="uk-UA"/>
        </w:rPr>
        <w:t>Важливим є розвиток системи телемедицини (on-line консультування з кваліфікованими спеціалістами обласного рівня).</w:t>
      </w:r>
    </w:p>
    <w:p w:rsidR="0006449D" w:rsidRPr="00640950" w:rsidRDefault="0006449D" w:rsidP="00CB12F2">
      <w:pPr>
        <w:spacing w:after="0" w:line="240" w:lineRule="auto"/>
        <w:ind w:firstLine="709"/>
        <w:jc w:val="both"/>
        <w:rPr>
          <w:rFonts w:ascii="Times New Roman" w:eastAsia="Times New Roman" w:hAnsi="Times New Roman" w:cs="Times New Roman"/>
          <w:color w:val="auto"/>
          <w:sz w:val="26"/>
          <w:szCs w:val="26"/>
          <w:lang w:val="uk-UA" w:eastAsia="uk-UA"/>
        </w:rPr>
      </w:pPr>
      <w:r w:rsidRPr="00640950">
        <w:rPr>
          <w:rFonts w:ascii="Times New Roman" w:eastAsia="Times New Roman" w:hAnsi="Times New Roman" w:cs="Times New Roman"/>
          <w:bCs/>
          <w:color w:val="auto"/>
          <w:sz w:val="26"/>
          <w:szCs w:val="26"/>
          <w:lang w:val="uk-UA" w:eastAsia="uk-UA"/>
        </w:rPr>
        <w:t xml:space="preserve">3. </w:t>
      </w:r>
      <w:r w:rsidRPr="00640950">
        <w:rPr>
          <w:rFonts w:ascii="Times New Roman" w:eastAsia="Times New Roman" w:hAnsi="Times New Roman" w:cs="Times New Roman"/>
          <w:bCs/>
          <w:color w:val="auto"/>
          <w:sz w:val="26"/>
          <w:szCs w:val="26"/>
          <w:u w:val="single"/>
          <w:lang w:val="uk-UA" w:eastAsia="uk-UA"/>
        </w:rPr>
        <w:t>На третинному рівні</w:t>
      </w:r>
      <w:r w:rsidRPr="00640950">
        <w:rPr>
          <w:rFonts w:ascii="Times New Roman" w:eastAsia="Times New Roman" w:hAnsi="Times New Roman" w:cs="Times New Roman"/>
          <w:bCs/>
          <w:color w:val="auto"/>
          <w:sz w:val="26"/>
          <w:szCs w:val="26"/>
          <w:lang w:val="uk-UA" w:eastAsia="uk-UA"/>
        </w:rPr>
        <w:t xml:space="preserve"> медичної допомоги: </w:t>
      </w:r>
      <w:r w:rsidRPr="00640950">
        <w:rPr>
          <w:rFonts w:ascii="Times New Roman" w:eastAsia="Times New Roman" w:hAnsi="Times New Roman" w:cs="Times New Roman"/>
          <w:color w:val="auto"/>
          <w:sz w:val="26"/>
          <w:szCs w:val="26"/>
          <w:lang w:val="uk-UA" w:eastAsia="uk-UA"/>
        </w:rPr>
        <w:t>відсутність своєчасного і правильного діагнозу призводить до неефективного використання ресурсу надання високоспеціалізованої медичної допомоги; відсутність взаємодії між рівнями надання медичної допомоги; відсутність сучасних методів підходу до надання високоспеціалізованої медичної допомоги; перевантаженість на третинному рівні запущених станів хвороб; відсутність сучасного обладнання, що забезпечить ефективне лікування при складних діагностичних випадках.</w:t>
      </w:r>
    </w:p>
    <w:p w:rsidR="0006449D" w:rsidRPr="00640950" w:rsidRDefault="0006449D" w:rsidP="00CB12F2">
      <w:pPr>
        <w:spacing w:after="0" w:line="240" w:lineRule="auto"/>
        <w:ind w:firstLine="709"/>
        <w:jc w:val="both"/>
        <w:rPr>
          <w:rFonts w:ascii="Times New Roman" w:eastAsia="Times New Roman" w:hAnsi="Times New Roman" w:cs="Times New Roman"/>
          <w:color w:val="auto"/>
          <w:sz w:val="26"/>
          <w:szCs w:val="26"/>
          <w:lang w:val="uk-UA" w:eastAsia="uk-UA"/>
        </w:rPr>
      </w:pPr>
      <w:r w:rsidRPr="00640950">
        <w:rPr>
          <w:rFonts w:ascii="Times New Roman" w:eastAsia="Times New Roman" w:hAnsi="Times New Roman" w:cs="Times New Roman"/>
          <w:bCs/>
          <w:color w:val="auto"/>
          <w:sz w:val="26"/>
          <w:szCs w:val="26"/>
          <w:lang w:val="uk-UA" w:eastAsia="uk-UA"/>
        </w:rPr>
        <w:t xml:space="preserve">4. </w:t>
      </w:r>
      <w:r w:rsidRPr="00640950">
        <w:rPr>
          <w:rFonts w:ascii="Times New Roman" w:eastAsia="Times New Roman" w:hAnsi="Times New Roman" w:cs="Times New Roman"/>
          <w:bCs/>
          <w:color w:val="auto"/>
          <w:sz w:val="26"/>
          <w:szCs w:val="26"/>
          <w:u w:val="single"/>
          <w:lang w:val="uk-UA" w:eastAsia="uk-UA"/>
        </w:rPr>
        <w:t>Екстрена медична допомога</w:t>
      </w:r>
      <w:r w:rsidRPr="00640950">
        <w:rPr>
          <w:rFonts w:ascii="Times New Roman" w:eastAsia="Times New Roman" w:hAnsi="Times New Roman" w:cs="Times New Roman"/>
          <w:bCs/>
          <w:color w:val="auto"/>
          <w:sz w:val="26"/>
          <w:szCs w:val="26"/>
          <w:lang w:val="uk-UA" w:eastAsia="uk-UA"/>
        </w:rPr>
        <w:t xml:space="preserve">: </w:t>
      </w:r>
      <w:r w:rsidRPr="00640950">
        <w:rPr>
          <w:rFonts w:ascii="Times New Roman" w:eastAsia="Times New Roman" w:hAnsi="Times New Roman" w:cs="Times New Roman"/>
          <w:color w:val="auto"/>
          <w:sz w:val="26"/>
          <w:szCs w:val="26"/>
          <w:lang w:val="uk-UA" w:eastAsia="uk-UA"/>
        </w:rPr>
        <w:t>Своєчасна екстрена (швидка) невідкладна медична допомога населенню є невід’ємною частиною в надані медичної допомоги усіх рівнів. Причиною негативних наслідків є: незадовільний стан автошляхів, особливо місцевих; недостатня кількість та вкрай незадовільний технічний стан санітарного транспорту підрозділів екстреної (швидкої) медичної допомоги; відсутність сучасних засобів безперебійного, захищеного зв’язку; неукомплектованість медичним обладнанням, та не можливість транспортування пацієнта з одночасним наданням медичної допомоги;</w:t>
      </w:r>
    </w:p>
    <w:p w:rsidR="0006449D" w:rsidRPr="00640950" w:rsidRDefault="0006449D" w:rsidP="00CB12F2">
      <w:pPr>
        <w:spacing w:after="0" w:line="240" w:lineRule="auto"/>
        <w:ind w:firstLine="709"/>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b/>
          <w:color w:val="auto"/>
          <w:sz w:val="26"/>
          <w:szCs w:val="26"/>
          <w:lang w:val="uk-UA"/>
        </w:rPr>
        <w:t>Стратегічні напрямки розвитку системи охорони здоров’я:</w:t>
      </w:r>
      <w:r w:rsidRPr="00640950">
        <w:rPr>
          <w:rFonts w:ascii="Times New Roman" w:eastAsia="Times New Roman" w:hAnsi="Times New Roman" w:cs="Times New Roman"/>
          <w:bCs/>
          <w:color w:val="auto"/>
          <w:sz w:val="26"/>
          <w:szCs w:val="26"/>
          <w:lang w:val="uk-UA"/>
        </w:rPr>
        <w:t xml:space="preserve"> </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bCs/>
          <w:color w:val="auto"/>
          <w:sz w:val="26"/>
          <w:szCs w:val="26"/>
          <w:lang w:val="uk-UA"/>
        </w:rPr>
        <w:t>Бюджетні медичні заклади вторинного рівня продовжують перетворюватися на комунальні неприбуткові підприємства.</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bCs/>
          <w:color w:val="auto"/>
          <w:sz w:val="26"/>
          <w:szCs w:val="26"/>
          <w:lang w:val="uk-UA"/>
        </w:rPr>
        <w:t xml:space="preserve">Закінчення реформування первинної медичної допомоги шляхом впровадження моделі національного медичного страхування. </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bCs/>
          <w:color w:val="auto"/>
          <w:sz w:val="26"/>
          <w:szCs w:val="26"/>
          <w:lang w:val="uk-UA"/>
        </w:rPr>
        <w:t>Продовження оптимізації ліжкового фонду та у подальшому перехід на фінансування не за кількістю ліжок, а за об’ємами та якістю наданої медичної допомоги.</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bCs/>
          <w:color w:val="auto"/>
          <w:sz w:val="26"/>
          <w:szCs w:val="26"/>
          <w:lang w:val="uk-UA"/>
        </w:rPr>
        <w:t>Створення приймально-діагностичних відділень (E</w:t>
      </w:r>
      <w:r w:rsidRPr="00640950">
        <w:rPr>
          <w:rFonts w:ascii="Times New Roman" w:eastAsia="Times New Roman" w:hAnsi="Times New Roman" w:cs="Times New Roman"/>
          <w:bCs/>
          <w:color w:val="auto"/>
          <w:sz w:val="26"/>
          <w:szCs w:val="26"/>
          <w:lang w:val="en-US"/>
        </w:rPr>
        <w:t>m</w:t>
      </w:r>
      <w:r w:rsidRPr="00640950">
        <w:rPr>
          <w:rFonts w:ascii="Times New Roman" w:eastAsia="Times New Roman" w:hAnsi="Times New Roman" w:cs="Times New Roman"/>
          <w:bCs/>
          <w:color w:val="auto"/>
          <w:sz w:val="26"/>
          <w:szCs w:val="26"/>
          <w:lang w:val="uk-UA"/>
        </w:rPr>
        <w:t>ergency room) у всіх багатопрофільних  лікарнях районів та обласних установах.</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color w:val="auto"/>
          <w:sz w:val="26"/>
          <w:szCs w:val="26"/>
          <w:lang w:val="uk-UA" w:eastAsia="uk-UA"/>
        </w:rPr>
        <w:t>Розвиток системи телемедицини (on-line консультування з кваліфікованими спеціалістами обласного рівня).</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color w:val="auto"/>
          <w:sz w:val="26"/>
          <w:szCs w:val="26"/>
          <w:lang w:val="uk-UA" w:eastAsia="uk-UA"/>
        </w:rPr>
        <w:t>Удосконалення роботи єдиної диспетчерської екстреної медичної допомоги, оновлення парку санітарного автотранспорту, укомплектування бригад ЕМД (ШМД) обладнанням та приладами медичного призначення</w:t>
      </w:r>
      <w:r w:rsidRPr="00640950">
        <w:rPr>
          <w:rFonts w:ascii="Times New Roman" w:eastAsia="Times New Roman" w:hAnsi="Times New Roman" w:cs="Times New Roman"/>
          <w:bCs/>
          <w:color w:val="auto"/>
          <w:sz w:val="26"/>
          <w:szCs w:val="26"/>
          <w:lang w:val="uk-UA"/>
        </w:rPr>
        <w:t xml:space="preserve"> до встановлених нормативів. </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color w:val="auto"/>
          <w:sz w:val="26"/>
          <w:szCs w:val="26"/>
          <w:lang w:val="uk-UA"/>
        </w:rPr>
        <w:t xml:space="preserve">Провести підключення приміщень відокремлених підрозділів до джерел безперебійного живлення придбаних у 2018 році; Підключення прямих резервних каналів зв’язку з </w:t>
      </w:r>
      <w:r w:rsidRPr="00640950">
        <w:rPr>
          <w:rFonts w:ascii="Times New Roman" w:eastAsia="Times New Roman" w:hAnsi="Times New Roman" w:cs="Times New Roman"/>
          <w:iCs/>
          <w:color w:val="auto"/>
          <w:sz w:val="26"/>
          <w:szCs w:val="26"/>
          <w:lang w:val="uk-UA"/>
        </w:rPr>
        <w:t xml:space="preserve">ПрАТ </w:t>
      </w:r>
      <w:r w:rsidRPr="00640950">
        <w:rPr>
          <w:rFonts w:ascii="Times New Roman" w:eastAsia="Times New Roman" w:hAnsi="Times New Roman" w:cs="Times New Roman"/>
          <w:color w:val="auto"/>
          <w:sz w:val="26"/>
          <w:szCs w:val="26"/>
          <w:lang w:val="uk-UA"/>
        </w:rPr>
        <w:t xml:space="preserve"> "</w:t>
      </w:r>
      <w:r w:rsidRPr="00640950">
        <w:rPr>
          <w:rFonts w:ascii="Times New Roman" w:eastAsia="Times New Roman" w:hAnsi="Times New Roman" w:cs="Times New Roman"/>
          <w:iCs/>
          <w:color w:val="auto"/>
          <w:sz w:val="26"/>
          <w:szCs w:val="26"/>
          <w:lang w:val="uk-UA"/>
        </w:rPr>
        <w:t>Vodafone Україна</w:t>
      </w:r>
      <w:r w:rsidRPr="00640950">
        <w:rPr>
          <w:rFonts w:ascii="Times New Roman" w:eastAsia="Times New Roman" w:hAnsi="Times New Roman" w:cs="Times New Roman"/>
          <w:color w:val="auto"/>
          <w:sz w:val="26"/>
          <w:szCs w:val="26"/>
          <w:lang w:val="uk-UA"/>
        </w:rPr>
        <w:t>" ТОВ «</w:t>
      </w:r>
      <w:r w:rsidRPr="00640950">
        <w:rPr>
          <w:rFonts w:ascii="Times New Roman" w:eastAsia="Times New Roman" w:hAnsi="Times New Roman" w:cs="Times New Roman"/>
          <w:color w:val="auto"/>
          <w:sz w:val="26"/>
          <w:szCs w:val="26"/>
          <w:lang w:val="en-US"/>
        </w:rPr>
        <w:t>L</w:t>
      </w:r>
      <w:r w:rsidRPr="00640950">
        <w:rPr>
          <w:rFonts w:ascii="Times New Roman" w:eastAsia="Times New Roman" w:hAnsi="Times New Roman" w:cs="Times New Roman"/>
          <w:color w:val="auto"/>
          <w:sz w:val="26"/>
          <w:szCs w:val="26"/>
          <w:lang w:val="uk-UA"/>
        </w:rPr>
        <w:t>ifecell Україна».</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color w:val="auto"/>
          <w:sz w:val="26"/>
          <w:szCs w:val="26"/>
          <w:lang w:val="uk-UA"/>
        </w:rPr>
        <w:t>Розбудова мережі ШМД: 1 типова станція у м. Білгород-Дністровський, 2 підстанції у м. Одеса та 6 нових пунктів постійного базування.</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color w:val="auto"/>
          <w:sz w:val="26"/>
          <w:szCs w:val="26"/>
          <w:lang w:val="uk-UA"/>
        </w:rPr>
        <w:t>Підвищення доступності та якості медичних послуг для населення області на усіх рівнях її надання, особливо в сільській місцевості, шляхом початку функціонування на території регіону 9 госпітальних округів.</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color w:val="auto"/>
          <w:sz w:val="26"/>
          <w:szCs w:val="26"/>
          <w:lang w:val="uk-UA"/>
        </w:rPr>
        <w:t>Забезпечення сімейних лікарів 216 амбулаторій ЗПСМ та фельдшерів 400 ФАПів мобільно-діагностичними комплектами.</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bCs/>
          <w:color w:val="auto"/>
          <w:sz w:val="26"/>
          <w:szCs w:val="26"/>
          <w:lang w:val="uk-UA"/>
        </w:rPr>
        <w:t>Створення відділень онкологічної діагностики для виявлення злоякісних новоутворень на ранніх стадіях та Центрів амбулаторної хіміотерапії.</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color w:val="auto"/>
          <w:sz w:val="26"/>
          <w:szCs w:val="26"/>
          <w:lang w:val="uk-UA"/>
        </w:rPr>
        <w:lastRenderedPageBreak/>
        <w:t>Створення мережі для ефективного лікування інсультів: організація інсультних центрів з сучасними хірургічними підходами на базі Балтської ЦРЛ та Дунайської лікарні з залученням провідних спеціалістів Університетської клініки.</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color w:val="auto"/>
          <w:sz w:val="26"/>
          <w:szCs w:val="26"/>
          <w:lang w:val="uk-UA"/>
        </w:rPr>
        <w:t>Реалізація проекту щодо надання безоплатної допомоги при ургентній хірургічній патології у перші три доби перебування хворого у стаціонарі.</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color w:val="auto"/>
          <w:sz w:val="26"/>
          <w:szCs w:val="26"/>
          <w:lang w:val="uk-UA"/>
        </w:rPr>
        <w:t>Впровадити проект «Поліклініка без черг» для покращення обслуговування населення регіону.</w:t>
      </w:r>
    </w:p>
    <w:p w:rsidR="0006449D" w:rsidRPr="00640950" w:rsidRDefault="0006449D" w:rsidP="0074576E">
      <w:pPr>
        <w:numPr>
          <w:ilvl w:val="0"/>
          <w:numId w:val="17"/>
        </w:numPr>
        <w:tabs>
          <w:tab w:val="clear" w:pos="495"/>
          <w:tab w:val="num" w:pos="0"/>
        </w:tabs>
        <w:spacing w:after="0" w:line="240" w:lineRule="auto"/>
        <w:ind w:left="0" w:firstLine="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color w:val="auto"/>
          <w:sz w:val="26"/>
          <w:szCs w:val="26"/>
          <w:lang w:val="uk-UA"/>
        </w:rPr>
        <w:t>Почати будівництво та реконструкцію 8 амбулаторій у 5 районах області.</w:t>
      </w:r>
    </w:p>
    <w:p w:rsidR="0006449D" w:rsidRPr="00640950" w:rsidRDefault="0006449D" w:rsidP="00CB12F2">
      <w:pPr>
        <w:spacing w:after="0" w:line="240" w:lineRule="auto"/>
        <w:ind w:firstLine="709"/>
        <w:jc w:val="both"/>
        <w:outlineLvl w:val="1"/>
        <w:rPr>
          <w:rFonts w:ascii="Times New Roman" w:eastAsia="Times New Roman" w:hAnsi="Times New Roman" w:cs="Times New Roman"/>
          <w:b/>
          <w:bCs/>
          <w:sz w:val="26"/>
          <w:szCs w:val="26"/>
          <w:lang w:val="uk-UA" w:eastAsia="uk-UA"/>
        </w:rPr>
      </w:pPr>
      <w:bookmarkStart w:id="83" w:name="_Toc27731387"/>
      <w:r w:rsidRPr="00640950">
        <w:rPr>
          <w:rFonts w:ascii="Times New Roman" w:eastAsia="Times New Roman" w:hAnsi="Times New Roman" w:cs="Times New Roman"/>
          <w:b/>
          <w:bCs/>
          <w:sz w:val="26"/>
          <w:szCs w:val="26"/>
          <w:lang w:val="uk-UA" w:eastAsia="uk-UA"/>
        </w:rPr>
        <w:t>Спорт і дозвілля</w:t>
      </w:r>
      <w:bookmarkEnd w:id="83"/>
    </w:p>
    <w:p w:rsidR="0006449D" w:rsidRPr="00640950" w:rsidRDefault="0006449D" w:rsidP="00CB12F2">
      <w:pPr>
        <w:spacing w:after="0" w:line="240" w:lineRule="auto"/>
        <w:ind w:firstLine="708"/>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В період 2015-2017 років в зв’язку з припиненням фінансування діяльності з Фонду соціального страхування з тимчасової втрати працездатності була оптимізована мережа дитячо-юнацьких спортивних шкіл області.</w:t>
      </w:r>
    </w:p>
    <w:p w:rsidR="0006449D" w:rsidRPr="00640950" w:rsidRDefault="0006449D" w:rsidP="00CB12F2">
      <w:pPr>
        <w:spacing w:after="0" w:line="240" w:lineRule="auto"/>
        <w:ind w:firstLine="708"/>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Загальна чисельність дітей, що були переведені на навчання до інших ДЮСШ внаслідок оптимізації мережі закладів – 1030.</w:t>
      </w:r>
    </w:p>
    <w:p w:rsidR="0006449D" w:rsidRPr="00640950" w:rsidRDefault="0006449D" w:rsidP="00CB12F2">
      <w:pPr>
        <w:spacing w:after="0" w:line="240" w:lineRule="auto"/>
        <w:ind w:firstLine="708"/>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Не зараховані на навчання до інших ДЮСШ внаслідок ліквідації відповідних відділень – 623 учня.</w:t>
      </w:r>
    </w:p>
    <w:p w:rsidR="0006449D" w:rsidRPr="00640950" w:rsidRDefault="0006449D" w:rsidP="00CB12F2">
      <w:pPr>
        <w:spacing w:after="0" w:line="240" w:lineRule="auto"/>
        <w:ind w:firstLine="708"/>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Станом на 01.01.2019 кількість ДЮСШ в Одеській області дорівнювала 67, що відповідає показнику 2015 року.</w:t>
      </w:r>
    </w:p>
    <w:tbl>
      <w:tblPr>
        <w:tblStyle w:val="a3"/>
        <w:tblW w:w="10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6516"/>
      </w:tblGrid>
      <w:tr w:rsidR="0006449D" w:rsidRPr="00640950" w:rsidTr="0006449D">
        <w:trPr>
          <w:trHeight w:val="3533"/>
        </w:trPr>
        <w:tc>
          <w:tcPr>
            <w:tcW w:w="3986" w:type="dxa"/>
          </w:tcPr>
          <w:p w:rsidR="0006449D" w:rsidRPr="00640950" w:rsidRDefault="0006449D" w:rsidP="00CB12F2">
            <w:pPr>
              <w:ind w:firstLine="708"/>
              <w:jc w:val="both"/>
              <w:rPr>
                <w:rFonts w:ascii="Times New Roman" w:eastAsia="Times New Roman" w:hAnsi="Times New Roman" w:cs="Times New Roman"/>
                <w:color w:val="auto"/>
                <w:spacing w:val="-4"/>
                <w:sz w:val="26"/>
                <w:szCs w:val="26"/>
                <w:lang w:val="uk-UA"/>
              </w:rPr>
            </w:pPr>
            <w:r w:rsidRPr="00640950">
              <w:rPr>
                <w:rFonts w:ascii="Times New Roman" w:eastAsia="Times New Roman" w:hAnsi="Times New Roman" w:cs="Times New Roman"/>
                <w:color w:val="auto"/>
                <w:spacing w:val="-4"/>
                <w:sz w:val="26"/>
                <w:szCs w:val="26"/>
                <w:lang w:val="uk-UA"/>
              </w:rPr>
              <w:t>В період 2014-2018 років в Одеській області продовжувалось будівництво спортивних об’єктів, але зростання кількості спортивних споруд відбувається повільніше, ніж в інших регіонах України. Також практично не будуються великі інфраструктурні об’єкти за виключенням будівництва інноваційного Палацу спорту в м. Ізмаїл та спортивного залу ДЮСШ м. Балта.</w:t>
            </w:r>
          </w:p>
        </w:tc>
        <w:tc>
          <w:tcPr>
            <w:tcW w:w="6513" w:type="dxa"/>
          </w:tcPr>
          <w:p w:rsidR="0006449D" w:rsidRDefault="0006449D" w:rsidP="00CB12F2">
            <w:pPr>
              <w:jc w:val="both"/>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noProof/>
                <w:color w:val="auto"/>
                <w:sz w:val="28"/>
                <w:szCs w:val="28"/>
                <w:lang w:val="uk-UA" w:eastAsia="uk-UA"/>
              </w:rPr>
              <w:drawing>
                <wp:inline distT="0" distB="0" distL="0" distR="0" wp14:anchorId="7105D4DC" wp14:editId="07C3E400">
                  <wp:extent cx="4000500" cy="224790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6449D" w:rsidRPr="009D5EEE" w:rsidRDefault="0006449D" w:rsidP="00CB12F2">
            <w:pPr>
              <w:jc w:val="right"/>
              <w:rPr>
                <w:rFonts w:ascii="Times New Roman" w:eastAsia="Times New Roman" w:hAnsi="Times New Roman" w:cs="Times New Roman"/>
                <w:i/>
                <w:color w:val="auto"/>
                <w:sz w:val="26"/>
                <w:szCs w:val="26"/>
                <w:lang w:val="uk-UA"/>
              </w:rPr>
            </w:pPr>
            <w:r w:rsidRPr="009D5EEE">
              <w:rPr>
                <w:rFonts w:ascii="Times New Roman" w:eastAsia="Times New Roman" w:hAnsi="Times New Roman" w:cs="Times New Roman"/>
                <w:i/>
                <w:color w:val="auto"/>
                <w:sz w:val="24"/>
                <w:szCs w:val="26"/>
                <w:lang w:val="uk-UA"/>
              </w:rPr>
              <w:t xml:space="preserve">Графік </w:t>
            </w:r>
            <w:r w:rsidR="009D5EEE" w:rsidRPr="009D5EEE">
              <w:rPr>
                <w:rFonts w:ascii="Times New Roman" w:eastAsia="Times New Roman" w:hAnsi="Times New Roman" w:cs="Times New Roman"/>
                <w:i/>
                <w:color w:val="auto"/>
                <w:sz w:val="24"/>
                <w:szCs w:val="26"/>
                <w:lang w:val="uk-UA"/>
              </w:rPr>
              <w:t>11</w:t>
            </w:r>
          </w:p>
        </w:tc>
      </w:tr>
      <w:tr w:rsidR="0006449D" w:rsidRPr="00640950" w:rsidTr="0006449D">
        <w:trPr>
          <w:trHeight w:val="3601"/>
        </w:trPr>
        <w:tc>
          <w:tcPr>
            <w:tcW w:w="3986" w:type="dxa"/>
          </w:tcPr>
          <w:p w:rsidR="0006449D" w:rsidRPr="00640950" w:rsidRDefault="0006449D" w:rsidP="00CB12F2">
            <w:pPr>
              <w:ind w:firstLine="708"/>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В ОТГ Одеської області в 2017-2018 роках активно будувались та реконструювались спортивні майданчики для міні-футболу зі штучним покриттям та багатофункціональні майданчики.</w:t>
            </w:r>
          </w:p>
        </w:tc>
        <w:tc>
          <w:tcPr>
            <w:tcW w:w="6513" w:type="dxa"/>
          </w:tcPr>
          <w:p w:rsidR="0006449D" w:rsidRPr="00640950" w:rsidRDefault="0006449D" w:rsidP="00CB12F2">
            <w:pPr>
              <w:ind w:left="-139"/>
              <w:jc w:val="right"/>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noProof/>
                <w:color w:val="auto"/>
                <w:sz w:val="28"/>
                <w:szCs w:val="28"/>
                <w:lang w:val="uk-UA" w:eastAsia="uk-UA"/>
              </w:rPr>
              <w:drawing>
                <wp:inline distT="0" distB="0" distL="0" distR="0" wp14:anchorId="010E9305" wp14:editId="272AD114">
                  <wp:extent cx="4086225" cy="253365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9D5EEE">
              <w:rPr>
                <w:rFonts w:ascii="Times New Roman" w:eastAsia="Times New Roman" w:hAnsi="Times New Roman" w:cs="Times New Roman"/>
                <w:i/>
                <w:color w:val="auto"/>
                <w:sz w:val="24"/>
                <w:szCs w:val="26"/>
                <w:lang w:val="uk-UA"/>
              </w:rPr>
              <w:t xml:space="preserve">Графік </w:t>
            </w:r>
            <w:r w:rsidR="009D5EEE" w:rsidRPr="009D5EEE">
              <w:rPr>
                <w:rFonts w:ascii="Times New Roman" w:eastAsia="Times New Roman" w:hAnsi="Times New Roman" w:cs="Times New Roman"/>
                <w:i/>
                <w:color w:val="auto"/>
                <w:sz w:val="24"/>
                <w:szCs w:val="26"/>
                <w:lang w:val="uk-UA"/>
              </w:rPr>
              <w:t>12</w:t>
            </w:r>
          </w:p>
        </w:tc>
      </w:tr>
      <w:tr w:rsidR="0006449D" w:rsidRPr="00640950" w:rsidTr="0006449D">
        <w:trPr>
          <w:trHeight w:val="2850"/>
        </w:trPr>
        <w:tc>
          <w:tcPr>
            <w:tcW w:w="3986" w:type="dxa"/>
          </w:tcPr>
          <w:p w:rsidR="0006449D" w:rsidRPr="00640950" w:rsidRDefault="0006449D" w:rsidP="00CB12F2">
            <w:pPr>
              <w:ind w:firstLine="708"/>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lastRenderedPageBreak/>
              <w:t>Гендерний аналіз осіб, що займаються всіма видами спорту за 2016-2018 роки (рівномірне зростання).</w:t>
            </w:r>
          </w:p>
          <w:p w:rsidR="0006449D" w:rsidRPr="00640950" w:rsidRDefault="0006449D" w:rsidP="00CB12F2">
            <w:pPr>
              <w:ind w:firstLine="708"/>
              <w:jc w:val="both"/>
              <w:rPr>
                <w:rFonts w:ascii="Times New Roman" w:eastAsia="Times New Roman" w:hAnsi="Times New Roman" w:cs="Times New Roman"/>
                <w:color w:val="auto"/>
                <w:sz w:val="28"/>
                <w:szCs w:val="28"/>
                <w:lang w:val="uk-UA"/>
              </w:rPr>
            </w:pPr>
          </w:p>
        </w:tc>
        <w:tc>
          <w:tcPr>
            <w:tcW w:w="6513" w:type="dxa"/>
            <w:shd w:val="clear" w:color="auto" w:fill="auto"/>
          </w:tcPr>
          <w:p w:rsidR="0006449D" w:rsidRPr="00BD0186" w:rsidRDefault="0006449D" w:rsidP="00CB12F2">
            <w:pPr>
              <w:jc w:val="right"/>
              <w:rPr>
                <w:rFonts w:ascii="Times New Roman" w:eastAsia="Times New Roman" w:hAnsi="Times New Roman" w:cs="Times New Roman"/>
                <w:noProof/>
                <w:color w:val="auto"/>
                <w:sz w:val="28"/>
                <w:szCs w:val="28"/>
                <w:lang w:val="uk-UA"/>
              </w:rPr>
            </w:pPr>
            <w:r w:rsidRPr="00640950">
              <w:rPr>
                <w:rFonts w:ascii="Times New Roman" w:eastAsia="Times New Roman" w:hAnsi="Times New Roman" w:cs="Times New Roman"/>
                <w:noProof/>
                <w:color w:val="auto"/>
                <w:sz w:val="28"/>
                <w:szCs w:val="28"/>
                <w:lang w:val="uk-UA" w:eastAsia="uk-UA"/>
              </w:rPr>
              <w:drawing>
                <wp:inline distT="0" distB="0" distL="0" distR="0" wp14:anchorId="30A3B0D4" wp14:editId="12C37BB7">
                  <wp:extent cx="3803650" cy="1809750"/>
                  <wp:effectExtent l="0" t="0" r="635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9D5EEE">
              <w:rPr>
                <w:rFonts w:ascii="Times New Roman" w:eastAsia="Times New Roman" w:hAnsi="Times New Roman" w:cs="Times New Roman"/>
                <w:i/>
                <w:noProof/>
                <w:color w:val="auto"/>
                <w:sz w:val="24"/>
                <w:szCs w:val="26"/>
                <w:lang w:val="uk-UA"/>
              </w:rPr>
              <w:t>Графік 13</w:t>
            </w:r>
          </w:p>
        </w:tc>
      </w:tr>
    </w:tbl>
    <w:p w:rsidR="0006449D" w:rsidRPr="00640950" w:rsidRDefault="0006449D" w:rsidP="00CB12F2">
      <w:pPr>
        <w:spacing w:after="0" w:line="240" w:lineRule="auto"/>
        <w:ind w:firstLine="708"/>
        <w:jc w:val="both"/>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t>ВИСНОВКИ</w:t>
      </w:r>
    </w:p>
    <w:p w:rsidR="0006449D" w:rsidRPr="00640950" w:rsidRDefault="0006449D" w:rsidP="00CB12F2">
      <w:pPr>
        <w:spacing w:after="0" w:line="240" w:lineRule="auto"/>
        <w:ind w:firstLine="708"/>
        <w:jc w:val="both"/>
        <w:rPr>
          <w:rFonts w:ascii="Times New Roman" w:eastAsia="Times New Roman" w:hAnsi="Times New Roman" w:cs="Times New Roman"/>
          <w:b/>
          <w:color w:val="auto"/>
          <w:sz w:val="26"/>
          <w:szCs w:val="26"/>
          <w:lang w:val="uk-UA"/>
        </w:rPr>
      </w:pPr>
      <w:r w:rsidRPr="00640950">
        <w:rPr>
          <w:rFonts w:ascii="Times New Roman" w:hAnsi="Times New Roman" w:cs="Times New Roman"/>
          <w:color w:val="auto"/>
          <w:sz w:val="26"/>
          <w:szCs w:val="26"/>
          <w:lang w:val="uk-UA" w:eastAsia="en-US"/>
        </w:rPr>
        <w:t>Проблемними питаннями галузі фізичної культури та спорту залишається недостатнє фінансування з місцевого бюджету порівняно з іншими областями України, зменшення фінансування з фондів профспілкових комітетів, підприємств, установ, організацій та спонсорських і благодійних внесків, слабкий розвиток спортивної інфраструктури та незадовільний стан спортивних об’єктів в містах і районах області, кадрове забезпечення діяльності сфери. Спостерігається перехід кваліфікованих спеціалістів до інших галузей внаслідок низького рівня заробітної плати та неможливості участі у змаганнях. Проблема залучення молоді до занять фізичною культурою та спортом гостро стоїть у сільській місцевості. Причинами є низький рівень забезпеченості спортивними об’єктами на селі, відсутність інвентаря і формування моди на здоровий спосіб життя.</w:t>
      </w:r>
    </w:p>
    <w:p w:rsidR="0006449D" w:rsidRPr="00640950" w:rsidRDefault="0006449D" w:rsidP="00CB12F2">
      <w:pPr>
        <w:spacing w:after="0" w:line="240" w:lineRule="auto"/>
        <w:ind w:firstLine="708"/>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Ключовими кроками реалізації державної політики в сфері фізичної культури і спорту в Одеській області на період до 2027 року залишаються щорічне:</w:t>
      </w:r>
    </w:p>
    <w:p w:rsidR="0006449D" w:rsidRPr="00640950" w:rsidRDefault="0006449D" w:rsidP="0074576E">
      <w:pPr>
        <w:numPr>
          <w:ilvl w:val="0"/>
          <w:numId w:val="18"/>
        </w:numPr>
        <w:spacing w:after="0" w:line="240" w:lineRule="auto"/>
        <w:ind w:left="0" w:firstLine="426"/>
        <w:contextualSpacing/>
        <w:jc w:val="both"/>
        <w:rPr>
          <w:rFonts w:ascii="Times New Roman" w:hAnsi="Times New Roman" w:cs="Times New Roman"/>
          <w:color w:val="auto"/>
          <w:spacing w:val="-4"/>
          <w:sz w:val="26"/>
          <w:szCs w:val="26"/>
          <w:lang w:val="uk-UA" w:eastAsia="en-US"/>
        </w:rPr>
      </w:pPr>
      <w:r w:rsidRPr="00640950">
        <w:rPr>
          <w:rFonts w:ascii="Times New Roman" w:hAnsi="Times New Roman" w:cs="Times New Roman"/>
          <w:color w:val="auto"/>
          <w:spacing w:val="-4"/>
          <w:sz w:val="26"/>
          <w:szCs w:val="26"/>
          <w:lang w:val="uk-UA" w:eastAsia="en-US"/>
        </w:rPr>
        <w:t>проведення щорічного оцінювання фізичної підготовленості населення;</w:t>
      </w:r>
    </w:p>
    <w:p w:rsidR="0006449D" w:rsidRPr="00640950" w:rsidRDefault="0006449D" w:rsidP="0074576E">
      <w:pPr>
        <w:numPr>
          <w:ilvl w:val="0"/>
          <w:numId w:val="18"/>
        </w:numPr>
        <w:spacing w:after="0" w:line="240" w:lineRule="auto"/>
        <w:ind w:left="0" w:firstLine="426"/>
        <w:contextualSpacing/>
        <w:jc w:val="both"/>
        <w:rPr>
          <w:rFonts w:ascii="Times New Roman" w:hAnsi="Times New Roman" w:cs="Times New Roman"/>
          <w:color w:val="auto"/>
          <w:spacing w:val="-4"/>
          <w:sz w:val="26"/>
          <w:szCs w:val="26"/>
          <w:lang w:val="uk-UA" w:eastAsia="en-US"/>
        </w:rPr>
      </w:pPr>
      <w:r w:rsidRPr="00640950">
        <w:rPr>
          <w:rFonts w:ascii="Times New Roman" w:hAnsi="Times New Roman" w:cs="Times New Roman"/>
          <w:color w:val="auto"/>
          <w:spacing w:val="-4"/>
          <w:sz w:val="26"/>
          <w:szCs w:val="26"/>
          <w:lang w:val="uk-UA" w:eastAsia="en-US"/>
        </w:rPr>
        <w:t>проведення більше 600 обласних спортивних змагань та забезпечення участі спортсменів області у всеукраїнських, міжнародних змаганнях з олімпійських та неолімпійських видів спорту.</w:t>
      </w:r>
    </w:p>
    <w:p w:rsidR="0006449D" w:rsidRPr="00640950" w:rsidRDefault="0006449D" w:rsidP="00CB12F2">
      <w:pPr>
        <w:spacing w:after="0" w:line="240" w:lineRule="auto"/>
        <w:ind w:firstLine="426"/>
        <w:jc w:val="both"/>
        <w:rPr>
          <w:rFonts w:ascii="Times New Roman" w:eastAsia="Times New Roman" w:hAnsi="Times New Roman" w:cs="Times New Roman"/>
          <w:color w:val="auto"/>
          <w:spacing w:val="-4"/>
          <w:sz w:val="26"/>
          <w:szCs w:val="26"/>
          <w:lang w:val="uk-UA"/>
        </w:rPr>
      </w:pPr>
      <w:r w:rsidRPr="00640950">
        <w:rPr>
          <w:rFonts w:ascii="Times New Roman" w:eastAsia="Times New Roman" w:hAnsi="Times New Roman" w:cs="Times New Roman"/>
          <w:color w:val="auto"/>
          <w:spacing w:val="-4"/>
          <w:sz w:val="26"/>
          <w:szCs w:val="26"/>
          <w:lang w:val="uk-UA"/>
        </w:rPr>
        <w:t>Необхідно продовжити реалізацію пріоритетних напрямів:</w:t>
      </w:r>
    </w:p>
    <w:p w:rsidR="0006449D" w:rsidRPr="00640950" w:rsidRDefault="0006449D" w:rsidP="0074576E">
      <w:pPr>
        <w:numPr>
          <w:ilvl w:val="0"/>
          <w:numId w:val="19"/>
        </w:numPr>
        <w:spacing w:after="0" w:line="240" w:lineRule="auto"/>
        <w:ind w:left="0" w:firstLine="426"/>
        <w:contextualSpacing/>
        <w:jc w:val="both"/>
        <w:rPr>
          <w:rFonts w:ascii="Times New Roman" w:eastAsia="Times New Roman" w:hAnsi="Times New Roman" w:cs="Times New Roman"/>
          <w:color w:val="auto"/>
          <w:spacing w:val="-4"/>
          <w:sz w:val="26"/>
          <w:szCs w:val="26"/>
          <w:lang w:val="uk-UA"/>
        </w:rPr>
      </w:pPr>
      <w:r w:rsidRPr="00640950">
        <w:rPr>
          <w:rFonts w:ascii="Times New Roman" w:hAnsi="Times New Roman" w:cs="Times New Roman"/>
          <w:color w:val="auto"/>
          <w:spacing w:val="-4"/>
          <w:sz w:val="26"/>
          <w:szCs w:val="26"/>
          <w:lang w:val="uk-UA" w:eastAsia="en-US"/>
        </w:rPr>
        <w:t>збереження існуючої мережі ДЮСШ в районах області;</w:t>
      </w:r>
    </w:p>
    <w:p w:rsidR="0006449D" w:rsidRPr="00640950" w:rsidRDefault="0006449D" w:rsidP="0074576E">
      <w:pPr>
        <w:numPr>
          <w:ilvl w:val="0"/>
          <w:numId w:val="19"/>
        </w:numPr>
        <w:spacing w:after="0" w:line="240" w:lineRule="auto"/>
        <w:ind w:left="0" w:firstLine="426"/>
        <w:contextualSpacing/>
        <w:jc w:val="both"/>
        <w:rPr>
          <w:rFonts w:ascii="Times New Roman" w:eastAsia="Times New Roman" w:hAnsi="Times New Roman" w:cs="Times New Roman"/>
          <w:color w:val="auto"/>
          <w:spacing w:val="-4"/>
          <w:sz w:val="26"/>
          <w:szCs w:val="26"/>
          <w:lang w:val="uk-UA"/>
        </w:rPr>
      </w:pPr>
      <w:r w:rsidRPr="00640950">
        <w:rPr>
          <w:rFonts w:ascii="Times New Roman" w:hAnsi="Times New Roman" w:cs="Times New Roman"/>
          <w:color w:val="auto"/>
          <w:spacing w:val="-4"/>
          <w:sz w:val="26"/>
          <w:szCs w:val="26"/>
          <w:lang w:val="uk-UA" w:eastAsia="en-US"/>
        </w:rPr>
        <w:t>збільшення кількості інструкторів з фізичної культури сільських і селищних рад;</w:t>
      </w:r>
    </w:p>
    <w:p w:rsidR="0006449D" w:rsidRPr="00640950" w:rsidRDefault="0006449D" w:rsidP="0074576E">
      <w:pPr>
        <w:numPr>
          <w:ilvl w:val="0"/>
          <w:numId w:val="19"/>
        </w:numPr>
        <w:spacing w:after="0" w:line="240" w:lineRule="auto"/>
        <w:ind w:left="0" w:firstLine="426"/>
        <w:contextualSpacing/>
        <w:jc w:val="both"/>
        <w:rPr>
          <w:rFonts w:ascii="Times New Roman" w:eastAsia="Times New Roman" w:hAnsi="Times New Roman" w:cs="Times New Roman"/>
          <w:color w:val="auto"/>
          <w:spacing w:val="-4"/>
          <w:sz w:val="26"/>
          <w:szCs w:val="26"/>
          <w:lang w:val="uk-UA"/>
        </w:rPr>
      </w:pPr>
      <w:r w:rsidRPr="00640950">
        <w:rPr>
          <w:rFonts w:ascii="Times New Roman" w:hAnsi="Times New Roman" w:cs="Times New Roman"/>
          <w:color w:val="auto"/>
          <w:spacing w:val="-4"/>
          <w:sz w:val="26"/>
          <w:szCs w:val="26"/>
          <w:lang w:val="uk-UA" w:eastAsia="en-US"/>
        </w:rPr>
        <w:t>збереження та розвиток спортивної інфраструктури, особливо у сільській місцевості;</w:t>
      </w:r>
    </w:p>
    <w:p w:rsidR="0006449D" w:rsidRPr="00640950" w:rsidRDefault="0006449D" w:rsidP="0074576E">
      <w:pPr>
        <w:numPr>
          <w:ilvl w:val="0"/>
          <w:numId w:val="19"/>
        </w:numPr>
        <w:spacing w:after="0" w:line="240" w:lineRule="auto"/>
        <w:ind w:left="0" w:firstLine="426"/>
        <w:contextualSpacing/>
        <w:jc w:val="both"/>
        <w:rPr>
          <w:rFonts w:ascii="Times New Roman" w:eastAsia="Times New Roman" w:hAnsi="Times New Roman" w:cs="Times New Roman"/>
          <w:color w:val="auto"/>
          <w:spacing w:val="-4"/>
          <w:sz w:val="26"/>
          <w:szCs w:val="26"/>
          <w:lang w:val="uk-UA"/>
        </w:rPr>
      </w:pPr>
      <w:r w:rsidRPr="00640950">
        <w:rPr>
          <w:rFonts w:ascii="Times New Roman" w:hAnsi="Times New Roman" w:cs="Times New Roman"/>
          <w:color w:val="auto"/>
          <w:spacing w:val="-4"/>
          <w:sz w:val="26"/>
          <w:szCs w:val="26"/>
          <w:lang w:val="uk-UA" w:eastAsia="en-US"/>
        </w:rPr>
        <w:t xml:space="preserve">збільшення кількості проведених спортивних заходів, зокрема в ОТГ. </w:t>
      </w:r>
    </w:p>
    <w:p w:rsidR="0006449D" w:rsidRPr="00640950" w:rsidRDefault="0006449D" w:rsidP="00CB12F2">
      <w:pPr>
        <w:spacing w:after="0" w:line="240" w:lineRule="auto"/>
        <w:ind w:firstLine="426"/>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Очікувані результати:</w:t>
      </w:r>
    </w:p>
    <w:p w:rsidR="0006449D" w:rsidRPr="00640950" w:rsidRDefault="0006449D" w:rsidP="0074576E">
      <w:pPr>
        <w:numPr>
          <w:ilvl w:val="0"/>
          <w:numId w:val="20"/>
        </w:numPr>
        <w:spacing w:after="0" w:line="240" w:lineRule="auto"/>
        <w:ind w:left="0" w:firstLine="426"/>
        <w:contextualSpacing/>
        <w:jc w:val="both"/>
        <w:rPr>
          <w:rFonts w:ascii="Times New Roman" w:hAnsi="Times New Roman" w:cs="Times New Roman"/>
          <w:color w:val="auto"/>
          <w:spacing w:val="-4"/>
          <w:sz w:val="26"/>
          <w:szCs w:val="26"/>
          <w:lang w:val="uk-UA" w:eastAsia="en-US"/>
        </w:rPr>
      </w:pPr>
      <w:r w:rsidRPr="00640950">
        <w:rPr>
          <w:rFonts w:ascii="Times New Roman" w:hAnsi="Times New Roman" w:cs="Times New Roman"/>
          <w:color w:val="auto"/>
          <w:spacing w:val="-4"/>
          <w:sz w:val="26"/>
          <w:szCs w:val="26"/>
          <w:lang w:val="uk-UA" w:eastAsia="en-US"/>
        </w:rPr>
        <w:t>щорічне підвищення рівня охоплення населення руховою активністю на 1%;</w:t>
      </w:r>
    </w:p>
    <w:p w:rsidR="0006449D" w:rsidRPr="00640950" w:rsidRDefault="0006449D" w:rsidP="0074576E">
      <w:pPr>
        <w:numPr>
          <w:ilvl w:val="0"/>
          <w:numId w:val="20"/>
        </w:numPr>
        <w:spacing w:after="0" w:line="240" w:lineRule="auto"/>
        <w:ind w:left="0" w:firstLine="426"/>
        <w:contextualSpacing/>
        <w:jc w:val="both"/>
        <w:rPr>
          <w:rFonts w:ascii="Times New Roman" w:hAnsi="Times New Roman" w:cs="Times New Roman"/>
          <w:color w:val="auto"/>
          <w:spacing w:val="-4"/>
          <w:sz w:val="26"/>
          <w:szCs w:val="26"/>
          <w:lang w:val="uk-UA" w:eastAsia="en-US"/>
        </w:rPr>
      </w:pPr>
      <w:r w:rsidRPr="00640950">
        <w:rPr>
          <w:rFonts w:ascii="Times New Roman" w:hAnsi="Times New Roman" w:cs="Times New Roman"/>
          <w:color w:val="auto"/>
          <w:spacing w:val="-4"/>
          <w:sz w:val="26"/>
          <w:szCs w:val="26"/>
          <w:lang w:val="uk-UA" w:eastAsia="en-US"/>
        </w:rPr>
        <w:t xml:space="preserve">створення розгалуженої мережі спортивних споруд, які відповідають стандартам; </w:t>
      </w:r>
    </w:p>
    <w:p w:rsidR="0006449D" w:rsidRPr="00640950" w:rsidRDefault="0006449D" w:rsidP="0074576E">
      <w:pPr>
        <w:numPr>
          <w:ilvl w:val="0"/>
          <w:numId w:val="20"/>
        </w:numPr>
        <w:spacing w:after="0" w:line="240" w:lineRule="auto"/>
        <w:ind w:left="0" w:firstLine="426"/>
        <w:contextualSpacing/>
        <w:jc w:val="both"/>
        <w:rPr>
          <w:rFonts w:ascii="Times New Roman" w:hAnsi="Times New Roman" w:cs="Times New Roman"/>
          <w:color w:val="auto"/>
          <w:spacing w:val="-4"/>
          <w:sz w:val="26"/>
          <w:szCs w:val="26"/>
          <w:lang w:val="uk-UA" w:eastAsia="en-US"/>
        </w:rPr>
      </w:pPr>
      <w:r w:rsidRPr="00640950">
        <w:rPr>
          <w:rFonts w:ascii="Times New Roman" w:hAnsi="Times New Roman" w:cs="Times New Roman"/>
          <w:color w:val="auto"/>
          <w:spacing w:val="-4"/>
          <w:sz w:val="26"/>
          <w:szCs w:val="26"/>
          <w:lang w:val="uk-UA" w:eastAsia="en-US"/>
        </w:rPr>
        <w:t>поліпшення результатів виступів спортсменів області на всеукраїнських та міжнародних змаганнях;</w:t>
      </w:r>
    </w:p>
    <w:p w:rsidR="0006449D" w:rsidRPr="003E0F50" w:rsidRDefault="0006449D" w:rsidP="003E0F50">
      <w:pPr>
        <w:pStyle w:val="a4"/>
        <w:numPr>
          <w:ilvl w:val="0"/>
          <w:numId w:val="20"/>
        </w:numPr>
        <w:spacing w:after="0" w:line="240" w:lineRule="auto"/>
        <w:rPr>
          <w:rFonts w:ascii="Times New Roman" w:hAnsi="Times New Roman" w:cs="Times New Roman"/>
          <w:b/>
          <w:sz w:val="26"/>
          <w:szCs w:val="26"/>
          <w:lang w:val="uk-UA"/>
        </w:rPr>
      </w:pPr>
      <w:bookmarkStart w:id="84" w:name="_Toc25146043"/>
      <w:r w:rsidRPr="003E0F50">
        <w:rPr>
          <w:rFonts w:ascii="Times New Roman" w:hAnsi="Times New Roman" w:cs="Times New Roman"/>
          <w:spacing w:val="-4"/>
          <w:sz w:val="26"/>
          <w:szCs w:val="26"/>
          <w:lang w:val="uk-UA"/>
        </w:rPr>
        <w:t>збереження та розвиток спортивної інфраструктури, особливо у сільській місцевості</w:t>
      </w:r>
      <w:bookmarkEnd w:id="84"/>
      <w:r w:rsidR="003E0F50">
        <w:rPr>
          <w:rFonts w:ascii="Times New Roman" w:hAnsi="Times New Roman" w:cs="Times New Roman"/>
          <w:spacing w:val="-4"/>
          <w:sz w:val="26"/>
          <w:szCs w:val="26"/>
          <w:lang w:val="uk-UA"/>
        </w:rPr>
        <w:t>.</w:t>
      </w:r>
    </w:p>
    <w:p w:rsidR="00640950" w:rsidRPr="00640950" w:rsidRDefault="005E7BB6" w:rsidP="00CB12F2">
      <w:pPr>
        <w:spacing w:after="0" w:line="240" w:lineRule="auto"/>
        <w:ind w:firstLine="709"/>
        <w:outlineLvl w:val="1"/>
        <w:rPr>
          <w:rFonts w:ascii="Times New Roman" w:eastAsiaTheme="minorHAnsi" w:hAnsi="Times New Roman" w:cs="Times New Roman"/>
          <w:color w:val="auto"/>
          <w:sz w:val="26"/>
          <w:szCs w:val="26"/>
          <w:lang w:val="uk-UA" w:eastAsia="en-US"/>
        </w:rPr>
      </w:pPr>
      <w:bookmarkStart w:id="85" w:name="_Toc27731388"/>
      <w:r>
        <w:rPr>
          <w:rFonts w:ascii="Times New Roman" w:eastAsiaTheme="minorHAnsi" w:hAnsi="Times New Roman" w:cs="Times New Roman"/>
          <w:b/>
          <w:color w:val="auto"/>
          <w:sz w:val="26"/>
          <w:szCs w:val="26"/>
          <w:lang w:val="uk-UA" w:eastAsia="en-US"/>
        </w:rPr>
        <w:t xml:space="preserve">1.4. </w:t>
      </w:r>
      <w:r w:rsidR="00640950" w:rsidRPr="00640950">
        <w:rPr>
          <w:rFonts w:ascii="Times New Roman" w:eastAsiaTheme="minorHAnsi" w:hAnsi="Times New Roman" w:cs="Times New Roman"/>
          <w:b/>
          <w:color w:val="auto"/>
          <w:sz w:val="26"/>
          <w:szCs w:val="26"/>
          <w:lang w:val="uk-UA" w:eastAsia="en-US"/>
        </w:rPr>
        <w:t>Природно-ресурсний потенціал та стан довкілля</w:t>
      </w:r>
      <w:bookmarkEnd w:id="85"/>
    </w:p>
    <w:p w:rsidR="00640950" w:rsidRPr="00640950" w:rsidRDefault="00640950" w:rsidP="00CB12F2">
      <w:pPr>
        <w:spacing w:after="0" w:line="240" w:lineRule="auto"/>
        <w:ind w:firstLine="720"/>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bCs/>
          <w:iCs/>
          <w:color w:val="auto"/>
          <w:sz w:val="26"/>
          <w:szCs w:val="26"/>
          <w:lang w:val="uk-UA" w:eastAsia="en-US"/>
        </w:rPr>
        <w:t>Північна частина області розташована в лісостеповій, а південна - в степовій зоні.</w:t>
      </w:r>
      <w:r w:rsidRPr="00640950">
        <w:rPr>
          <w:rFonts w:ascii="Times New Roman" w:eastAsiaTheme="minorHAnsi" w:hAnsi="Times New Roman" w:cs="Times New Roman"/>
          <w:color w:val="auto"/>
          <w:sz w:val="26"/>
          <w:szCs w:val="26"/>
          <w:lang w:val="uk-UA" w:eastAsia="en-US"/>
        </w:rPr>
        <w:t xml:space="preserve"> Це визначає її високий агровиробничий потенціал та багаті рекреаційні ресурси. Таке положення, разом з тим, зумовлює і негативні риси природи краю, зокрема його маловодність та малу лісистість. </w:t>
      </w:r>
    </w:p>
    <w:p w:rsidR="00640950" w:rsidRPr="00640950" w:rsidRDefault="00640950" w:rsidP="00CB12F2">
      <w:pPr>
        <w:spacing w:after="0" w:line="240" w:lineRule="auto"/>
        <w:ind w:firstLine="720"/>
        <w:jc w:val="both"/>
        <w:rPr>
          <w:rFonts w:ascii="Times New Roman" w:eastAsiaTheme="minorHAnsi" w:hAnsi="Times New Roman" w:cs="Times New Roman"/>
          <w:bCs/>
          <w:iCs/>
          <w:color w:val="auto"/>
          <w:sz w:val="26"/>
          <w:szCs w:val="26"/>
          <w:lang w:val="uk-UA" w:eastAsia="en-US"/>
        </w:rPr>
      </w:pPr>
      <w:r w:rsidRPr="00640950">
        <w:rPr>
          <w:rFonts w:ascii="Times New Roman" w:eastAsiaTheme="minorHAnsi" w:hAnsi="Times New Roman" w:cs="Times New Roman"/>
          <w:color w:val="auto"/>
          <w:sz w:val="26"/>
          <w:szCs w:val="26"/>
          <w:lang w:val="uk-UA" w:eastAsia="en-US"/>
        </w:rPr>
        <w:t xml:space="preserve">Клімат Одещини помірно-континентальний з жарким сухим літом, м'якою малосніжною нестійкою зимою. Абсолютні максимуми температур сягають +35° і більше, мінімуми – до -25° і нижче. Серед несприятливих кліматичних явищ для Одещини характерні суховії (гарячі вітри) та пилові бурі, грози, град, посухи, на морському узбережжі – тумани.  </w:t>
      </w:r>
      <w:r w:rsidRPr="00640950">
        <w:rPr>
          <w:rFonts w:ascii="Times New Roman" w:eastAsiaTheme="minorHAnsi" w:hAnsi="Times New Roman" w:cs="Times New Roman"/>
          <w:bCs/>
          <w:iCs/>
          <w:color w:val="auto"/>
          <w:sz w:val="26"/>
          <w:szCs w:val="26"/>
          <w:lang w:val="uk-UA" w:eastAsia="en-US"/>
        </w:rPr>
        <w:t>Тривалість вегетаційного періоду від 180 до 210 діб. Середньорічна кількість опадів - від 340 мм на півдні області до 460 мм на півночі.</w:t>
      </w:r>
    </w:p>
    <w:p w:rsidR="00640950" w:rsidRPr="00EF4248" w:rsidRDefault="00640950" w:rsidP="00CB12F2">
      <w:pPr>
        <w:spacing w:after="0" w:line="240" w:lineRule="auto"/>
        <w:ind w:firstLine="720"/>
        <w:jc w:val="both"/>
        <w:rPr>
          <w:rFonts w:ascii="Times New Roman" w:eastAsiaTheme="minorHAnsi" w:hAnsi="Times New Roman" w:cs="Times New Roman"/>
          <w:color w:val="auto"/>
          <w:spacing w:val="-4"/>
          <w:sz w:val="26"/>
          <w:szCs w:val="26"/>
          <w:lang w:val="uk-UA" w:eastAsia="en-US"/>
        </w:rPr>
      </w:pPr>
      <w:r w:rsidRPr="00EF4248">
        <w:rPr>
          <w:rFonts w:ascii="Times New Roman" w:eastAsiaTheme="minorHAnsi" w:hAnsi="Times New Roman" w:cs="Times New Roman"/>
          <w:color w:val="auto"/>
          <w:spacing w:val="-4"/>
          <w:sz w:val="26"/>
          <w:szCs w:val="26"/>
          <w:lang w:val="uk-UA" w:eastAsia="en-US"/>
        </w:rPr>
        <w:lastRenderedPageBreak/>
        <w:t xml:space="preserve">У межах області розташовані 1134 малих річок і струмків, 15 прісноводних та морських лиманів (найбільш великі Дністровський, Тилігульський, Хаджибейський, Алібей, Бурнас, Будакський, Куяльницький, Кучурганський), 68 водосховищ, 45 озер, у тому числі 8 Придунайських озер: Ялпуг, Кугурлуй, Катлабух, Китай, Сасик, Кагул, Картал, Саф’яни. </w:t>
      </w:r>
    </w:p>
    <w:p w:rsidR="00640950" w:rsidRPr="00640950" w:rsidRDefault="00640950" w:rsidP="00CB12F2">
      <w:pPr>
        <w:spacing w:after="0" w:line="240" w:lineRule="auto"/>
        <w:ind w:firstLine="720"/>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t xml:space="preserve">Чорне море та лікувальні грязі Куяльницького лиману створюють винятково високий рекреаційний потенціал Одещини. У пониззі великих річок (Дунай, Дністер) і </w:t>
      </w:r>
      <w:hyperlink r:id="rId30" w:tooltip="Лиман" w:history="1">
        <w:r w:rsidRPr="00640950">
          <w:rPr>
            <w:rFonts w:ascii="Times New Roman" w:eastAsiaTheme="minorHAnsi" w:hAnsi="Times New Roman" w:cs="Times New Roman"/>
            <w:color w:val="auto"/>
            <w:sz w:val="26"/>
            <w:szCs w:val="26"/>
            <w:u w:val="single"/>
            <w:lang w:val="uk-UA" w:eastAsia="en-US"/>
          </w:rPr>
          <w:t>лиманів</w:t>
        </w:r>
      </w:hyperlink>
      <w:r w:rsidRPr="00640950">
        <w:rPr>
          <w:rFonts w:ascii="Times New Roman" w:eastAsiaTheme="minorHAnsi" w:hAnsi="Times New Roman" w:cs="Times New Roman"/>
          <w:color w:val="auto"/>
          <w:sz w:val="26"/>
          <w:szCs w:val="26"/>
          <w:u w:val="single"/>
          <w:lang w:val="uk-UA" w:eastAsia="en-US"/>
        </w:rPr>
        <w:t>,</w:t>
      </w:r>
      <w:r w:rsidRPr="00640950">
        <w:rPr>
          <w:rFonts w:ascii="Times New Roman" w:eastAsiaTheme="minorHAnsi" w:hAnsi="Times New Roman" w:cs="Times New Roman"/>
          <w:color w:val="auto"/>
          <w:sz w:val="26"/>
          <w:szCs w:val="26"/>
          <w:lang w:val="uk-UA" w:eastAsia="en-US"/>
        </w:rPr>
        <w:t xml:space="preserve"> на морських узбережжях і в </w:t>
      </w:r>
      <w:hyperlink r:id="rId31" w:tooltip="Шельф" w:history="1">
        <w:r w:rsidRPr="00640950">
          <w:rPr>
            <w:rFonts w:ascii="Times New Roman" w:eastAsiaTheme="minorHAnsi" w:hAnsi="Times New Roman" w:cs="Times New Roman"/>
            <w:color w:val="auto"/>
            <w:sz w:val="26"/>
            <w:szCs w:val="26"/>
            <w:u w:val="single"/>
            <w:lang w:val="uk-UA" w:eastAsia="en-US"/>
          </w:rPr>
          <w:t>шельфовій</w:t>
        </w:r>
      </w:hyperlink>
      <w:r w:rsidRPr="00640950">
        <w:rPr>
          <w:rFonts w:ascii="Times New Roman" w:eastAsiaTheme="minorHAnsi" w:hAnsi="Times New Roman" w:cs="Times New Roman"/>
          <w:color w:val="auto"/>
          <w:sz w:val="26"/>
          <w:szCs w:val="26"/>
          <w:lang w:val="uk-UA" w:eastAsia="en-US"/>
        </w:rPr>
        <w:t xml:space="preserve"> зоні розташовані високоцінні й унікальні природні комплекси, водно-болотні угіддя, </w:t>
      </w:r>
      <w:hyperlink r:id="rId32" w:tooltip="Екосистема" w:history="1">
        <w:r w:rsidRPr="00640950">
          <w:rPr>
            <w:rFonts w:ascii="Times New Roman" w:eastAsiaTheme="minorHAnsi" w:hAnsi="Times New Roman" w:cs="Times New Roman"/>
            <w:color w:val="auto"/>
            <w:sz w:val="26"/>
            <w:szCs w:val="26"/>
            <w:u w:val="single"/>
            <w:lang w:val="uk-UA" w:eastAsia="en-US"/>
          </w:rPr>
          <w:t>екосистеми</w:t>
        </w:r>
      </w:hyperlink>
      <w:r w:rsidRPr="00640950">
        <w:rPr>
          <w:rFonts w:ascii="Times New Roman" w:eastAsiaTheme="minorHAnsi" w:hAnsi="Times New Roman" w:cs="Times New Roman"/>
          <w:color w:val="auto"/>
          <w:sz w:val="26"/>
          <w:szCs w:val="26"/>
          <w:lang w:val="uk-UA" w:eastAsia="en-US"/>
        </w:rPr>
        <w:t xml:space="preserve">, що формують високий біосферний потенціал регіону, який має національне і міжнародне значення. </w:t>
      </w:r>
    </w:p>
    <w:p w:rsidR="00640950" w:rsidRPr="00640950" w:rsidRDefault="00640950" w:rsidP="00CB12F2">
      <w:pPr>
        <w:spacing w:after="0" w:line="240" w:lineRule="auto"/>
        <w:ind w:firstLine="720"/>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t>В межах області близько 40 тис км</w:t>
      </w:r>
      <w:r w:rsidRPr="00640950">
        <w:rPr>
          <w:rFonts w:ascii="Times New Roman" w:eastAsiaTheme="minorHAnsi" w:hAnsi="Times New Roman" w:cs="Times New Roman"/>
          <w:color w:val="auto"/>
          <w:sz w:val="26"/>
          <w:szCs w:val="26"/>
          <w:vertAlign w:val="superscript"/>
          <w:lang w:val="uk-UA" w:eastAsia="en-US"/>
        </w:rPr>
        <w:t>2</w:t>
      </w:r>
      <w:r w:rsidRPr="00640950">
        <w:rPr>
          <w:rFonts w:ascii="Times New Roman" w:eastAsiaTheme="minorHAnsi" w:hAnsi="Times New Roman" w:cs="Times New Roman"/>
          <w:color w:val="auto"/>
          <w:sz w:val="26"/>
          <w:szCs w:val="26"/>
          <w:lang w:val="uk-UA" w:eastAsia="en-US"/>
        </w:rPr>
        <w:t xml:space="preserve"> морського шельфу з глибинами від 0 до 180 м. Підземні води поширені на всій території області і залягають переважно на глибинах від </w:t>
      </w:r>
      <w:r>
        <w:rPr>
          <w:rFonts w:ascii="Times New Roman" w:eastAsiaTheme="minorHAnsi" w:hAnsi="Times New Roman" w:cs="Times New Roman"/>
          <w:color w:val="auto"/>
          <w:sz w:val="26"/>
          <w:szCs w:val="26"/>
          <w:lang w:val="uk-UA" w:eastAsia="en-US"/>
        </w:rPr>
        <w:br/>
      </w:r>
      <w:r w:rsidRPr="00640950">
        <w:rPr>
          <w:rFonts w:ascii="Times New Roman" w:eastAsiaTheme="minorHAnsi" w:hAnsi="Times New Roman" w:cs="Times New Roman"/>
          <w:color w:val="auto"/>
          <w:sz w:val="26"/>
          <w:szCs w:val="26"/>
          <w:lang w:val="uk-UA" w:eastAsia="en-US"/>
        </w:rPr>
        <w:t xml:space="preserve">3 до 10 м від поверхні землі. Загальні запаси ґрунтових вод на Одещині обмежені і потребують суворого контролю щодо їх забору та використання. </w:t>
      </w:r>
    </w:p>
    <w:p w:rsidR="00491B77" w:rsidRPr="00D270AC" w:rsidRDefault="00640950" w:rsidP="00CB12F2">
      <w:pPr>
        <w:spacing w:after="0" w:line="240" w:lineRule="auto"/>
        <w:ind w:firstLine="720"/>
        <w:jc w:val="both"/>
        <w:rPr>
          <w:rFonts w:ascii="Times New Roman" w:eastAsiaTheme="minorHAnsi" w:hAnsi="Times New Roman" w:cs="Times New Roman"/>
          <w:color w:val="auto"/>
          <w:spacing w:val="-4"/>
          <w:sz w:val="26"/>
          <w:szCs w:val="26"/>
          <w:lang w:val="uk-UA" w:eastAsia="en-US"/>
        </w:rPr>
      </w:pPr>
      <w:r w:rsidRPr="00D270AC">
        <w:rPr>
          <w:rFonts w:ascii="Times New Roman" w:eastAsiaTheme="minorHAnsi" w:hAnsi="Times New Roman" w:cs="Times New Roman"/>
          <w:color w:val="auto"/>
          <w:spacing w:val="-4"/>
          <w:sz w:val="26"/>
          <w:szCs w:val="26"/>
          <w:lang w:val="uk-UA" w:eastAsia="en-US"/>
        </w:rPr>
        <w:t>Головним природним багатством Одещини є земельні ресурси, частка яких перевищує у природно-ресурсному потенціалі області 80%.</w:t>
      </w:r>
    </w:p>
    <w:p w:rsidR="00A51451" w:rsidRDefault="00F10B55" w:rsidP="00CB12F2">
      <w:pPr>
        <w:spacing w:after="0" w:line="240" w:lineRule="auto"/>
        <w:ind w:firstLine="720"/>
        <w:jc w:val="both"/>
        <w:rPr>
          <w:rFonts w:ascii="Times New Roman" w:eastAsiaTheme="minorHAnsi" w:hAnsi="Times New Roman" w:cs="Times New Roman"/>
          <w:color w:val="auto"/>
          <w:spacing w:val="-4"/>
          <w:sz w:val="26"/>
          <w:szCs w:val="26"/>
          <w:lang w:val="uk-UA" w:eastAsia="en-US"/>
        </w:rPr>
      </w:pPr>
      <w:r w:rsidRPr="00D270AC">
        <w:rPr>
          <w:rFonts w:ascii="Times New Roman" w:hAnsi="Times New Roman" w:cs="Times New Roman"/>
          <w:spacing w:val="-4"/>
          <w:sz w:val="26"/>
          <w:szCs w:val="26"/>
          <w:lang w:val="uk-UA"/>
        </w:rPr>
        <w:t>Земельні ресурси Одеської області (3331,4 тис га) характеризуються надзвичайно високим рівнем освоєння. Найбільшою є питома вага земель сільськогосподарського призначення 2660,4 тис га, з них рілля – 2074,4 тис га. У структурі земель сільськогосподарські угіддя займають 79,9%, у т.ч. рілля – 62,3%. Землі житлової та громадської забудови займають 53,1 тис га.</w:t>
      </w:r>
    </w:p>
    <w:p w:rsidR="00640950" w:rsidRPr="00640950" w:rsidRDefault="00F10B55" w:rsidP="00CB12F2">
      <w:pPr>
        <w:spacing w:after="0" w:line="240" w:lineRule="auto"/>
        <w:ind w:firstLine="720"/>
        <w:jc w:val="both"/>
        <w:rPr>
          <w:rFonts w:ascii="Times New Roman" w:eastAsiaTheme="minorHAnsi" w:hAnsi="Times New Roman" w:cs="Times New Roman"/>
          <w:color w:val="auto"/>
          <w:sz w:val="26"/>
          <w:szCs w:val="26"/>
          <w:lang w:val="uk-UA" w:eastAsia="en-US"/>
        </w:rPr>
      </w:pPr>
      <w:r>
        <w:rPr>
          <w:rFonts w:ascii="Times New Roman" w:eastAsiaTheme="minorHAnsi" w:hAnsi="Times New Roman" w:cs="Times New Roman"/>
          <w:color w:val="auto"/>
          <w:sz w:val="26"/>
          <w:szCs w:val="26"/>
          <w:lang w:val="uk-UA" w:eastAsia="en-US"/>
        </w:rPr>
        <w:t>М</w:t>
      </w:r>
      <w:r w:rsidR="00640950" w:rsidRPr="00640950">
        <w:rPr>
          <w:rFonts w:ascii="Times New Roman" w:eastAsiaTheme="minorHAnsi" w:hAnsi="Times New Roman" w:cs="Times New Roman"/>
          <w:color w:val="auto"/>
          <w:sz w:val="26"/>
          <w:szCs w:val="26"/>
          <w:lang w:val="uk-UA" w:eastAsia="en-US"/>
        </w:rPr>
        <w:t xml:space="preserve">інерально-сировинна база області обмежена як за видами та кількістю ресурсів, так і за їх запасами. В області практично відсутні родовища корисних копалин, які визначають сировинний напрямок розвитку економіки, в першу чергу, паливно-енергетичної та металургійної промисловості. </w:t>
      </w:r>
    </w:p>
    <w:p w:rsidR="00640950" w:rsidRPr="00640950" w:rsidRDefault="00640950" w:rsidP="00CB12F2">
      <w:pPr>
        <w:spacing w:after="0" w:line="240" w:lineRule="auto"/>
        <w:ind w:firstLine="720"/>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t xml:space="preserve">Головне місце серед мінеральних ресурсів займають запаси сировини для промисловості будівельних матеріалів (пісок, вапняк, глина, граніт) та підземні мінеральні води. Найбільш відома лікувальна хлоридно-натрієва мінеральна вода "Куяльник", видобуток якої ведеться в межах Одеського промвузла. Столові слабомінералізовані води видобуваються в містах Ізмаїл, Балта, Білгород-Дністровський, смт Окни та інших. </w:t>
      </w:r>
    </w:p>
    <w:p w:rsidR="00640950" w:rsidRPr="008F05C5" w:rsidRDefault="00D53348" w:rsidP="00CB12F2">
      <w:pPr>
        <w:spacing w:after="0" w:line="240" w:lineRule="auto"/>
        <w:ind w:firstLine="720"/>
        <w:jc w:val="both"/>
        <w:rPr>
          <w:rFonts w:ascii="Times New Roman" w:eastAsiaTheme="minorHAnsi" w:hAnsi="Times New Roman" w:cs="Times New Roman"/>
          <w:color w:val="auto"/>
          <w:spacing w:val="-4"/>
          <w:sz w:val="26"/>
          <w:szCs w:val="26"/>
          <w:lang w:val="uk-UA" w:eastAsia="en-US"/>
        </w:rPr>
      </w:pPr>
      <w:r>
        <w:rPr>
          <w:rFonts w:ascii="Times New Roman" w:eastAsia="TimesNewRomanPSMT" w:hAnsi="Times New Roman" w:cs="Times New Roman"/>
          <w:color w:val="auto"/>
          <w:sz w:val="26"/>
          <w:szCs w:val="26"/>
          <w:lang w:val="uk-UA" w:eastAsia="uk-UA"/>
        </w:rPr>
        <w:t>Станом н</w:t>
      </w:r>
      <w:r w:rsidRPr="00D53348">
        <w:rPr>
          <w:rFonts w:ascii="Times New Roman" w:eastAsia="TimesNewRomanPSMT" w:hAnsi="Times New Roman" w:cs="Times New Roman"/>
          <w:color w:val="auto"/>
          <w:sz w:val="26"/>
          <w:szCs w:val="26"/>
          <w:lang w:val="uk-UA" w:eastAsia="uk-UA"/>
        </w:rPr>
        <w:t>а 01.01.2019 п</w:t>
      </w:r>
      <w:r w:rsidR="00640950" w:rsidRPr="00D53348">
        <w:rPr>
          <w:rFonts w:ascii="Times New Roman" w:eastAsiaTheme="minorHAnsi" w:hAnsi="Times New Roman" w:cs="Times New Roman"/>
          <w:sz w:val="26"/>
          <w:szCs w:val="26"/>
          <w:lang w:val="uk-UA" w:eastAsia="en-US"/>
        </w:rPr>
        <w:t xml:space="preserve">риродно-заповідний фонд Одеської області має в своєму складі 123 об’єкта, з них 16 об’єктів загальнодержавного значення, та 107 об’єктів - місцевого значення. </w:t>
      </w:r>
      <w:r w:rsidR="00640950" w:rsidRPr="00D53348">
        <w:rPr>
          <w:rFonts w:ascii="Times New Roman" w:eastAsiaTheme="minorHAnsi" w:hAnsi="Times New Roman" w:cs="Times New Roman"/>
          <w:color w:val="auto"/>
          <w:sz w:val="26"/>
          <w:szCs w:val="26"/>
          <w:lang w:val="uk-UA" w:eastAsia="en-US"/>
        </w:rPr>
        <w:t xml:space="preserve">Загальна площа об’єктів природно-заповідного фонду становить 159974,1992 га. З урахуванням того, що 12 об’єктів загальною площею 9133,25 га знаходяться у складі природно-заповідних територій, фактично займана ПЗФ площа в області становить – 150840,9492 га. </w:t>
      </w:r>
      <w:r w:rsidR="00640950" w:rsidRPr="00D53348">
        <w:rPr>
          <w:rFonts w:ascii="Times New Roman" w:eastAsiaTheme="minorHAnsi" w:hAnsi="Times New Roman" w:cs="Times New Roman"/>
          <w:color w:val="auto"/>
          <w:spacing w:val="-4"/>
          <w:sz w:val="26"/>
          <w:szCs w:val="26"/>
          <w:lang w:val="uk-UA" w:eastAsia="en-US"/>
        </w:rPr>
        <w:t>Відношення площі ПЗФ до площі Одеської області («показник заповідності») становить 4,5%.</w:t>
      </w:r>
    </w:p>
    <w:p w:rsidR="00640950" w:rsidRPr="00640950" w:rsidRDefault="00640950" w:rsidP="00CB12F2">
      <w:pPr>
        <w:spacing w:after="0" w:line="240" w:lineRule="auto"/>
        <w:ind w:firstLine="720"/>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t>Впродовж 2015-2017 років кількість викидів в атмосферне повітря від стаціонарних та пересувних джерел мала тенденцію до зменшення. Складною залишається ситуація з накопиченням та переробкою відходів.</w:t>
      </w:r>
    </w:p>
    <w:p w:rsidR="00640950" w:rsidRPr="00640950" w:rsidRDefault="00640950" w:rsidP="00CB12F2">
      <w:pPr>
        <w:spacing w:after="0" w:line="240" w:lineRule="auto"/>
        <w:ind w:firstLine="720"/>
        <w:jc w:val="center"/>
        <w:rPr>
          <w:rFonts w:ascii="Times New Roman" w:eastAsiaTheme="minorHAnsi" w:hAnsi="Times New Roman" w:cs="Times New Roman"/>
          <w:b/>
          <w:color w:val="auto"/>
          <w:sz w:val="26"/>
          <w:szCs w:val="26"/>
          <w:lang w:val="uk-UA" w:eastAsia="en-US"/>
        </w:rPr>
      </w:pPr>
      <w:r w:rsidRPr="00640950">
        <w:rPr>
          <w:rFonts w:ascii="Times New Roman" w:eastAsiaTheme="minorHAnsi" w:hAnsi="Times New Roman" w:cs="Times New Roman"/>
          <w:b/>
          <w:color w:val="auto"/>
          <w:sz w:val="26"/>
          <w:szCs w:val="26"/>
          <w:lang w:val="uk-UA" w:eastAsia="en-US"/>
        </w:rPr>
        <w:t>Динаміка обсягів викидів забруднюючих речовин в атмосферне повітря</w:t>
      </w:r>
    </w:p>
    <w:p w:rsidR="00640950" w:rsidRPr="00640950" w:rsidRDefault="00640950" w:rsidP="00CB12F2">
      <w:pPr>
        <w:spacing w:after="0" w:line="240" w:lineRule="auto"/>
        <w:ind w:firstLine="720"/>
        <w:jc w:val="center"/>
        <w:rPr>
          <w:rFonts w:ascii="Times New Roman" w:eastAsiaTheme="minorHAnsi" w:hAnsi="Times New Roman" w:cs="Times New Roman"/>
          <w:b/>
          <w:color w:val="auto"/>
          <w:sz w:val="26"/>
          <w:szCs w:val="26"/>
          <w:lang w:val="uk-UA" w:eastAsia="en-US"/>
        </w:rPr>
      </w:pPr>
      <w:r w:rsidRPr="00640950">
        <w:rPr>
          <w:rFonts w:ascii="Times New Roman" w:eastAsiaTheme="minorHAnsi" w:hAnsi="Times New Roman" w:cs="Times New Roman"/>
          <w:b/>
          <w:color w:val="auto"/>
          <w:sz w:val="26"/>
          <w:szCs w:val="26"/>
          <w:lang w:val="uk-UA" w:eastAsia="en-US"/>
        </w:rPr>
        <w:t>за 2015-2017 роки</w:t>
      </w:r>
    </w:p>
    <w:tbl>
      <w:tblPr>
        <w:tblStyle w:val="-111"/>
        <w:tblW w:w="10056" w:type="dxa"/>
        <w:tblLook w:val="04A0" w:firstRow="1" w:lastRow="0" w:firstColumn="1" w:lastColumn="0" w:noHBand="0" w:noVBand="1"/>
      </w:tblPr>
      <w:tblGrid>
        <w:gridCol w:w="6062"/>
        <w:gridCol w:w="1452"/>
        <w:gridCol w:w="1276"/>
        <w:gridCol w:w="1266"/>
      </w:tblGrid>
      <w:tr w:rsidR="00640950" w:rsidRPr="00640950" w:rsidTr="006409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62" w:type="dxa"/>
          </w:tcPr>
          <w:p w:rsidR="00640950" w:rsidRPr="00640950" w:rsidRDefault="00640950" w:rsidP="00CB12F2">
            <w:pPr>
              <w:jc w:val="center"/>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Показники</w:t>
            </w:r>
          </w:p>
        </w:tc>
        <w:tc>
          <w:tcPr>
            <w:tcW w:w="1452" w:type="dxa"/>
          </w:tcPr>
          <w:p w:rsidR="00640950" w:rsidRPr="00640950" w:rsidRDefault="00640950" w:rsidP="00CB12F2">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2015 рік</w:t>
            </w:r>
          </w:p>
        </w:tc>
        <w:tc>
          <w:tcPr>
            <w:tcW w:w="1276" w:type="dxa"/>
          </w:tcPr>
          <w:p w:rsidR="00640950" w:rsidRPr="00640950" w:rsidRDefault="00640950" w:rsidP="00CB12F2">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2016 рік</w:t>
            </w:r>
          </w:p>
        </w:tc>
        <w:tc>
          <w:tcPr>
            <w:tcW w:w="1266" w:type="dxa"/>
          </w:tcPr>
          <w:p w:rsidR="00640950" w:rsidRPr="00640950" w:rsidRDefault="00640950" w:rsidP="00CB12F2">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2017 рік</w:t>
            </w:r>
          </w:p>
        </w:tc>
      </w:tr>
      <w:tr w:rsidR="00640950" w:rsidRPr="00640950" w:rsidTr="00640950">
        <w:tc>
          <w:tcPr>
            <w:cnfStyle w:val="001000000000" w:firstRow="0" w:lastRow="0" w:firstColumn="1" w:lastColumn="0" w:oddVBand="0" w:evenVBand="0" w:oddHBand="0" w:evenHBand="0" w:firstRowFirstColumn="0" w:firstRowLastColumn="0" w:lastRowFirstColumn="0" w:lastRowLastColumn="0"/>
            <w:tcW w:w="6062" w:type="dxa"/>
          </w:tcPr>
          <w:p w:rsidR="00640950" w:rsidRPr="00640950" w:rsidRDefault="00640950" w:rsidP="00CB12F2">
            <w:pPr>
              <w:jc w:val="both"/>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Загальна кількість (одиниць) дозволів на викиди забруднюючих речовин в атмосферне повітря, виданих у поточному році суб’єкту господарювання, об’єкт якого належить до:</w:t>
            </w:r>
          </w:p>
        </w:tc>
        <w:tc>
          <w:tcPr>
            <w:tcW w:w="1452"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331</w:t>
            </w:r>
          </w:p>
        </w:tc>
        <w:tc>
          <w:tcPr>
            <w:tcW w:w="127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250</w:t>
            </w:r>
          </w:p>
        </w:tc>
        <w:tc>
          <w:tcPr>
            <w:tcW w:w="126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299</w:t>
            </w:r>
          </w:p>
        </w:tc>
      </w:tr>
      <w:tr w:rsidR="00640950" w:rsidRPr="00640950" w:rsidTr="00640950">
        <w:tc>
          <w:tcPr>
            <w:cnfStyle w:val="001000000000" w:firstRow="0" w:lastRow="0" w:firstColumn="1" w:lastColumn="0" w:oddVBand="0" w:evenVBand="0" w:oddHBand="0" w:evenHBand="0" w:firstRowFirstColumn="0" w:firstRowLastColumn="0" w:lastRowFirstColumn="0" w:lastRowLastColumn="0"/>
            <w:tcW w:w="6062" w:type="dxa"/>
          </w:tcPr>
          <w:p w:rsidR="00640950" w:rsidRPr="00640950" w:rsidRDefault="00640950" w:rsidP="00CB12F2">
            <w:pPr>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другої групи</w:t>
            </w:r>
          </w:p>
        </w:tc>
        <w:tc>
          <w:tcPr>
            <w:tcW w:w="1452"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99</w:t>
            </w:r>
          </w:p>
        </w:tc>
        <w:tc>
          <w:tcPr>
            <w:tcW w:w="127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81</w:t>
            </w:r>
          </w:p>
        </w:tc>
        <w:tc>
          <w:tcPr>
            <w:tcW w:w="126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101</w:t>
            </w:r>
          </w:p>
        </w:tc>
      </w:tr>
      <w:tr w:rsidR="00640950" w:rsidRPr="00640950" w:rsidTr="00640950">
        <w:tc>
          <w:tcPr>
            <w:cnfStyle w:val="001000000000" w:firstRow="0" w:lastRow="0" w:firstColumn="1" w:lastColumn="0" w:oddVBand="0" w:evenVBand="0" w:oddHBand="0" w:evenHBand="0" w:firstRowFirstColumn="0" w:firstRowLastColumn="0" w:lastRowFirstColumn="0" w:lastRowLastColumn="0"/>
            <w:tcW w:w="6062" w:type="dxa"/>
          </w:tcPr>
          <w:p w:rsidR="00640950" w:rsidRPr="00640950" w:rsidRDefault="00640950" w:rsidP="00CB12F2">
            <w:pPr>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третьої групи</w:t>
            </w:r>
          </w:p>
        </w:tc>
        <w:tc>
          <w:tcPr>
            <w:tcW w:w="1452"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232</w:t>
            </w:r>
          </w:p>
        </w:tc>
        <w:tc>
          <w:tcPr>
            <w:tcW w:w="127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169</w:t>
            </w:r>
          </w:p>
        </w:tc>
        <w:tc>
          <w:tcPr>
            <w:tcW w:w="126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198</w:t>
            </w:r>
          </w:p>
        </w:tc>
      </w:tr>
      <w:tr w:rsidR="00640950" w:rsidRPr="00640950" w:rsidTr="00640950">
        <w:trPr>
          <w:trHeight w:val="457"/>
        </w:trPr>
        <w:tc>
          <w:tcPr>
            <w:cnfStyle w:val="001000000000" w:firstRow="0" w:lastRow="0" w:firstColumn="1" w:lastColumn="0" w:oddVBand="0" w:evenVBand="0" w:oddHBand="0" w:evenHBand="0" w:firstRowFirstColumn="0" w:firstRowLastColumn="0" w:lastRowFirstColumn="0" w:lastRowLastColumn="0"/>
            <w:tcW w:w="6062" w:type="dxa"/>
          </w:tcPr>
          <w:p w:rsidR="00640950" w:rsidRPr="00640950" w:rsidRDefault="00640950" w:rsidP="00CB12F2">
            <w:pPr>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Викиди забруднюючих речовин та парникових газів від стаціонарних джерел, тис.т</w:t>
            </w:r>
          </w:p>
        </w:tc>
        <w:tc>
          <w:tcPr>
            <w:tcW w:w="1452"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3258,4</w:t>
            </w:r>
          </w:p>
        </w:tc>
        <w:tc>
          <w:tcPr>
            <w:tcW w:w="127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2123,3</w:t>
            </w:r>
          </w:p>
        </w:tc>
        <w:tc>
          <w:tcPr>
            <w:tcW w:w="126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1836,3</w:t>
            </w:r>
          </w:p>
        </w:tc>
      </w:tr>
      <w:tr w:rsidR="00640950" w:rsidRPr="00640950" w:rsidTr="00640950">
        <w:trPr>
          <w:trHeight w:val="407"/>
        </w:trPr>
        <w:tc>
          <w:tcPr>
            <w:cnfStyle w:val="001000000000" w:firstRow="0" w:lastRow="0" w:firstColumn="1" w:lastColumn="0" w:oddVBand="0" w:evenVBand="0" w:oddHBand="0" w:evenHBand="0" w:firstRowFirstColumn="0" w:firstRowLastColumn="0" w:lastRowFirstColumn="0" w:lastRowLastColumn="0"/>
            <w:tcW w:w="6062" w:type="dxa"/>
          </w:tcPr>
          <w:p w:rsidR="00640950" w:rsidRPr="00640950" w:rsidRDefault="00640950" w:rsidP="00CB12F2">
            <w:pPr>
              <w:jc w:val="both"/>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Викиди забруднюючих речовин в атмосферне повітря від стаціонарних джерел у розрахунку на км</w:t>
            </w:r>
            <w:r w:rsidRPr="00640950">
              <w:rPr>
                <w:rFonts w:ascii="Times New Roman" w:eastAsiaTheme="minorHAnsi" w:hAnsi="Times New Roman" w:cs="Times New Roman"/>
                <w:color w:val="auto"/>
                <w:sz w:val="20"/>
                <w:szCs w:val="20"/>
                <w:vertAlign w:val="superscript"/>
                <w:lang w:val="uk-UA"/>
              </w:rPr>
              <w:t>2</w:t>
            </w:r>
            <w:r w:rsidRPr="00640950">
              <w:rPr>
                <w:rFonts w:ascii="Times New Roman" w:eastAsiaTheme="minorHAnsi" w:hAnsi="Times New Roman" w:cs="Times New Roman"/>
                <w:color w:val="auto"/>
                <w:sz w:val="20"/>
                <w:szCs w:val="20"/>
                <w:lang w:val="uk-UA"/>
              </w:rPr>
              <w:t>, т</w:t>
            </w:r>
          </w:p>
        </w:tc>
        <w:tc>
          <w:tcPr>
            <w:tcW w:w="1452"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0,783</w:t>
            </w:r>
          </w:p>
        </w:tc>
        <w:tc>
          <w:tcPr>
            <w:tcW w:w="127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0,792</w:t>
            </w:r>
          </w:p>
        </w:tc>
        <w:tc>
          <w:tcPr>
            <w:tcW w:w="126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0,889</w:t>
            </w:r>
          </w:p>
        </w:tc>
      </w:tr>
      <w:tr w:rsidR="00640950" w:rsidRPr="00640950" w:rsidTr="00640950">
        <w:trPr>
          <w:trHeight w:val="372"/>
        </w:trPr>
        <w:tc>
          <w:tcPr>
            <w:cnfStyle w:val="001000000000" w:firstRow="0" w:lastRow="0" w:firstColumn="1" w:lastColumn="0" w:oddVBand="0" w:evenVBand="0" w:oddHBand="0" w:evenHBand="0" w:firstRowFirstColumn="0" w:firstRowLastColumn="0" w:lastRowFirstColumn="0" w:lastRowLastColumn="0"/>
            <w:tcW w:w="6062" w:type="dxa"/>
          </w:tcPr>
          <w:p w:rsidR="00640950" w:rsidRPr="00640950" w:rsidRDefault="00640950" w:rsidP="00CB12F2">
            <w:pPr>
              <w:jc w:val="both"/>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Викиди забруднюючих речовин в атмосферне повітря від стаціонарних джерел у розрахунку на одну особу, кг</w:t>
            </w:r>
          </w:p>
        </w:tc>
        <w:tc>
          <w:tcPr>
            <w:tcW w:w="1452"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10,9</w:t>
            </w:r>
          </w:p>
        </w:tc>
        <w:tc>
          <w:tcPr>
            <w:tcW w:w="127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11,0</w:t>
            </w:r>
          </w:p>
        </w:tc>
        <w:tc>
          <w:tcPr>
            <w:tcW w:w="126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12,4</w:t>
            </w:r>
          </w:p>
        </w:tc>
      </w:tr>
    </w:tbl>
    <w:p w:rsidR="001F078B" w:rsidRPr="009D5EEE" w:rsidRDefault="009D5EEE" w:rsidP="00CB12F2">
      <w:pPr>
        <w:spacing w:after="0" w:line="240" w:lineRule="auto"/>
        <w:ind w:firstLine="720"/>
        <w:jc w:val="right"/>
        <w:rPr>
          <w:rFonts w:ascii="Times New Roman" w:eastAsiaTheme="minorHAnsi" w:hAnsi="Times New Roman" w:cs="Times New Roman"/>
          <w:i/>
          <w:color w:val="auto"/>
          <w:sz w:val="24"/>
          <w:szCs w:val="26"/>
          <w:lang w:val="uk-UA" w:eastAsia="en-US"/>
        </w:rPr>
      </w:pPr>
      <w:r w:rsidRPr="009D5EEE">
        <w:rPr>
          <w:rFonts w:ascii="Times New Roman" w:eastAsiaTheme="minorHAnsi" w:hAnsi="Times New Roman" w:cs="Times New Roman"/>
          <w:i/>
          <w:color w:val="auto"/>
          <w:sz w:val="24"/>
          <w:szCs w:val="26"/>
          <w:lang w:val="uk-UA" w:eastAsia="en-US"/>
        </w:rPr>
        <w:t>Таблиця 11</w:t>
      </w:r>
    </w:p>
    <w:p w:rsidR="00640950" w:rsidRPr="00640950" w:rsidRDefault="00640950" w:rsidP="00CB12F2">
      <w:pPr>
        <w:spacing w:after="0" w:line="240" w:lineRule="auto"/>
        <w:ind w:firstLine="720"/>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lastRenderedPageBreak/>
        <w:t>Завдяки інвентаризації відходів, що здійснюють суб’єкти господарювання, поліпшився їх облік, підхід при врахуванні кількісного та якісного складу відходів став більш диференційованим. Відсутність роздільного збирання відходів робить у багатьох випадках тверді побутові відходи рівнозначними з промисловими за характером та наслідками впливу на довкілля та здоров’я населення. Морфологічний склад побутових відходів з кожним роком ускладняється, включаючи в себе все більшу кількість екологічно небезпечних компонентів та речовин. Проблема екологічної небезпеки твердих побутових відходів торкається всіх стадій поводження з ними, починаючи зі збирання і транспортування та закінчуючи підготовкою до використання утильних компонентів, знищенням або похованням фракцій, які не використовуються. Більша частина звалищ полігонів ТПВ вичерпала свій потенціал.</w:t>
      </w:r>
    </w:p>
    <w:p w:rsidR="00640950" w:rsidRPr="00640950" w:rsidRDefault="00640950" w:rsidP="00CB12F2">
      <w:pPr>
        <w:spacing w:after="0" w:line="240" w:lineRule="auto"/>
        <w:ind w:firstLine="720"/>
        <w:jc w:val="center"/>
        <w:rPr>
          <w:rFonts w:ascii="Times New Roman" w:eastAsiaTheme="minorHAnsi" w:hAnsi="Times New Roman" w:cs="Times New Roman"/>
          <w:b/>
          <w:sz w:val="26"/>
          <w:szCs w:val="26"/>
          <w:lang w:val="uk-UA" w:eastAsia="en-US"/>
        </w:rPr>
      </w:pPr>
      <w:r w:rsidRPr="00640950">
        <w:rPr>
          <w:rFonts w:ascii="Times New Roman" w:eastAsiaTheme="minorHAnsi" w:hAnsi="Times New Roman" w:cs="Times New Roman"/>
          <w:b/>
          <w:sz w:val="26"/>
          <w:szCs w:val="26"/>
          <w:lang w:val="uk-UA" w:eastAsia="en-US"/>
        </w:rPr>
        <w:t>Динаміка основних показників поводження з відходами І-ІV класів небезпеки, тис т (за формою статзвітності № 1-відходи)</w:t>
      </w:r>
    </w:p>
    <w:tbl>
      <w:tblPr>
        <w:tblStyle w:val="-111"/>
        <w:tblW w:w="10065" w:type="dxa"/>
        <w:tblLayout w:type="fixed"/>
        <w:tblLook w:val="01E0" w:firstRow="1" w:lastRow="1" w:firstColumn="1" w:lastColumn="1" w:noHBand="0" w:noVBand="0"/>
      </w:tblPr>
      <w:tblGrid>
        <w:gridCol w:w="567"/>
        <w:gridCol w:w="5104"/>
        <w:gridCol w:w="1559"/>
        <w:gridCol w:w="1417"/>
        <w:gridCol w:w="1418"/>
      </w:tblGrid>
      <w:tr w:rsidR="00640950" w:rsidRPr="00640950" w:rsidTr="00640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40950" w:rsidRPr="00640950" w:rsidRDefault="00640950" w:rsidP="00CB12F2">
            <w:pPr>
              <w:jc w:val="center"/>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 з/п</w:t>
            </w:r>
          </w:p>
        </w:tc>
        <w:tc>
          <w:tcPr>
            <w:tcW w:w="5104" w:type="dxa"/>
          </w:tcPr>
          <w:p w:rsidR="00640950" w:rsidRPr="00640950" w:rsidRDefault="00640950" w:rsidP="00CB12F2">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Показники</w:t>
            </w:r>
          </w:p>
        </w:tc>
        <w:tc>
          <w:tcPr>
            <w:tcW w:w="1559" w:type="dxa"/>
          </w:tcPr>
          <w:p w:rsidR="00640950" w:rsidRPr="00640950" w:rsidRDefault="00640950" w:rsidP="00CB12F2">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2015</w:t>
            </w:r>
          </w:p>
        </w:tc>
        <w:tc>
          <w:tcPr>
            <w:tcW w:w="1417" w:type="dxa"/>
          </w:tcPr>
          <w:p w:rsidR="00640950" w:rsidRPr="00640950" w:rsidRDefault="00640950" w:rsidP="00CB12F2">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2016</w:t>
            </w:r>
          </w:p>
        </w:tc>
        <w:tc>
          <w:tcPr>
            <w:cnfStyle w:val="000100000000" w:firstRow="0" w:lastRow="0" w:firstColumn="0" w:lastColumn="1" w:oddVBand="0" w:evenVBand="0" w:oddHBand="0" w:evenHBand="0" w:firstRowFirstColumn="0" w:firstRowLastColumn="0" w:lastRowFirstColumn="0" w:lastRowLastColumn="0"/>
            <w:tcW w:w="1418" w:type="dxa"/>
          </w:tcPr>
          <w:p w:rsidR="00640950" w:rsidRPr="00640950" w:rsidRDefault="00640950" w:rsidP="00CB12F2">
            <w:pPr>
              <w:tabs>
                <w:tab w:val="left" w:pos="1060"/>
              </w:tabs>
              <w:jc w:val="center"/>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2017</w:t>
            </w:r>
          </w:p>
        </w:tc>
      </w:tr>
      <w:tr w:rsidR="00640950" w:rsidRPr="00640950" w:rsidTr="00640950">
        <w:tc>
          <w:tcPr>
            <w:cnfStyle w:val="001000000000" w:firstRow="0" w:lastRow="0" w:firstColumn="1" w:lastColumn="0" w:oddVBand="0" w:evenVBand="0" w:oddHBand="0" w:evenHBand="0" w:firstRowFirstColumn="0" w:firstRowLastColumn="0" w:lastRowFirstColumn="0" w:lastRowLastColumn="0"/>
            <w:tcW w:w="567" w:type="dxa"/>
          </w:tcPr>
          <w:p w:rsidR="00640950" w:rsidRPr="00640950" w:rsidRDefault="00640950" w:rsidP="00CB12F2">
            <w:pPr>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1</w:t>
            </w:r>
          </w:p>
        </w:tc>
        <w:tc>
          <w:tcPr>
            <w:tcW w:w="5104" w:type="dxa"/>
          </w:tcPr>
          <w:p w:rsidR="00640950" w:rsidRPr="00640950" w:rsidRDefault="00640950" w:rsidP="00CB12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vertAlign w:val="superscript"/>
                <w:lang w:val="uk-UA"/>
              </w:rPr>
            </w:pPr>
            <w:r w:rsidRPr="00640950">
              <w:rPr>
                <w:rFonts w:ascii="Times New Roman" w:eastAsiaTheme="minorHAnsi" w:hAnsi="Times New Roman" w:cs="Times New Roman"/>
                <w:sz w:val="20"/>
                <w:szCs w:val="20"/>
                <w:lang w:val="uk-UA"/>
              </w:rPr>
              <w:t>Утворено</w:t>
            </w:r>
          </w:p>
        </w:tc>
        <w:tc>
          <w:tcPr>
            <w:tcW w:w="1559"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bCs/>
                <w:color w:val="auto"/>
                <w:sz w:val="20"/>
                <w:szCs w:val="20"/>
                <w:lang w:val="uk-UA"/>
              </w:rPr>
              <w:t>602577</w:t>
            </w:r>
          </w:p>
        </w:tc>
        <w:tc>
          <w:tcPr>
            <w:tcW w:w="1417"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647509</w:t>
            </w:r>
          </w:p>
        </w:tc>
        <w:tc>
          <w:tcPr>
            <w:cnfStyle w:val="000100000000" w:firstRow="0" w:lastRow="0" w:firstColumn="0" w:lastColumn="1" w:oddVBand="0" w:evenVBand="0" w:oddHBand="0" w:evenHBand="0" w:firstRowFirstColumn="0" w:firstRowLastColumn="0" w:lastRowFirstColumn="0" w:lastRowLastColumn="0"/>
            <w:tcW w:w="1418" w:type="dxa"/>
          </w:tcPr>
          <w:p w:rsidR="00640950" w:rsidRPr="00640950" w:rsidRDefault="00640950" w:rsidP="00CB12F2">
            <w:pPr>
              <w:jc w:val="center"/>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741747</w:t>
            </w:r>
          </w:p>
        </w:tc>
      </w:tr>
      <w:tr w:rsidR="00640950" w:rsidRPr="00640950" w:rsidTr="00640950">
        <w:tc>
          <w:tcPr>
            <w:cnfStyle w:val="001000000000" w:firstRow="0" w:lastRow="0" w:firstColumn="1" w:lastColumn="0" w:oddVBand="0" w:evenVBand="0" w:oddHBand="0" w:evenHBand="0" w:firstRowFirstColumn="0" w:firstRowLastColumn="0" w:lastRowFirstColumn="0" w:lastRowLastColumn="0"/>
            <w:tcW w:w="567" w:type="dxa"/>
          </w:tcPr>
          <w:p w:rsidR="00640950" w:rsidRPr="00640950" w:rsidRDefault="00640950" w:rsidP="00CB12F2">
            <w:pPr>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2</w:t>
            </w:r>
          </w:p>
        </w:tc>
        <w:tc>
          <w:tcPr>
            <w:tcW w:w="5104" w:type="dxa"/>
          </w:tcPr>
          <w:p w:rsidR="00640950" w:rsidRPr="00640950" w:rsidRDefault="00640950" w:rsidP="00CB12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Одержано від інших підприємств</w:t>
            </w:r>
          </w:p>
        </w:tc>
        <w:tc>
          <w:tcPr>
            <w:tcW w:w="1559" w:type="dxa"/>
          </w:tcPr>
          <w:p w:rsidR="00640950" w:rsidRPr="00640950" w:rsidRDefault="00640950" w:rsidP="00CB12F2">
            <w:pPr>
              <w:tabs>
                <w:tab w:val="left" w:pos="540"/>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bCs/>
                <w:color w:val="auto"/>
                <w:sz w:val="20"/>
                <w:szCs w:val="20"/>
                <w:lang w:val="uk-UA"/>
              </w:rPr>
              <w:t>739845</w:t>
            </w:r>
          </w:p>
        </w:tc>
        <w:tc>
          <w:tcPr>
            <w:tcW w:w="1417" w:type="dxa"/>
          </w:tcPr>
          <w:p w:rsidR="00640950" w:rsidRPr="00640950" w:rsidRDefault="00640950" w:rsidP="00CB12F2">
            <w:pPr>
              <w:tabs>
                <w:tab w:val="left" w:pos="540"/>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990763</w:t>
            </w:r>
          </w:p>
        </w:tc>
        <w:tc>
          <w:tcPr>
            <w:cnfStyle w:val="000100000000" w:firstRow="0" w:lastRow="0" w:firstColumn="0" w:lastColumn="1" w:oddVBand="0" w:evenVBand="0" w:oddHBand="0" w:evenHBand="0" w:firstRowFirstColumn="0" w:firstRowLastColumn="0" w:lastRowFirstColumn="0" w:lastRowLastColumn="0"/>
            <w:tcW w:w="1418" w:type="dxa"/>
          </w:tcPr>
          <w:p w:rsidR="00640950" w:rsidRPr="00640950" w:rsidRDefault="00640950" w:rsidP="00CB12F2">
            <w:pPr>
              <w:tabs>
                <w:tab w:val="left" w:pos="540"/>
              </w:tabs>
              <w:jc w:val="center"/>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1033475</w:t>
            </w:r>
          </w:p>
        </w:tc>
      </w:tr>
      <w:tr w:rsidR="00640950" w:rsidRPr="00640950" w:rsidTr="00640950">
        <w:tc>
          <w:tcPr>
            <w:cnfStyle w:val="001000000000" w:firstRow="0" w:lastRow="0" w:firstColumn="1" w:lastColumn="0" w:oddVBand="0" w:evenVBand="0" w:oddHBand="0" w:evenHBand="0" w:firstRowFirstColumn="0" w:firstRowLastColumn="0" w:lastRowFirstColumn="0" w:lastRowLastColumn="0"/>
            <w:tcW w:w="567" w:type="dxa"/>
          </w:tcPr>
          <w:p w:rsidR="00640950" w:rsidRPr="00640950" w:rsidRDefault="00640950" w:rsidP="00CB12F2">
            <w:pPr>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3</w:t>
            </w:r>
          </w:p>
        </w:tc>
        <w:tc>
          <w:tcPr>
            <w:tcW w:w="5104" w:type="dxa"/>
          </w:tcPr>
          <w:p w:rsidR="00640950" w:rsidRPr="00640950" w:rsidRDefault="00640950" w:rsidP="00CB12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Спалено</w:t>
            </w:r>
          </w:p>
        </w:tc>
        <w:tc>
          <w:tcPr>
            <w:tcW w:w="1559" w:type="dxa"/>
          </w:tcPr>
          <w:p w:rsidR="00640950" w:rsidRPr="00640950" w:rsidRDefault="00640950" w:rsidP="00CB12F2">
            <w:pPr>
              <w:tabs>
                <w:tab w:val="left" w:pos="540"/>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bCs/>
                <w:color w:val="auto"/>
                <w:sz w:val="20"/>
                <w:szCs w:val="20"/>
                <w:lang w:val="uk-UA"/>
              </w:rPr>
              <w:t>18391</w:t>
            </w:r>
          </w:p>
        </w:tc>
        <w:tc>
          <w:tcPr>
            <w:tcW w:w="1417" w:type="dxa"/>
          </w:tcPr>
          <w:p w:rsidR="00640950" w:rsidRPr="00640950" w:rsidRDefault="00640950" w:rsidP="00CB12F2">
            <w:pPr>
              <w:tabs>
                <w:tab w:val="left" w:pos="540"/>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13983</w:t>
            </w:r>
          </w:p>
        </w:tc>
        <w:tc>
          <w:tcPr>
            <w:cnfStyle w:val="000100000000" w:firstRow="0" w:lastRow="0" w:firstColumn="0" w:lastColumn="1" w:oddVBand="0" w:evenVBand="0" w:oddHBand="0" w:evenHBand="0" w:firstRowFirstColumn="0" w:firstRowLastColumn="0" w:lastRowFirstColumn="0" w:lastRowLastColumn="0"/>
            <w:tcW w:w="1418" w:type="dxa"/>
          </w:tcPr>
          <w:p w:rsidR="00640950" w:rsidRPr="00640950" w:rsidRDefault="00640950" w:rsidP="00CB12F2">
            <w:pPr>
              <w:tabs>
                <w:tab w:val="left" w:pos="540"/>
              </w:tabs>
              <w:jc w:val="center"/>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28349</w:t>
            </w:r>
          </w:p>
        </w:tc>
      </w:tr>
      <w:tr w:rsidR="00640950" w:rsidRPr="00640950" w:rsidTr="00640950">
        <w:tc>
          <w:tcPr>
            <w:cnfStyle w:val="001000000000" w:firstRow="0" w:lastRow="0" w:firstColumn="1" w:lastColumn="0" w:oddVBand="0" w:evenVBand="0" w:oddHBand="0" w:evenHBand="0" w:firstRowFirstColumn="0" w:firstRowLastColumn="0" w:lastRowFirstColumn="0" w:lastRowLastColumn="0"/>
            <w:tcW w:w="567" w:type="dxa"/>
          </w:tcPr>
          <w:p w:rsidR="00640950" w:rsidRPr="00640950" w:rsidRDefault="00640950" w:rsidP="00CB12F2">
            <w:pPr>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3.1</w:t>
            </w:r>
          </w:p>
        </w:tc>
        <w:tc>
          <w:tcPr>
            <w:tcW w:w="5104" w:type="dxa"/>
          </w:tcPr>
          <w:p w:rsidR="00640950" w:rsidRPr="00640950" w:rsidRDefault="00640950" w:rsidP="00CB12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у тому числі з метою отримання енергії</w:t>
            </w:r>
          </w:p>
        </w:tc>
        <w:tc>
          <w:tcPr>
            <w:tcW w:w="1559" w:type="dxa"/>
          </w:tcPr>
          <w:p w:rsidR="00640950" w:rsidRPr="00640950" w:rsidRDefault="00640950" w:rsidP="00CB12F2">
            <w:pPr>
              <w:tabs>
                <w:tab w:val="left" w:pos="540"/>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auto"/>
                <w:sz w:val="20"/>
                <w:szCs w:val="20"/>
                <w:lang w:val="uk-UA"/>
              </w:rPr>
            </w:pPr>
            <w:r w:rsidRPr="00640950">
              <w:rPr>
                <w:rFonts w:ascii="Times New Roman" w:eastAsiaTheme="minorHAnsi" w:hAnsi="Times New Roman" w:cs="Times New Roman"/>
                <w:bCs/>
                <w:color w:val="auto"/>
                <w:sz w:val="20"/>
                <w:szCs w:val="20"/>
                <w:lang w:val="uk-UA"/>
              </w:rPr>
              <w:t>14919</w:t>
            </w:r>
          </w:p>
        </w:tc>
        <w:tc>
          <w:tcPr>
            <w:tcW w:w="1417" w:type="dxa"/>
          </w:tcPr>
          <w:p w:rsidR="00640950" w:rsidRPr="00640950" w:rsidRDefault="00640950" w:rsidP="00CB12F2">
            <w:pPr>
              <w:tabs>
                <w:tab w:val="left" w:pos="540"/>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8861</w:t>
            </w:r>
          </w:p>
        </w:tc>
        <w:tc>
          <w:tcPr>
            <w:cnfStyle w:val="000100000000" w:firstRow="0" w:lastRow="0" w:firstColumn="0" w:lastColumn="1" w:oddVBand="0" w:evenVBand="0" w:oddHBand="0" w:evenHBand="0" w:firstRowFirstColumn="0" w:firstRowLastColumn="0" w:lastRowFirstColumn="0" w:lastRowLastColumn="0"/>
            <w:tcW w:w="1418" w:type="dxa"/>
          </w:tcPr>
          <w:p w:rsidR="00640950" w:rsidRPr="00640950" w:rsidRDefault="00640950" w:rsidP="00CB12F2">
            <w:pPr>
              <w:tabs>
                <w:tab w:val="left" w:pos="540"/>
              </w:tabs>
              <w:jc w:val="center"/>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24226</w:t>
            </w:r>
          </w:p>
        </w:tc>
      </w:tr>
      <w:tr w:rsidR="00640950" w:rsidRPr="00640950" w:rsidTr="00640950">
        <w:tc>
          <w:tcPr>
            <w:cnfStyle w:val="001000000000" w:firstRow="0" w:lastRow="0" w:firstColumn="1" w:lastColumn="0" w:oddVBand="0" w:evenVBand="0" w:oddHBand="0" w:evenHBand="0" w:firstRowFirstColumn="0" w:firstRowLastColumn="0" w:lastRowFirstColumn="0" w:lastRowLastColumn="0"/>
            <w:tcW w:w="567" w:type="dxa"/>
          </w:tcPr>
          <w:p w:rsidR="00640950" w:rsidRPr="00640950" w:rsidRDefault="00640950" w:rsidP="00CB12F2">
            <w:pPr>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4</w:t>
            </w:r>
          </w:p>
        </w:tc>
        <w:tc>
          <w:tcPr>
            <w:tcW w:w="5104" w:type="dxa"/>
          </w:tcPr>
          <w:p w:rsidR="00640950" w:rsidRPr="00640950" w:rsidRDefault="00640950" w:rsidP="00CB12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Використано (утилізовано)</w:t>
            </w:r>
          </w:p>
        </w:tc>
        <w:tc>
          <w:tcPr>
            <w:tcW w:w="1559" w:type="dxa"/>
          </w:tcPr>
          <w:p w:rsidR="00640950" w:rsidRPr="00640950" w:rsidRDefault="00640950" w:rsidP="00CB12F2">
            <w:pPr>
              <w:tabs>
                <w:tab w:val="left" w:pos="540"/>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bCs/>
                <w:color w:val="auto"/>
                <w:sz w:val="20"/>
                <w:szCs w:val="20"/>
                <w:lang w:val="uk-UA"/>
              </w:rPr>
              <w:t>14260</w:t>
            </w:r>
          </w:p>
        </w:tc>
        <w:tc>
          <w:tcPr>
            <w:tcW w:w="1417" w:type="dxa"/>
          </w:tcPr>
          <w:p w:rsidR="00640950" w:rsidRPr="00640950" w:rsidRDefault="00640950" w:rsidP="00CB12F2">
            <w:pPr>
              <w:tabs>
                <w:tab w:val="left" w:pos="540"/>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10981</w:t>
            </w:r>
          </w:p>
        </w:tc>
        <w:tc>
          <w:tcPr>
            <w:cnfStyle w:val="000100000000" w:firstRow="0" w:lastRow="0" w:firstColumn="0" w:lastColumn="1" w:oddVBand="0" w:evenVBand="0" w:oddHBand="0" w:evenHBand="0" w:firstRowFirstColumn="0" w:firstRowLastColumn="0" w:lastRowFirstColumn="0" w:lastRowLastColumn="0"/>
            <w:tcW w:w="1418" w:type="dxa"/>
          </w:tcPr>
          <w:p w:rsidR="00640950" w:rsidRPr="00640950" w:rsidRDefault="00640950" w:rsidP="00CB12F2">
            <w:pPr>
              <w:tabs>
                <w:tab w:val="left" w:pos="540"/>
              </w:tabs>
              <w:jc w:val="center"/>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10883</w:t>
            </w:r>
          </w:p>
        </w:tc>
      </w:tr>
      <w:tr w:rsidR="00640950" w:rsidRPr="00640950" w:rsidTr="00640950">
        <w:tc>
          <w:tcPr>
            <w:cnfStyle w:val="001000000000" w:firstRow="0" w:lastRow="0" w:firstColumn="1" w:lastColumn="0" w:oddVBand="0" w:evenVBand="0" w:oddHBand="0" w:evenHBand="0" w:firstRowFirstColumn="0" w:firstRowLastColumn="0" w:lastRowFirstColumn="0" w:lastRowLastColumn="0"/>
            <w:tcW w:w="567" w:type="dxa"/>
          </w:tcPr>
          <w:p w:rsidR="00640950" w:rsidRPr="00640950" w:rsidRDefault="00640950" w:rsidP="00CB12F2">
            <w:pPr>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5</w:t>
            </w:r>
          </w:p>
        </w:tc>
        <w:tc>
          <w:tcPr>
            <w:tcW w:w="5104" w:type="dxa"/>
          </w:tcPr>
          <w:p w:rsidR="00640950" w:rsidRPr="00640950" w:rsidRDefault="00640950" w:rsidP="00CB12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Направлено в сховища організованого складування (поховання)</w:t>
            </w:r>
          </w:p>
        </w:tc>
        <w:tc>
          <w:tcPr>
            <w:tcW w:w="1559"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bCs/>
                <w:color w:val="auto"/>
                <w:sz w:val="20"/>
                <w:szCs w:val="20"/>
                <w:lang w:val="uk-UA"/>
              </w:rPr>
              <w:t>509490</w:t>
            </w:r>
          </w:p>
        </w:tc>
        <w:tc>
          <w:tcPr>
            <w:tcW w:w="1417"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679527</w:t>
            </w:r>
          </w:p>
        </w:tc>
        <w:tc>
          <w:tcPr>
            <w:cnfStyle w:val="000100000000" w:firstRow="0" w:lastRow="0" w:firstColumn="0" w:lastColumn="1" w:oddVBand="0" w:evenVBand="0" w:oddHBand="0" w:evenHBand="0" w:firstRowFirstColumn="0" w:firstRowLastColumn="0" w:lastRowFirstColumn="0" w:lastRowLastColumn="0"/>
            <w:tcW w:w="1418" w:type="dxa"/>
          </w:tcPr>
          <w:p w:rsidR="00640950" w:rsidRPr="00640950" w:rsidRDefault="00640950" w:rsidP="00CB12F2">
            <w:pPr>
              <w:jc w:val="center"/>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557276</w:t>
            </w:r>
          </w:p>
        </w:tc>
      </w:tr>
      <w:tr w:rsidR="00640950" w:rsidRPr="00640950" w:rsidTr="00640950">
        <w:tc>
          <w:tcPr>
            <w:cnfStyle w:val="001000000000" w:firstRow="0" w:lastRow="0" w:firstColumn="1" w:lastColumn="0" w:oddVBand="0" w:evenVBand="0" w:oddHBand="0" w:evenHBand="0" w:firstRowFirstColumn="0" w:firstRowLastColumn="0" w:lastRowFirstColumn="0" w:lastRowLastColumn="0"/>
            <w:tcW w:w="567" w:type="dxa"/>
          </w:tcPr>
          <w:p w:rsidR="00640950" w:rsidRPr="00640950" w:rsidRDefault="00640950" w:rsidP="00CB12F2">
            <w:pPr>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6</w:t>
            </w:r>
          </w:p>
        </w:tc>
        <w:tc>
          <w:tcPr>
            <w:tcW w:w="5104" w:type="dxa"/>
          </w:tcPr>
          <w:p w:rsidR="00640950" w:rsidRPr="00640950" w:rsidRDefault="00640950" w:rsidP="00CB12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Передано  іншим підприємствам</w:t>
            </w:r>
          </w:p>
        </w:tc>
        <w:tc>
          <w:tcPr>
            <w:tcW w:w="1559"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382190</w:t>
            </w:r>
          </w:p>
        </w:tc>
        <w:tc>
          <w:tcPr>
            <w:tcW w:w="1417"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651117</w:t>
            </w:r>
          </w:p>
        </w:tc>
        <w:tc>
          <w:tcPr>
            <w:cnfStyle w:val="000100000000" w:firstRow="0" w:lastRow="0" w:firstColumn="0" w:lastColumn="1" w:oddVBand="0" w:evenVBand="0" w:oddHBand="0" w:evenHBand="0" w:firstRowFirstColumn="0" w:firstRowLastColumn="0" w:lastRowFirstColumn="0" w:lastRowLastColumn="0"/>
            <w:tcW w:w="1418" w:type="dxa"/>
          </w:tcPr>
          <w:p w:rsidR="00640950" w:rsidRPr="00640950" w:rsidRDefault="00640950" w:rsidP="00CB12F2">
            <w:pPr>
              <w:jc w:val="center"/>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755975</w:t>
            </w:r>
          </w:p>
        </w:tc>
      </w:tr>
      <w:tr w:rsidR="00640950" w:rsidRPr="00640950" w:rsidTr="00640950">
        <w:trPr>
          <w:trHeight w:val="573"/>
        </w:trPr>
        <w:tc>
          <w:tcPr>
            <w:cnfStyle w:val="001000000000" w:firstRow="0" w:lastRow="0" w:firstColumn="1" w:lastColumn="0" w:oddVBand="0" w:evenVBand="0" w:oddHBand="0" w:evenHBand="0" w:firstRowFirstColumn="0" w:firstRowLastColumn="0" w:lastRowFirstColumn="0" w:lastRowLastColumn="0"/>
            <w:tcW w:w="567" w:type="dxa"/>
          </w:tcPr>
          <w:p w:rsidR="00640950" w:rsidRPr="00640950" w:rsidRDefault="00640950" w:rsidP="00CB12F2">
            <w:pPr>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7</w:t>
            </w:r>
          </w:p>
        </w:tc>
        <w:tc>
          <w:tcPr>
            <w:tcW w:w="5104" w:type="dxa"/>
          </w:tcPr>
          <w:p w:rsidR="00640950" w:rsidRPr="00640950" w:rsidRDefault="00640950" w:rsidP="00CB12F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val="uk-UA"/>
              </w:rPr>
            </w:pPr>
            <w:r w:rsidRPr="00640950">
              <w:rPr>
                <w:rFonts w:ascii="Times New Roman" w:eastAsiaTheme="minorHAnsi" w:hAnsi="Times New Roman" w:cs="Times New Roman"/>
                <w:sz w:val="20"/>
                <w:szCs w:val="20"/>
                <w:lang w:val="uk-UA"/>
              </w:rPr>
              <w:t>Втрати відходів внаслідок витікання, випаровування, пожеж, крадіжок</w:t>
            </w:r>
          </w:p>
        </w:tc>
        <w:tc>
          <w:tcPr>
            <w:tcW w:w="1559"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3</w:t>
            </w:r>
          </w:p>
        </w:tc>
        <w:tc>
          <w:tcPr>
            <w:tcW w:w="1417"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3</w:t>
            </w:r>
          </w:p>
        </w:tc>
        <w:tc>
          <w:tcPr>
            <w:cnfStyle w:val="000100000000" w:firstRow="0" w:lastRow="0" w:firstColumn="0" w:lastColumn="1" w:oddVBand="0" w:evenVBand="0" w:oddHBand="0" w:evenHBand="0" w:firstRowFirstColumn="0" w:firstRowLastColumn="0" w:lastRowFirstColumn="0" w:lastRowLastColumn="0"/>
            <w:tcW w:w="1418" w:type="dxa"/>
          </w:tcPr>
          <w:p w:rsidR="00640950" w:rsidRPr="00640950" w:rsidRDefault="00640950" w:rsidP="00CB12F2">
            <w:pPr>
              <w:jc w:val="center"/>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5</w:t>
            </w:r>
          </w:p>
        </w:tc>
      </w:tr>
      <w:tr w:rsidR="00640950" w:rsidRPr="00640950" w:rsidTr="0064095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40950" w:rsidRPr="001F078B" w:rsidRDefault="00640950" w:rsidP="00CB12F2">
            <w:pPr>
              <w:rPr>
                <w:rFonts w:ascii="Times New Roman" w:eastAsiaTheme="minorHAnsi" w:hAnsi="Times New Roman" w:cs="Times New Roman"/>
                <w:b w:val="0"/>
                <w:sz w:val="20"/>
                <w:szCs w:val="20"/>
                <w:lang w:val="uk-UA"/>
              </w:rPr>
            </w:pPr>
            <w:r w:rsidRPr="001F078B">
              <w:rPr>
                <w:rFonts w:ascii="Times New Roman" w:eastAsiaTheme="minorHAnsi" w:hAnsi="Times New Roman" w:cs="Times New Roman"/>
                <w:b w:val="0"/>
                <w:sz w:val="20"/>
                <w:szCs w:val="20"/>
                <w:lang w:val="uk-UA"/>
              </w:rPr>
              <w:t>8</w:t>
            </w:r>
          </w:p>
        </w:tc>
        <w:tc>
          <w:tcPr>
            <w:tcW w:w="5104" w:type="dxa"/>
          </w:tcPr>
          <w:p w:rsidR="00640950" w:rsidRPr="001F078B" w:rsidRDefault="00640950" w:rsidP="00CB12F2">
            <w:pPr>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b w:val="0"/>
                <w:sz w:val="20"/>
                <w:szCs w:val="20"/>
                <w:lang w:val="uk-UA"/>
              </w:rPr>
            </w:pPr>
            <w:r w:rsidRPr="001F078B">
              <w:rPr>
                <w:rFonts w:ascii="Times New Roman" w:eastAsiaTheme="minorHAnsi" w:hAnsi="Times New Roman" w:cs="Times New Roman"/>
                <w:b w:val="0"/>
                <w:sz w:val="20"/>
                <w:szCs w:val="20"/>
                <w:lang w:val="uk-UA"/>
              </w:rPr>
              <w:t>Наявність на кінець звітного року у сховищах організованого складування та на території підприємства</w:t>
            </w:r>
          </w:p>
        </w:tc>
        <w:tc>
          <w:tcPr>
            <w:tcW w:w="1559" w:type="dxa"/>
          </w:tcPr>
          <w:p w:rsidR="00640950" w:rsidRPr="001F078B" w:rsidRDefault="00640950" w:rsidP="00CB12F2">
            <w:pPr>
              <w:jc w:val="center"/>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b w:val="0"/>
                <w:color w:val="auto"/>
                <w:sz w:val="20"/>
                <w:szCs w:val="20"/>
                <w:lang w:val="uk-UA"/>
              </w:rPr>
            </w:pPr>
            <w:r w:rsidRPr="001F078B">
              <w:rPr>
                <w:rFonts w:ascii="Times New Roman" w:eastAsiaTheme="minorHAnsi" w:hAnsi="Times New Roman" w:cs="Times New Roman"/>
                <w:b w:val="0"/>
                <w:color w:val="auto"/>
                <w:spacing w:val="-2"/>
                <w:sz w:val="20"/>
                <w:szCs w:val="20"/>
                <w:lang w:val="uk-UA"/>
              </w:rPr>
              <w:t>10233,9</w:t>
            </w:r>
          </w:p>
        </w:tc>
        <w:tc>
          <w:tcPr>
            <w:tcW w:w="1417" w:type="dxa"/>
          </w:tcPr>
          <w:p w:rsidR="00640950" w:rsidRPr="001F078B" w:rsidRDefault="00640950" w:rsidP="00CB12F2">
            <w:pPr>
              <w:jc w:val="center"/>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b w:val="0"/>
                <w:color w:val="auto"/>
                <w:sz w:val="20"/>
                <w:szCs w:val="20"/>
                <w:lang w:val="uk-UA"/>
              </w:rPr>
            </w:pPr>
            <w:r w:rsidRPr="001F078B">
              <w:rPr>
                <w:rFonts w:ascii="Times New Roman" w:eastAsiaTheme="minorHAnsi" w:hAnsi="Times New Roman" w:cs="Times New Roman"/>
                <w:b w:val="0"/>
                <w:color w:val="auto"/>
                <w:sz w:val="20"/>
                <w:szCs w:val="20"/>
                <w:lang w:val="uk-UA"/>
              </w:rPr>
              <w:t>11621,8</w:t>
            </w:r>
          </w:p>
        </w:tc>
        <w:tc>
          <w:tcPr>
            <w:cnfStyle w:val="000100000000" w:firstRow="0" w:lastRow="0" w:firstColumn="0" w:lastColumn="1" w:oddVBand="0" w:evenVBand="0" w:oddHBand="0" w:evenHBand="0" w:firstRowFirstColumn="0" w:firstRowLastColumn="0" w:lastRowFirstColumn="0" w:lastRowLastColumn="0"/>
            <w:tcW w:w="1418" w:type="dxa"/>
          </w:tcPr>
          <w:p w:rsidR="00640950" w:rsidRPr="00640950" w:rsidRDefault="00640950" w:rsidP="00CB12F2">
            <w:pPr>
              <w:jc w:val="center"/>
              <w:rPr>
                <w:rFonts w:ascii="Times New Roman" w:eastAsiaTheme="minorHAnsi" w:hAnsi="Times New Roman" w:cs="Times New Roman"/>
                <w:color w:val="auto"/>
                <w:sz w:val="20"/>
                <w:szCs w:val="20"/>
                <w:lang w:val="uk-UA"/>
              </w:rPr>
            </w:pPr>
            <w:r w:rsidRPr="00640950">
              <w:rPr>
                <w:rFonts w:ascii="Times New Roman" w:eastAsiaTheme="minorHAnsi" w:hAnsi="Times New Roman" w:cs="Times New Roman"/>
                <w:color w:val="auto"/>
                <w:sz w:val="20"/>
                <w:szCs w:val="20"/>
                <w:lang w:val="uk-UA"/>
              </w:rPr>
              <w:t>11397,2</w:t>
            </w:r>
          </w:p>
        </w:tc>
      </w:tr>
    </w:tbl>
    <w:p w:rsidR="001F078B" w:rsidRPr="009D5EEE" w:rsidRDefault="009D5EEE" w:rsidP="00CB12F2">
      <w:pPr>
        <w:spacing w:after="0" w:line="240" w:lineRule="auto"/>
        <w:ind w:firstLine="709"/>
        <w:jc w:val="right"/>
        <w:rPr>
          <w:rFonts w:ascii="Times New Roman" w:eastAsia="Times New Roman" w:hAnsi="Times New Roman" w:cs="Times New Roman"/>
          <w:i/>
          <w:color w:val="auto"/>
          <w:spacing w:val="3"/>
          <w:sz w:val="24"/>
          <w:szCs w:val="26"/>
          <w:lang w:val="uk-UA"/>
        </w:rPr>
      </w:pPr>
      <w:r>
        <w:rPr>
          <w:rFonts w:ascii="Times New Roman" w:eastAsia="Times New Roman" w:hAnsi="Times New Roman" w:cs="Times New Roman"/>
          <w:i/>
          <w:color w:val="auto"/>
          <w:spacing w:val="3"/>
          <w:sz w:val="24"/>
          <w:szCs w:val="26"/>
          <w:lang w:val="uk-UA"/>
        </w:rPr>
        <w:t>Таблиця 12</w:t>
      </w:r>
    </w:p>
    <w:p w:rsidR="00640950" w:rsidRPr="00640950" w:rsidRDefault="00640950" w:rsidP="00CB12F2">
      <w:pPr>
        <w:spacing w:after="0" w:line="240" w:lineRule="auto"/>
        <w:ind w:firstLine="709"/>
        <w:jc w:val="both"/>
        <w:rPr>
          <w:rFonts w:ascii="Times New Roman" w:eastAsia="Times New Roman" w:hAnsi="Times New Roman" w:cs="Times New Roman"/>
          <w:b/>
          <w:color w:val="auto"/>
          <w:spacing w:val="3"/>
          <w:sz w:val="26"/>
          <w:szCs w:val="26"/>
          <w:lang w:val="uk-UA"/>
        </w:rPr>
      </w:pPr>
      <w:r w:rsidRPr="00640950">
        <w:rPr>
          <w:rFonts w:ascii="Times New Roman" w:eastAsia="Times New Roman" w:hAnsi="Times New Roman" w:cs="Times New Roman"/>
          <w:b/>
          <w:color w:val="auto"/>
          <w:spacing w:val="3"/>
          <w:sz w:val="26"/>
          <w:szCs w:val="26"/>
          <w:lang w:val="uk-UA"/>
        </w:rPr>
        <w:t>ВИСНОВКИ</w:t>
      </w:r>
    </w:p>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pacing w:val="3"/>
          <w:sz w:val="26"/>
          <w:szCs w:val="26"/>
          <w:lang w:val="uk-UA"/>
        </w:rPr>
        <w:t xml:space="preserve">Одеська область відноситься до Південних прикордонних </w:t>
      </w:r>
      <w:r w:rsidRPr="00640950">
        <w:rPr>
          <w:rFonts w:ascii="Times New Roman" w:eastAsia="Times New Roman" w:hAnsi="Times New Roman" w:cs="Times New Roman"/>
          <w:color w:val="auto"/>
          <w:sz w:val="26"/>
          <w:szCs w:val="26"/>
          <w:lang w:val="uk-UA"/>
        </w:rPr>
        <w:t xml:space="preserve">територій України, де природно-кліматичні і соціально-економічні </w:t>
      </w:r>
      <w:r w:rsidRPr="00640950">
        <w:rPr>
          <w:rFonts w:ascii="Times New Roman" w:eastAsia="Times New Roman" w:hAnsi="Times New Roman" w:cs="Times New Roman"/>
          <w:color w:val="auto"/>
          <w:spacing w:val="12"/>
          <w:sz w:val="26"/>
          <w:szCs w:val="26"/>
          <w:lang w:val="uk-UA"/>
        </w:rPr>
        <w:t>особливості сприяють формуванню складної санітарно-</w:t>
      </w:r>
      <w:r w:rsidRPr="00640950">
        <w:rPr>
          <w:rFonts w:ascii="Times New Roman" w:eastAsia="Times New Roman" w:hAnsi="Times New Roman" w:cs="Times New Roman"/>
          <w:color w:val="auto"/>
          <w:sz w:val="26"/>
          <w:szCs w:val="26"/>
          <w:lang w:val="uk-UA"/>
        </w:rPr>
        <w:t>епідеміологічної ситуації. Одеська область – регіон, що виділяється у господарському комплексі України своїми транспортно-розподільчими функціями, розвиненою промисловістю, інтенсивним сільськогосподарським виробництвом.</w:t>
      </w:r>
    </w:p>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Загальний стан екологічної безпеки в області продовжує залишатись складним і здебільшого зумовлений надмірним техногенним навантаженням на природне середовище, нерівномірною територіальною концентрацією виробництва, його високою енергомісткістю. На здоров’я населення впливають такі чинники середовища як забруднення атмосферного повітря, якість питної води, житлові умови, продукти харчування, іонізуюче та неіонізуюче випромінювання, акустичне забруднення та відходи. Тому оцінка шкідливого впливу чинників навколишнього середовища є актуальною проблемою сучасності.</w:t>
      </w:r>
    </w:p>
    <w:p w:rsidR="00640950" w:rsidRPr="00640950" w:rsidRDefault="00640950" w:rsidP="00CB12F2">
      <w:pPr>
        <w:tabs>
          <w:tab w:val="num" w:pos="0"/>
        </w:tabs>
        <w:spacing w:after="0" w:line="240" w:lineRule="auto"/>
        <w:ind w:firstLine="567"/>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Екологічна безпека регіону розглядається як сукупність процесів і заходів щодо створення достатніх умов для збереження, раціонального використання та відтворення природних ресурсів і природно-територіальних комплексів як середовища для життєдіяльності населення, що є однією  з найважливіших категорій сталого розвитку.</w:t>
      </w:r>
    </w:p>
    <w:p w:rsidR="00640950" w:rsidRPr="00640950" w:rsidRDefault="00640950" w:rsidP="00CB12F2">
      <w:pPr>
        <w:shd w:val="clear" w:color="auto" w:fill="FFFFFF"/>
        <w:tabs>
          <w:tab w:val="num" w:pos="0"/>
        </w:tabs>
        <w:spacing w:after="0" w:line="240" w:lineRule="auto"/>
        <w:ind w:firstLine="54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Створення передумов переходу до сталого розвитку регіону і досягнення екологічно збалансованого природокористування пов'язано із забезпеченням умов щодо реалізації дієвої екологічної політики в регіоні, яка направлена на зниження ресурсоємності виробництва, раціоналізацію процесів природокористування, стабілізацію та покращення екологічної ситуації. </w:t>
      </w:r>
    </w:p>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Проблеми, що стримують розвиток та потребують розв’язання у сфері охорони навколишнього природного середовища в Одеській області</w:t>
      </w:r>
      <w:r w:rsidRPr="00640950">
        <w:rPr>
          <w:rFonts w:ascii="Times New Roman" w:eastAsia="Times New Roman" w:hAnsi="Times New Roman" w:cs="Times New Roman"/>
          <w:color w:val="auto"/>
          <w:sz w:val="26"/>
          <w:szCs w:val="26"/>
        </w:rPr>
        <w:t>:</w:t>
      </w:r>
    </w:p>
    <w:p w:rsidR="00640950" w:rsidRPr="00640950" w:rsidRDefault="00640950" w:rsidP="0074576E">
      <w:pPr>
        <w:numPr>
          <w:ilvl w:val="0"/>
          <w:numId w:val="16"/>
        </w:numPr>
        <w:spacing w:after="0" w:line="240" w:lineRule="auto"/>
        <w:ind w:left="0" w:firstLine="709"/>
        <w:contextualSpacing/>
        <w:jc w:val="both"/>
        <w:rPr>
          <w:rFonts w:ascii="Times New Roman" w:eastAsia="Times New Roman" w:hAnsi="Times New Roman" w:cs="Times New Roman"/>
          <w:iCs/>
          <w:color w:val="auto"/>
          <w:sz w:val="26"/>
          <w:szCs w:val="26"/>
          <w:lang w:val="uk-UA"/>
        </w:rPr>
      </w:pPr>
      <w:r w:rsidRPr="00640950">
        <w:rPr>
          <w:rFonts w:ascii="Times New Roman" w:eastAsia="Times New Roman" w:hAnsi="Times New Roman" w:cs="Times New Roman"/>
          <w:iCs/>
          <w:color w:val="auto"/>
          <w:sz w:val="26"/>
          <w:szCs w:val="26"/>
          <w:lang w:val="uk-UA"/>
        </w:rPr>
        <w:lastRenderedPageBreak/>
        <w:t>Вирішення питання фінансування реконструкції та ремонту існуючих очисних та будівництво нових каналізаційно-очисних споруд в районах Одеської області.</w:t>
      </w:r>
    </w:p>
    <w:p w:rsidR="00640950" w:rsidRPr="00640950" w:rsidRDefault="00640950" w:rsidP="0074576E">
      <w:pPr>
        <w:numPr>
          <w:ilvl w:val="0"/>
          <w:numId w:val="16"/>
        </w:numPr>
        <w:spacing w:after="0" w:line="240" w:lineRule="auto"/>
        <w:ind w:left="0" w:firstLine="709"/>
        <w:contextualSpacing/>
        <w:jc w:val="both"/>
        <w:rPr>
          <w:rFonts w:ascii="Times New Roman" w:eastAsia="Times New Roman" w:hAnsi="Times New Roman" w:cs="Times New Roman"/>
          <w:iCs/>
          <w:color w:val="auto"/>
          <w:sz w:val="26"/>
          <w:szCs w:val="26"/>
          <w:lang w:val="uk-UA"/>
        </w:rPr>
      </w:pPr>
      <w:r w:rsidRPr="00640950">
        <w:rPr>
          <w:rFonts w:ascii="Times New Roman" w:eastAsia="Times New Roman" w:hAnsi="Times New Roman" w:cs="Times New Roman"/>
          <w:iCs/>
          <w:color w:val="auto"/>
          <w:sz w:val="26"/>
          <w:szCs w:val="26"/>
          <w:lang w:val="uk-UA"/>
        </w:rPr>
        <w:t>Розташування на території Одеської області недіючих та тих які потребують ремонту артсвердловин.</w:t>
      </w:r>
    </w:p>
    <w:p w:rsidR="00640950" w:rsidRPr="00640950" w:rsidRDefault="00640950" w:rsidP="0074576E">
      <w:pPr>
        <w:numPr>
          <w:ilvl w:val="0"/>
          <w:numId w:val="16"/>
        </w:numPr>
        <w:spacing w:after="0" w:line="240" w:lineRule="auto"/>
        <w:ind w:left="0" w:firstLine="709"/>
        <w:contextualSpacing/>
        <w:jc w:val="both"/>
        <w:rPr>
          <w:rFonts w:ascii="Times New Roman" w:eastAsia="Times New Roman" w:hAnsi="Times New Roman" w:cs="Times New Roman"/>
          <w:iCs/>
          <w:color w:val="auto"/>
          <w:sz w:val="26"/>
          <w:szCs w:val="26"/>
          <w:lang w:val="uk-UA"/>
        </w:rPr>
      </w:pPr>
      <w:r w:rsidRPr="00640950">
        <w:rPr>
          <w:rFonts w:ascii="Times New Roman" w:eastAsia="Times New Roman" w:hAnsi="Times New Roman" w:cs="Times New Roman"/>
          <w:iCs/>
          <w:color w:val="auto"/>
          <w:sz w:val="26"/>
          <w:szCs w:val="26"/>
          <w:lang w:val="uk-UA"/>
        </w:rPr>
        <w:t>Вирішення проблеми відновлення водності річки Великий Куяльник.</w:t>
      </w:r>
    </w:p>
    <w:p w:rsidR="00640950" w:rsidRPr="00640950" w:rsidRDefault="00640950" w:rsidP="0074576E">
      <w:pPr>
        <w:numPr>
          <w:ilvl w:val="0"/>
          <w:numId w:val="16"/>
        </w:numPr>
        <w:spacing w:after="0" w:line="240" w:lineRule="auto"/>
        <w:ind w:left="0" w:firstLine="709"/>
        <w:contextualSpacing/>
        <w:jc w:val="both"/>
        <w:rPr>
          <w:rFonts w:ascii="Times New Roman" w:eastAsia="Times New Roman" w:hAnsi="Times New Roman" w:cs="Times New Roman"/>
          <w:iCs/>
          <w:color w:val="auto"/>
          <w:sz w:val="26"/>
          <w:szCs w:val="26"/>
          <w:lang w:val="uk-UA"/>
        </w:rPr>
      </w:pPr>
      <w:r w:rsidRPr="00640950">
        <w:rPr>
          <w:rFonts w:ascii="Times New Roman" w:eastAsia="Times New Roman" w:hAnsi="Times New Roman" w:cs="Times New Roman"/>
          <w:iCs/>
          <w:color w:val="auto"/>
          <w:sz w:val="26"/>
          <w:szCs w:val="26"/>
          <w:lang w:val="uk-UA"/>
        </w:rPr>
        <w:t>Вдосконалення постійно діючої системи спостереження за станом атмосферного повітря, у тому числі збільшення постів спостереження.</w:t>
      </w:r>
    </w:p>
    <w:p w:rsidR="00640950" w:rsidRPr="00640950" w:rsidRDefault="00640950" w:rsidP="0074576E">
      <w:pPr>
        <w:numPr>
          <w:ilvl w:val="0"/>
          <w:numId w:val="16"/>
        </w:numPr>
        <w:spacing w:after="0" w:line="240" w:lineRule="auto"/>
        <w:ind w:left="0" w:firstLine="709"/>
        <w:contextualSpacing/>
        <w:jc w:val="both"/>
        <w:rPr>
          <w:rFonts w:ascii="Times New Roman" w:eastAsia="Times New Roman" w:hAnsi="Times New Roman" w:cs="Times New Roman"/>
          <w:iCs/>
          <w:color w:val="auto"/>
          <w:sz w:val="26"/>
          <w:szCs w:val="26"/>
          <w:lang w:val="uk-UA"/>
        </w:rPr>
      </w:pPr>
      <w:r w:rsidRPr="00640950">
        <w:rPr>
          <w:rFonts w:ascii="Times New Roman" w:eastAsia="Times New Roman" w:hAnsi="Times New Roman" w:cs="Times New Roman"/>
          <w:iCs/>
          <w:sz w:val="26"/>
          <w:szCs w:val="26"/>
          <w:lang w:val="uk-UA"/>
        </w:rPr>
        <w:t>Низькі темпи розширення мережі територій та об’єктів природно-заповідного фонду Одеської області та збільшення відсотка заповідності.</w:t>
      </w:r>
    </w:p>
    <w:p w:rsidR="00640950" w:rsidRDefault="008A6D91" w:rsidP="008A6D91">
      <w:pPr>
        <w:spacing w:after="0" w:line="240" w:lineRule="auto"/>
        <w:ind w:firstLine="709"/>
        <w:jc w:val="both"/>
        <w:outlineLvl w:val="1"/>
        <w:rPr>
          <w:rFonts w:ascii="Times New Roman" w:eastAsiaTheme="minorHAnsi" w:hAnsi="Times New Roman" w:cs="Times New Roman"/>
          <w:b/>
          <w:bCs/>
          <w:sz w:val="26"/>
          <w:szCs w:val="26"/>
          <w:lang w:val="uk-UA" w:eastAsia="en-US"/>
        </w:rPr>
      </w:pPr>
      <w:bookmarkStart w:id="86" w:name="_Toc27731389"/>
      <w:r>
        <w:rPr>
          <w:rFonts w:ascii="Times New Roman" w:eastAsiaTheme="minorHAnsi" w:hAnsi="Times New Roman" w:cs="Times New Roman"/>
          <w:b/>
          <w:bCs/>
          <w:sz w:val="26"/>
          <w:szCs w:val="26"/>
          <w:lang w:val="uk-UA" w:eastAsia="en-US"/>
        </w:rPr>
        <w:t>1.</w:t>
      </w:r>
      <w:r w:rsidR="005E7BB6">
        <w:rPr>
          <w:rFonts w:ascii="Times New Roman" w:eastAsiaTheme="minorHAnsi" w:hAnsi="Times New Roman" w:cs="Times New Roman"/>
          <w:b/>
          <w:bCs/>
          <w:sz w:val="26"/>
          <w:szCs w:val="26"/>
          <w:lang w:val="en-US" w:eastAsia="en-US"/>
        </w:rPr>
        <w:t>5</w:t>
      </w:r>
      <w:r w:rsidR="00640950" w:rsidRPr="00640950">
        <w:rPr>
          <w:rFonts w:ascii="Times New Roman" w:eastAsiaTheme="minorHAnsi" w:hAnsi="Times New Roman" w:cs="Times New Roman"/>
          <w:b/>
          <w:bCs/>
          <w:sz w:val="26"/>
          <w:szCs w:val="26"/>
          <w:lang w:val="uk-UA" w:eastAsia="en-US"/>
        </w:rPr>
        <w:t xml:space="preserve">. </w:t>
      </w:r>
      <w:r w:rsidR="008F05C5">
        <w:rPr>
          <w:rFonts w:ascii="Times New Roman" w:eastAsiaTheme="minorHAnsi" w:hAnsi="Times New Roman" w:cs="Times New Roman"/>
          <w:b/>
          <w:bCs/>
          <w:sz w:val="26"/>
          <w:szCs w:val="26"/>
          <w:lang w:val="uk-UA" w:eastAsia="en-US"/>
        </w:rPr>
        <w:t>Фінансові ресурси</w:t>
      </w:r>
      <w:bookmarkEnd w:id="86"/>
    </w:p>
    <w:p w:rsidR="00551BCF" w:rsidRDefault="00551BCF" w:rsidP="00CB12F2">
      <w:pPr>
        <w:tabs>
          <w:tab w:val="left" w:pos="0"/>
          <w:tab w:val="left" w:pos="72"/>
        </w:tabs>
        <w:spacing w:after="0" w:line="240" w:lineRule="auto"/>
        <w:ind w:right="-142"/>
        <w:jc w:val="center"/>
        <w:rPr>
          <w:rFonts w:ascii="Times New Roman" w:eastAsiaTheme="minorHAnsi" w:hAnsi="Times New Roman" w:cstheme="minorBidi"/>
          <w:color w:val="auto"/>
          <w:sz w:val="26"/>
          <w:szCs w:val="26"/>
          <w:lang w:val="en-US"/>
        </w:rPr>
      </w:pPr>
      <w:r>
        <w:rPr>
          <w:rFonts w:ascii="Times New Roman" w:eastAsiaTheme="minorHAnsi" w:hAnsi="Times New Roman" w:cstheme="minorBidi"/>
          <w:noProof/>
          <w:color w:val="auto"/>
          <w:sz w:val="26"/>
          <w:szCs w:val="26"/>
          <w:lang w:val="uk-UA" w:eastAsia="uk-UA"/>
        </w:rPr>
        <w:drawing>
          <wp:inline distT="0" distB="0" distL="0" distR="0" wp14:anchorId="706DCA45" wp14:editId="3EF5B6C2">
            <wp:extent cx="6124575" cy="2479853"/>
            <wp:effectExtent l="0" t="0" r="9525" b="15875"/>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12E60" w:rsidRPr="008F05C5" w:rsidRDefault="00112E60" w:rsidP="00CB12F2">
      <w:pPr>
        <w:tabs>
          <w:tab w:val="left" w:pos="0"/>
          <w:tab w:val="left" w:pos="72"/>
        </w:tabs>
        <w:spacing w:after="0" w:line="240" w:lineRule="auto"/>
        <w:ind w:right="-142"/>
        <w:jc w:val="right"/>
        <w:rPr>
          <w:rFonts w:ascii="Times New Roman" w:eastAsiaTheme="minorHAnsi" w:hAnsi="Times New Roman" w:cstheme="minorBidi"/>
          <w:i/>
          <w:color w:val="auto"/>
          <w:sz w:val="24"/>
          <w:szCs w:val="26"/>
          <w:lang w:val="uk-UA"/>
        </w:rPr>
      </w:pPr>
      <w:r w:rsidRPr="008F05C5">
        <w:rPr>
          <w:rFonts w:ascii="Times New Roman" w:eastAsiaTheme="minorHAnsi" w:hAnsi="Times New Roman" w:cstheme="minorBidi"/>
          <w:i/>
          <w:color w:val="auto"/>
          <w:sz w:val="24"/>
          <w:szCs w:val="26"/>
          <w:lang w:val="uk-UA"/>
        </w:rPr>
        <w:t xml:space="preserve">Графік </w:t>
      </w:r>
      <w:r w:rsidR="008F05C5" w:rsidRPr="008F05C5">
        <w:rPr>
          <w:rFonts w:ascii="Times New Roman" w:eastAsiaTheme="minorHAnsi" w:hAnsi="Times New Roman" w:cstheme="minorBidi"/>
          <w:i/>
          <w:color w:val="auto"/>
          <w:sz w:val="24"/>
          <w:szCs w:val="26"/>
          <w:lang w:val="uk-UA"/>
        </w:rPr>
        <w:t>1</w:t>
      </w:r>
      <w:r w:rsidRPr="008F05C5">
        <w:rPr>
          <w:rFonts w:ascii="Times New Roman" w:eastAsiaTheme="minorHAnsi" w:hAnsi="Times New Roman" w:cstheme="minorBidi"/>
          <w:i/>
          <w:color w:val="auto"/>
          <w:sz w:val="24"/>
          <w:szCs w:val="26"/>
          <w:lang w:val="uk-UA"/>
        </w:rPr>
        <w:t>4</w:t>
      </w:r>
    </w:p>
    <w:p w:rsidR="00640950" w:rsidRPr="00EF4248" w:rsidRDefault="00640950" w:rsidP="00CB12F2">
      <w:pPr>
        <w:tabs>
          <w:tab w:val="left" w:pos="0"/>
          <w:tab w:val="left" w:pos="72"/>
        </w:tabs>
        <w:spacing w:after="0" w:line="240" w:lineRule="auto"/>
        <w:ind w:right="-142" w:firstLine="567"/>
        <w:jc w:val="both"/>
        <w:rPr>
          <w:rFonts w:ascii="Times New Roman" w:eastAsiaTheme="minorHAnsi" w:hAnsi="Times New Roman" w:cstheme="minorBidi"/>
          <w:color w:val="auto"/>
          <w:spacing w:val="-4"/>
          <w:sz w:val="26"/>
          <w:szCs w:val="26"/>
          <w:lang w:val="uk-UA"/>
        </w:rPr>
      </w:pPr>
      <w:r w:rsidRPr="00EF4248">
        <w:rPr>
          <w:rFonts w:ascii="Times New Roman" w:eastAsiaTheme="minorHAnsi" w:hAnsi="Times New Roman" w:cstheme="minorBidi"/>
          <w:color w:val="auto"/>
          <w:spacing w:val="-4"/>
          <w:sz w:val="26"/>
          <w:szCs w:val="26"/>
          <w:lang w:val="uk-UA"/>
        </w:rPr>
        <w:t>Збільшення темпів росту за рахунок: податку на доходи фізичних осіб, податок на прибуток підприємств, частина чистого прибутку державних унітарних підприємств та їх об’єднань, податку на додану вартість з ввезених на територію України товарів, акцизного податку з ввезених на митну територію України підакцизних товарів, ввізного та вивізного мита.</w:t>
      </w:r>
    </w:p>
    <w:p w:rsidR="00640950" w:rsidRPr="00640950" w:rsidRDefault="00640950" w:rsidP="00CB12F2">
      <w:pPr>
        <w:spacing w:after="0" w:line="240" w:lineRule="auto"/>
        <w:ind w:right="-142" w:firstLine="567"/>
        <w:jc w:val="both"/>
        <w:rPr>
          <w:rFonts w:ascii="Times New Roman" w:eastAsiaTheme="minorHAnsi" w:hAnsi="Times New Roman" w:cstheme="minorBidi"/>
          <w:color w:val="auto"/>
          <w:sz w:val="26"/>
          <w:szCs w:val="26"/>
          <w:lang w:val="uk-UA" w:eastAsia="en-US"/>
        </w:rPr>
      </w:pPr>
      <w:r w:rsidRPr="00640950">
        <w:rPr>
          <w:rFonts w:ascii="Times New Roman" w:eastAsiaTheme="minorHAnsi" w:hAnsi="Times New Roman" w:cs="Times New Roman"/>
          <w:color w:val="auto"/>
          <w:sz w:val="26"/>
          <w:szCs w:val="26"/>
          <w:lang w:val="uk-UA"/>
        </w:rPr>
        <w:t xml:space="preserve">Митний експеримент </w:t>
      </w:r>
      <w:r w:rsidRPr="00640950">
        <w:rPr>
          <w:rFonts w:ascii="Times New Roman" w:eastAsiaTheme="minorHAnsi" w:hAnsi="Times New Roman" w:cs="Times New Roman"/>
          <w:color w:val="auto"/>
          <w:sz w:val="26"/>
          <w:szCs w:val="26"/>
          <w:lang w:val="uk-UA" w:eastAsia="en-US"/>
        </w:rPr>
        <w:t>– запроваджений</w:t>
      </w:r>
      <w:r w:rsidRPr="00640950">
        <w:rPr>
          <w:rFonts w:ascii="Times New Roman" w:eastAsiaTheme="minorHAnsi" w:hAnsi="Times New Roman" w:cstheme="minorBidi"/>
          <w:color w:val="auto"/>
          <w:sz w:val="26"/>
          <w:szCs w:val="26"/>
          <w:lang w:val="uk-UA" w:eastAsia="en-US"/>
        </w:rPr>
        <w:t xml:space="preserve"> у 2015 році, за 2018 рік з державного бюджету від перевиконання митних платежів отримано коштів до спеціального фонду обласного бюджету на реконструкцію доріг загальнодержавного значення у розмірі 1</w:t>
      </w:r>
      <w:r w:rsidRPr="00640950">
        <w:rPr>
          <w:rFonts w:ascii="Times New Roman" w:eastAsiaTheme="minorHAnsi" w:hAnsi="Times New Roman" w:cstheme="minorBidi"/>
          <w:color w:val="auto"/>
          <w:sz w:val="26"/>
          <w:szCs w:val="26"/>
          <w:lang w:val="uk-UA"/>
        </w:rPr>
        <w:t> </w:t>
      </w:r>
      <w:r w:rsidRPr="00640950">
        <w:rPr>
          <w:rFonts w:ascii="Times New Roman" w:eastAsiaTheme="minorHAnsi" w:hAnsi="Times New Roman" w:cstheme="minorBidi"/>
          <w:color w:val="auto"/>
          <w:sz w:val="26"/>
          <w:szCs w:val="26"/>
          <w:lang w:val="uk-UA" w:eastAsia="en-US"/>
        </w:rPr>
        <w:t xml:space="preserve">054,0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 у т.ч. – із загального фонду державного бюджету – 1</w:t>
      </w:r>
      <w:r w:rsidRPr="00640950">
        <w:rPr>
          <w:rFonts w:ascii="Times New Roman" w:eastAsiaTheme="minorHAnsi" w:hAnsi="Times New Roman" w:cstheme="minorBidi"/>
          <w:color w:val="auto"/>
          <w:sz w:val="26"/>
          <w:szCs w:val="26"/>
          <w:lang w:val="uk-UA"/>
        </w:rPr>
        <w:t> </w:t>
      </w:r>
      <w:r w:rsidRPr="00640950">
        <w:rPr>
          <w:rFonts w:ascii="Times New Roman" w:eastAsiaTheme="minorHAnsi" w:hAnsi="Times New Roman" w:cstheme="minorBidi"/>
          <w:color w:val="auto"/>
          <w:sz w:val="26"/>
          <w:szCs w:val="26"/>
          <w:lang w:val="uk-UA" w:eastAsia="en-US"/>
        </w:rPr>
        <w:t xml:space="preserve">038,5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 xml:space="preserve">, з Державного дорожнього фонду -15,5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 Усього за період проведення експерименту з 2015 по 2018 роки обласний бюджет на реконструкцію доріг загальнодержавного значення отримав 3</w:t>
      </w:r>
      <w:r w:rsidRPr="00640950">
        <w:rPr>
          <w:rFonts w:ascii="Times New Roman" w:eastAsiaTheme="minorHAnsi" w:hAnsi="Times New Roman" w:cstheme="minorBidi"/>
          <w:color w:val="auto"/>
          <w:sz w:val="26"/>
          <w:szCs w:val="26"/>
          <w:lang w:val="uk-UA"/>
        </w:rPr>
        <w:t> </w:t>
      </w:r>
      <w:r w:rsidRPr="00640950">
        <w:rPr>
          <w:rFonts w:ascii="Times New Roman" w:eastAsiaTheme="minorHAnsi" w:hAnsi="Times New Roman" w:cstheme="minorBidi"/>
          <w:color w:val="auto"/>
          <w:sz w:val="26"/>
          <w:szCs w:val="26"/>
          <w:lang w:val="uk-UA" w:eastAsia="en-US"/>
        </w:rPr>
        <w:t xml:space="preserve">772,7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 xml:space="preserve"> </w:t>
      </w:r>
      <w:r w:rsidR="005864C2">
        <w:rPr>
          <w:rFonts w:ascii="Times New Roman" w:eastAsiaTheme="minorHAnsi" w:hAnsi="Times New Roman" w:cstheme="minorBidi"/>
          <w:color w:val="auto"/>
          <w:sz w:val="26"/>
          <w:szCs w:val="26"/>
          <w:lang w:val="uk-UA" w:eastAsia="en-US"/>
        </w:rPr>
        <w:br/>
      </w:r>
      <w:r w:rsidRPr="00640950">
        <w:rPr>
          <w:rFonts w:ascii="Times New Roman" w:eastAsiaTheme="minorHAnsi" w:hAnsi="Times New Roman" w:cstheme="minorBidi"/>
          <w:color w:val="auto"/>
          <w:sz w:val="26"/>
          <w:szCs w:val="26"/>
          <w:lang w:val="uk-UA" w:eastAsia="en-US"/>
        </w:rPr>
        <w:t xml:space="preserve">(2016 – 368,5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 xml:space="preserve">, 2017 – 2 350,3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 xml:space="preserve">, 2018 – 1 054,0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 xml:space="preserve">). </w:t>
      </w:r>
    </w:p>
    <w:p w:rsidR="005864C2" w:rsidRDefault="0055062A" w:rsidP="00CB12F2">
      <w:pPr>
        <w:spacing w:after="0" w:line="240" w:lineRule="auto"/>
        <w:ind w:firstLine="720"/>
        <w:jc w:val="both"/>
        <w:rPr>
          <w:rFonts w:ascii="Times New Roman" w:eastAsiaTheme="minorHAnsi" w:hAnsi="Times New Roman" w:cstheme="minorBidi"/>
          <w:color w:val="auto"/>
          <w:sz w:val="26"/>
          <w:szCs w:val="26"/>
          <w:highlight w:val="yellow"/>
          <w:lang w:val="uk-UA"/>
        </w:rPr>
      </w:pPr>
      <w:r>
        <w:rPr>
          <w:rFonts w:ascii="Times New Roman" w:eastAsiaTheme="minorHAnsi" w:hAnsi="Times New Roman" w:cstheme="minorBidi"/>
          <w:noProof/>
          <w:color w:val="auto"/>
          <w:sz w:val="26"/>
          <w:szCs w:val="26"/>
          <w:lang w:val="uk-UA" w:eastAsia="uk-UA"/>
        </w:rPr>
        <w:drawing>
          <wp:inline distT="0" distB="0" distL="0" distR="0" wp14:anchorId="7371121B" wp14:editId="53D089A6">
            <wp:extent cx="5486400" cy="2895600"/>
            <wp:effectExtent l="0" t="0" r="19050" b="1905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864C2" w:rsidRPr="008F05C5" w:rsidRDefault="005864C2" w:rsidP="00CB12F2">
      <w:pPr>
        <w:spacing w:after="0" w:line="240" w:lineRule="auto"/>
        <w:ind w:firstLine="720"/>
        <w:jc w:val="right"/>
        <w:rPr>
          <w:rFonts w:ascii="Times New Roman" w:eastAsiaTheme="minorHAnsi" w:hAnsi="Times New Roman" w:cstheme="minorBidi"/>
          <w:i/>
          <w:color w:val="auto"/>
          <w:sz w:val="24"/>
          <w:szCs w:val="26"/>
          <w:lang w:val="uk-UA"/>
        </w:rPr>
      </w:pPr>
      <w:r w:rsidRPr="008F05C5">
        <w:rPr>
          <w:rFonts w:ascii="Times New Roman" w:eastAsiaTheme="minorHAnsi" w:hAnsi="Times New Roman" w:cstheme="minorBidi"/>
          <w:i/>
          <w:color w:val="auto"/>
          <w:sz w:val="24"/>
          <w:szCs w:val="26"/>
          <w:lang w:val="uk-UA"/>
        </w:rPr>
        <w:t xml:space="preserve">Графік </w:t>
      </w:r>
      <w:r w:rsidR="008F05C5" w:rsidRPr="008F05C5">
        <w:rPr>
          <w:rFonts w:ascii="Times New Roman" w:eastAsiaTheme="minorHAnsi" w:hAnsi="Times New Roman" w:cstheme="minorBidi"/>
          <w:i/>
          <w:color w:val="auto"/>
          <w:sz w:val="24"/>
          <w:szCs w:val="26"/>
          <w:lang w:val="uk-UA"/>
        </w:rPr>
        <w:t>1</w:t>
      </w:r>
      <w:r w:rsidRPr="008F05C5">
        <w:rPr>
          <w:rFonts w:ascii="Times New Roman" w:eastAsiaTheme="minorHAnsi" w:hAnsi="Times New Roman" w:cstheme="minorBidi"/>
          <w:i/>
          <w:color w:val="auto"/>
          <w:sz w:val="24"/>
          <w:szCs w:val="26"/>
          <w:lang w:val="uk-UA"/>
        </w:rPr>
        <w:t>5</w:t>
      </w:r>
    </w:p>
    <w:p w:rsidR="00722333" w:rsidRPr="00722333" w:rsidRDefault="00640950" w:rsidP="00CB12F2">
      <w:pPr>
        <w:spacing w:after="0" w:line="240" w:lineRule="auto"/>
        <w:ind w:firstLine="708"/>
        <w:jc w:val="both"/>
        <w:rPr>
          <w:rFonts w:ascii="Times New Roman" w:eastAsiaTheme="minorHAnsi" w:hAnsi="Times New Roman" w:cs="Times New Roman"/>
          <w:color w:val="auto"/>
          <w:sz w:val="26"/>
          <w:szCs w:val="26"/>
          <w:lang w:val="uk-UA"/>
        </w:rPr>
      </w:pPr>
      <w:r w:rsidRPr="00722333">
        <w:rPr>
          <w:rFonts w:ascii="Times New Roman" w:eastAsiaTheme="minorHAnsi" w:hAnsi="Times New Roman" w:cstheme="minorBidi"/>
          <w:color w:val="auto"/>
          <w:sz w:val="26"/>
          <w:szCs w:val="26"/>
          <w:lang w:val="uk-UA"/>
        </w:rPr>
        <w:lastRenderedPageBreak/>
        <w:t xml:space="preserve">В результаті децентралізації </w:t>
      </w:r>
      <w:r w:rsidR="00722333" w:rsidRPr="00722333">
        <w:rPr>
          <w:rFonts w:ascii="Times New Roman" w:eastAsiaTheme="minorHAnsi" w:hAnsi="Times New Roman" w:cstheme="minorBidi"/>
          <w:color w:val="auto"/>
          <w:sz w:val="26"/>
          <w:szCs w:val="26"/>
          <w:lang w:val="uk-UA"/>
        </w:rPr>
        <w:t>акцизний податок та податок на прибуток</w:t>
      </w:r>
      <w:r w:rsidRPr="00722333">
        <w:rPr>
          <w:rFonts w:ascii="Times New Roman" w:eastAsiaTheme="minorHAnsi" w:hAnsi="Times New Roman" w:cstheme="minorBidi"/>
          <w:color w:val="auto"/>
          <w:sz w:val="26"/>
          <w:szCs w:val="26"/>
          <w:lang w:val="uk-UA"/>
        </w:rPr>
        <w:t xml:space="preserve"> був переданий місцевим бюджетам і надходив з 2015 року. За період з 2015 р. акцизний податок збільшився на 478,2 млн </w:t>
      </w:r>
      <w:r w:rsidR="00877B9E" w:rsidRPr="00722333">
        <w:rPr>
          <w:rFonts w:ascii="Times New Roman" w:eastAsiaTheme="minorHAnsi" w:hAnsi="Times New Roman" w:cstheme="minorBidi"/>
          <w:color w:val="auto"/>
          <w:sz w:val="26"/>
          <w:szCs w:val="26"/>
          <w:lang w:val="uk-UA"/>
        </w:rPr>
        <w:t>₴</w:t>
      </w:r>
      <w:r w:rsidRPr="00722333">
        <w:rPr>
          <w:rFonts w:ascii="Times New Roman" w:eastAsiaTheme="minorHAnsi" w:hAnsi="Times New Roman" w:cstheme="minorBidi"/>
          <w:color w:val="auto"/>
          <w:sz w:val="26"/>
          <w:szCs w:val="26"/>
          <w:lang w:val="uk-UA"/>
        </w:rPr>
        <w:t xml:space="preserve">. або на 92,5% </w:t>
      </w:r>
    </w:p>
    <w:p w:rsidR="00640950" w:rsidRDefault="00640950" w:rsidP="00CB12F2">
      <w:pPr>
        <w:spacing w:after="0" w:line="240" w:lineRule="auto"/>
        <w:ind w:firstLine="708"/>
        <w:jc w:val="both"/>
        <w:rPr>
          <w:rFonts w:ascii="Times New Roman" w:eastAsiaTheme="minorHAnsi" w:hAnsi="Times New Roman" w:cs="Times New Roman"/>
          <w:color w:val="auto"/>
          <w:sz w:val="26"/>
          <w:szCs w:val="26"/>
          <w:lang w:val="uk-UA"/>
        </w:rPr>
      </w:pPr>
      <w:r w:rsidRPr="00722333">
        <w:rPr>
          <w:rFonts w:ascii="Times New Roman" w:eastAsiaTheme="minorHAnsi" w:hAnsi="Times New Roman" w:cs="Times New Roman"/>
          <w:color w:val="auto"/>
          <w:sz w:val="26"/>
          <w:szCs w:val="26"/>
          <w:lang w:val="uk-UA"/>
        </w:rPr>
        <w:t xml:space="preserve">За період з 2015 р. податок на прибуток (10%) збільшився на 132,5 млн </w:t>
      </w:r>
      <w:r w:rsidR="00877B9E" w:rsidRPr="00722333">
        <w:rPr>
          <w:rFonts w:ascii="Times New Roman" w:eastAsiaTheme="minorHAnsi" w:hAnsi="Times New Roman" w:cs="Times New Roman"/>
          <w:color w:val="auto"/>
          <w:sz w:val="26"/>
          <w:szCs w:val="26"/>
          <w:lang w:val="uk-UA"/>
        </w:rPr>
        <w:t>₴</w:t>
      </w:r>
      <w:r w:rsidRPr="00722333">
        <w:rPr>
          <w:rFonts w:ascii="Times New Roman" w:eastAsiaTheme="minorHAnsi" w:hAnsi="Times New Roman" w:cs="Times New Roman"/>
          <w:color w:val="auto"/>
          <w:sz w:val="26"/>
          <w:szCs w:val="26"/>
          <w:lang w:val="uk-UA"/>
        </w:rPr>
        <w:t xml:space="preserve">. або у </w:t>
      </w:r>
      <w:r w:rsidR="00722333">
        <w:rPr>
          <w:rFonts w:ascii="Times New Roman" w:eastAsiaTheme="minorHAnsi" w:hAnsi="Times New Roman" w:cs="Times New Roman"/>
          <w:color w:val="auto"/>
          <w:sz w:val="26"/>
          <w:szCs w:val="26"/>
          <w:lang w:val="uk-UA"/>
        </w:rPr>
        <w:br/>
      </w:r>
      <w:r w:rsidRPr="00722333">
        <w:rPr>
          <w:rFonts w:ascii="Times New Roman" w:eastAsiaTheme="minorHAnsi" w:hAnsi="Times New Roman" w:cs="Times New Roman"/>
          <w:color w:val="auto"/>
          <w:sz w:val="26"/>
          <w:szCs w:val="26"/>
          <w:lang w:val="uk-UA"/>
        </w:rPr>
        <w:t xml:space="preserve">2,2 рази (2015- 115,1 млн </w:t>
      </w:r>
      <w:r w:rsidR="00877B9E" w:rsidRPr="00722333">
        <w:rPr>
          <w:rFonts w:ascii="Times New Roman" w:eastAsiaTheme="minorHAnsi" w:hAnsi="Times New Roman" w:cs="Times New Roman"/>
          <w:color w:val="auto"/>
          <w:sz w:val="26"/>
          <w:szCs w:val="26"/>
          <w:lang w:val="uk-UA"/>
        </w:rPr>
        <w:t>₴</w:t>
      </w:r>
      <w:r w:rsidRPr="00722333">
        <w:rPr>
          <w:rFonts w:ascii="Times New Roman" w:eastAsiaTheme="minorHAnsi" w:hAnsi="Times New Roman" w:cs="Times New Roman"/>
          <w:color w:val="auto"/>
          <w:sz w:val="26"/>
          <w:szCs w:val="26"/>
          <w:lang w:val="uk-UA"/>
        </w:rPr>
        <w:t xml:space="preserve">, 2016 – 233,1 млн </w:t>
      </w:r>
      <w:r w:rsidR="00877B9E" w:rsidRPr="00722333">
        <w:rPr>
          <w:rFonts w:ascii="Times New Roman" w:eastAsiaTheme="minorHAnsi" w:hAnsi="Times New Roman" w:cs="Times New Roman"/>
          <w:color w:val="auto"/>
          <w:sz w:val="26"/>
          <w:szCs w:val="26"/>
          <w:lang w:val="uk-UA"/>
        </w:rPr>
        <w:t>₴</w:t>
      </w:r>
      <w:r w:rsidRPr="00722333">
        <w:rPr>
          <w:rFonts w:ascii="Times New Roman" w:eastAsiaTheme="minorHAnsi" w:hAnsi="Times New Roman" w:cs="Times New Roman"/>
          <w:color w:val="auto"/>
          <w:sz w:val="26"/>
          <w:szCs w:val="26"/>
          <w:lang w:val="uk-UA"/>
        </w:rPr>
        <w:t xml:space="preserve">, 2017- 207,6 млн </w:t>
      </w:r>
      <w:r w:rsidR="00877B9E" w:rsidRPr="00722333">
        <w:rPr>
          <w:rFonts w:ascii="Times New Roman" w:eastAsiaTheme="minorHAnsi" w:hAnsi="Times New Roman" w:cs="Times New Roman"/>
          <w:color w:val="auto"/>
          <w:sz w:val="26"/>
          <w:szCs w:val="26"/>
          <w:lang w:val="uk-UA"/>
        </w:rPr>
        <w:t>₴</w:t>
      </w:r>
      <w:r w:rsidRPr="00722333">
        <w:rPr>
          <w:rFonts w:ascii="Times New Roman" w:eastAsiaTheme="minorHAnsi" w:hAnsi="Times New Roman" w:cs="Times New Roman"/>
          <w:color w:val="auto"/>
          <w:sz w:val="26"/>
          <w:szCs w:val="26"/>
          <w:lang w:val="uk-UA"/>
        </w:rPr>
        <w:t>).</w:t>
      </w:r>
    </w:p>
    <w:p w:rsidR="00640950" w:rsidRPr="00640950" w:rsidRDefault="00640950" w:rsidP="00CB12F2">
      <w:pPr>
        <w:spacing w:after="0" w:line="240" w:lineRule="auto"/>
        <w:ind w:firstLine="708"/>
        <w:jc w:val="center"/>
        <w:rPr>
          <w:rFonts w:ascii="Times New Roman" w:eastAsiaTheme="minorHAnsi" w:hAnsi="Times New Roman" w:cs="Times New Roman"/>
          <w:b/>
          <w:color w:val="auto"/>
          <w:sz w:val="26"/>
          <w:szCs w:val="26"/>
          <w:lang w:eastAsia="en-US"/>
        </w:rPr>
      </w:pPr>
      <w:r w:rsidRPr="00640950">
        <w:rPr>
          <w:rFonts w:ascii="Times New Roman" w:eastAsiaTheme="minorHAnsi" w:hAnsi="Times New Roman" w:cs="Times New Roman"/>
          <w:b/>
          <w:color w:val="auto"/>
          <w:sz w:val="26"/>
          <w:szCs w:val="26"/>
          <w:lang w:eastAsia="en-US"/>
        </w:rPr>
        <w:t xml:space="preserve">Позитивні результати децентралізації місцевих бюджетів Одеської області </w:t>
      </w:r>
    </w:p>
    <w:p w:rsidR="00640950" w:rsidRPr="00640950" w:rsidRDefault="00640950" w:rsidP="00CB12F2">
      <w:pPr>
        <w:spacing w:after="0" w:line="240" w:lineRule="auto"/>
        <w:ind w:firstLine="708"/>
        <w:jc w:val="center"/>
        <w:rPr>
          <w:rFonts w:ascii="Times New Roman" w:eastAsiaTheme="minorHAnsi" w:hAnsi="Times New Roman" w:cs="Times New Roman"/>
          <w:b/>
          <w:color w:val="auto"/>
          <w:sz w:val="26"/>
          <w:szCs w:val="26"/>
          <w:lang w:eastAsia="en-US"/>
        </w:rPr>
      </w:pPr>
      <w:r w:rsidRPr="00640950">
        <w:rPr>
          <w:rFonts w:ascii="Times New Roman" w:eastAsiaTheme="minorHAnsi" w:hAnsi="Times New Roman" w:cs="Times New Roman"/>
          <w:b/>
          <w:color w:val="auto"/>
          <w:sz w:val="26"/>
          <w:szCs w:val="26"/>
          <w:lang w:eastAsia="en-US"/>
        </w:rPr>
        <w:t>за 2015- 2018 роки</w:t>
      </w:r>
    </w:p>
    <w:p w:rsidR="00640950" w:rsidRPr="00640950" w:rsidRDefault="00640950" w:rsidP="00CB12F2">
      <w:pPr>
        <w:spacing w:after="0" w:line="240" w:lineRule="auto"/>
        <w:ind w:firstLine="708"/>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t>Одна із багатьох найбільш дієвих реформ в Україні – це децентралізація, яка об’єднала навколо спільної мети розвитку суспільства та покращення якості життя людей населення країни та зосередила кошти місцевих бюджетів і дало можливість спрямовувати кошти державного бюджету.</w:t>
      </w:r>
    </w:p>
    <w:p w:rsidR="00640950" w:rsidRPr="00640950" w:rsidRDefault="00640950" w:rsidP="00CB12F2">
      <w:pPr>
        <w:spacing w:after="0" w:line="240" w:lineRule="auto"/>
        <w:ind w:firstLine="708"/>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t xml:space="preserve">За 2018 рік місцеві бюджети області отримали 16,2 млрд </w:t>
      </w:r>
      <w:r w:rsidR="00877B9E">
        <w:rPr>
          <w:rFonts w:ascii="Times New Roman" w:eastAsiaTheme="minorHAnsi" w:hAnsi="Times New Roman" w:cs="Times New Roman"/>
          <w:color w:val="auto"/>
          <w:sz w:val="26"/>
          <w:szCs w:val="26"/>
          <w:lang w:val="uk-UA" w:eastAsia="en-US"/>
        </w:rPr>
        <w:t>₴</w:t>
      </w:r>
      <w:r w:rsidRPr="00640950">
        <w:rPr>
          <w:rFonts w:ascii="Times New Roman" w:eastAsiaTheme="minorHAnsi" w:hAnsi="Times New Roman" w:cs="Times New Roman"/>
          <w:color w:val="auto"/>
          <w:sz w:val="26"/>
          <w:szCs w:val="26"/>
          <w:lang w:val="uk-UA" w:eastAsia="en-US"/>
        </w:rPr>
        <w:t xml:space="preserve">, це на 19,0% або на </w:t>
      </w:r>
      <w:r>
        <w:rPr>
          <w:rFonts w:ascii="Times New Roman" w:eastAsiaTheme="minorHAnsi" w:hAnsi="Times New Roman" w:cs="Times New Roman"/>
          <w:color w:val="auto"/>
          <w:sz w:val="26"/>
          <w:szCs w:val="26"/>
          <w:lang w:val="uk-UA" w:eastAsia="en-US"/>
        </w:rPr>
        <w:br/>
      </w:r>
      <w:r w:rsidRPr="00640950">
        <w:rPr>
          <w:rFonts w:ascii="Times New Roman" w:eastAsiaTheme="minorHAnsi" w:hAnsi="Times New Roman" w:cs="Times New Roman"/>
          <w:color w:val="auto"/>
          <w:sz w:val="26"/>
          <w:szCs w:val="26"/>
          <w:lang w:val="uk-UA" w:eastAsia="en-US"/>
        </w:rPr>
        <w:t xml:space="preserve">+2,6 млрд </w:t>
      </w:r>
      <w:r w:rsidR="00877B9E">
        <w:rPr>
          <w:rFonts w:ascii="Times New Roman" w:eastAsiaTheme="minorHAnsi" w:hAnsi="Times New Roman" w:cs="Times New Roman"/>
          <w:color w:val="auto"/>
          <w:sz w:val="26"/>
          <w:szCs w:val="26"/>
          <w:lang w:val="uk-UA" w:eastAsia="en-US"/>
        </w:rPr>
        <w:t>₴</w:t>
      </w:r>
      <w:r w:rsidRPr="00640950">
        <w:rPr>
          <w:rFonts w:ascii="Times New Roman" w:eastAsiaTheme="minorHAnsi" w:hAnsi="Times New Roman" w:cs="Times New Roman"/>
          <w:color w:val="auto"/>
          <w:sz w:val="26"/>
          <w:szCs w:val="26"/>
          <w:lang w:val="uk-UA" w:eastAsia="en-US"/>
        </w:rPr>
        <w:t xml:space="preserve"> більше 2017 року.</w:t>
      </w:r>
    </w:p>
    <w:p w:rsidR="00640950" w:rsidRPr="00640950" w:rsidRDefault="00640950" w:rsidP="00CB12F2">
      <w:pPr>
        <w:spacing w:after="0" w:line="240" w:lineRule="auto"/>
        <w:ind w:firstLine="708"/>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t xml:space="preserve">Місцеві бюджети області складають близько 6,3% місцевих бюджетів України, по обсягу бюджету область займає 4 місце, по рейтингу темпів росту доходів місцевих бюджетів на 1 жителя область знаходиться на 6 місці по Україні з обсягом доходу на </w:t>
      </w:r>
      <w:r w:rsidR="00722333">
        <w:rPr>
          <w:rFonts w:ascii="Times New Roman" w:eastAsiaTheme="minorHAnsi" w:hAnsi="Times New Roman" w:cs="Times New Roman"/>
          <w:color w:val="auto"/>
          <w:sz w:val="26"/>
          <w:szCs w:val="26"/>
          <w:lang w:val="uk-UA" w:eastAsia="en-US"/>
        </w:rPr>
        <w:br/>
      </w:r>
      <w:r w:rsidRPr="00640950">
        <w:rPr>
          <w:rFonts w:ascii="Times New Roman" w:eastAsiaTheme="minorHAnsi" w:hAnsi="Times New Roman" w:cs="Times New Roman"/>
          <w:color w:val="auto"/>
          <w:sz w:val="26"/>
          <w:szCs w:val="26"/>
          <w:lang w:val="uk-UA" w:eastAsia="en-US"/>
        </w:rPr>
        <w:t xml:space="preserve">1 жителя 6,7 тис </w:t>
      </w:r>
      <w:r w:rsidR="00877B9E">
        <w:rPr>
          <w:rFonts w:ascii="Times New Roman" w:eastAsiaTheme="minorHAnsi" w:hAnsi="Times New Roman" w:cs="Times New Roman"/>
          <w:color w:val="auto"/>
          <w:sz w:val="26"/>
          <w:szCs w:val="26"/>
          <w:lang w:val="uk-UA" w:eastAsia="en-US"/>
        </w:rPr>
        <w:t>₴</w:t>
      </w:r>
      <w:r w:rsidRPr="00640950">
        <w:rPr>
          <w:rFonts w:ascii="Times New Roman" w:eastAsiaTheme="minorHAnsi" w:hAnsi="Times New Roman" w:cs="Times New Roman"/>
          <w:color w:val="auto"/>
          <w:sz w:val="26"/>
          <w:szCs w:val="26"/>
          <w:lang w:val="uk-UA" w:eastAsia="en-US"/>
        </w:rPr>
        <w:t xml:space="preserve">, що на 1,3 тис </w:t>
      </w:r>
      <w:r w:rsidR="00877B9E">
        <w:rPr>
          <w:rFonts w:ascii="Times New Roman" w:eastAsiaTheme="minorHAnsi" w:hAnsi="Times New Roman" w:cs="Times New Roman"/>
          <w:color w:val="auto"/>
          <w:sz w:val="26"/>
          <w:szCs w:val="26"/>
          <w:lang w:val="uk-UA" w:eastAsia="en-US"/>
        </w:rPr>
        <w:t>₴</w:t>
      </w:r>
      <w:r w:rsidRPr="00640950">
        <w:rPr>
          <w:rFonts w:ascii="Times New Roman" w:eastAsiaTheme="minorHAnsi" w:hAnsi="Times New Roman" w:cs="Times New Roman"/>
          <w:color w:val="auto"/>
          <w:sz w:val="26"/>
          <w:szCs w:val="26"/>
          <w:lang w:val="uk-UA" w:eastAsia="en-US"/>
        </w:rPr>
        <w:t xml:space="preserve"> вище середнього по Україні (середній показник по Україні 5,4 тис </w:t>
      </w:r>
      <w:r w:rsidR="00877B9E">
        <w:rPr>
          <w:rFonts w:ascii="Times New Roman" w:eastAsiaTheme="minorHAnsi" w:hAnsi="Times New Roman" w:cs="Times New Roman"/>
          <w:color w:val="auto"/>
          <w:sz w:val="26"/>
          <w:szCs w:val="26"/>
          <w:lang w:val="uk-UA" w:eastAsia="en-US"/>
        </w:rPr>
        <w:t>₴</w:t>
      </w:r>
      <w:r w:rsidRPr="00640950">
        <w:rPr>
          <w:rFonts w:ascii="Times New Roman" w:eastAsiaTheme="minorHAnsi" w:hAnsi="Times New Roman" w:cs="Times New Roman"/>
          <w:color w:val="auto"/>
          <w:sz w:val="26"/>
          <w:szCs w:val="26"/>
          <w:lang w:val="uk-UA" w:eastAsia="en-US"/>
        </w:rPr>
        <w:t xml:space="preserve">). </w:t>
      </w:r>
    </w:p>
    <w:p w:rsidR="00640950" w:rsidRPr="00640950" w:rsidRDefault="00640950" w:rsidP="00CB12F2">
      <w:pPr>
        <w:spacing w:after="0" w:line="240" w:lineRule="auto"/>
        <w:ind w:firstLine="771"/>
        <w:jc w:val="both"/>
        <w:rPr>
          <w:rFonts w:ascii="Times New Roman" w:eastAsiaTheme="minorHAnsi" w:hAnsi="Times New Roman" w:cs="Times New Roman"/>
          <w:color w:val="auto"/>
          <w:spacing w:val="-4"/>
          <w:sz w:val="26"/>
          <w:szCs w:val="26"/>
          <w:lang w:val="uk-UA" w:eastAsia="en-US"/>
        </w:rPr>
      </w:pPr>
      <w:r w:rsidRPr="00640950">
        <w:rPr>
          <w:rFonts w:ascii="Times New Roman" w:eastAsiaTheme="minorHAnsi" w:hAnsi="Times New Roman" w:cs="Times New Roman"/>
          <w:color w:val="auto"/>
          <w:spacing w:val="-4"/>
          <w:sz w:val="26"/>
          <w:szCs w:val="26"/>
          <w:lang w:val="uk-UA" w:eastAsia="en-US"/>
        </w:rPr>
        <w:t xml:space="preserve">Підсумки виконання місцевих бюджетів за 2018 рік свідчать, що обсяги затверджені в місцевих бюджетах виконано на 104,7%, додатково отримано 729,7 млн </w:t>
      </w:r>
      <w:r w:rsidR="00877B9E">
        <w:rPr>
          <w:rFonts w:ascii="Times New Roman" w:eastAsiaTheme="minorHAnsi" w:hAnsi="Times New Roman" w:cs="Times New Roman"/>
          <w:color w:val="auto"/>
          <w:spacing w:val="-4"/>
          <w:sz w:val="26"/>
          <w:szCs w:val="26"/>
          <w:lang w:val="uk-UA" w:eastAsia="en-US"/>
        </w:rPr>
        <w:t>₴</w:t>
      </w:r>
      <w:r w:rsidRPr="00640950">
        <w:rPr>
          <w:rFonts w:ascii="Times New Roman" w:eastAsiaTheme="minorHAnsi" w:hAnsi="Times New Roman" w:cs="Times New Roman"/>
          <w:color w:val="auto"/>
          <w:spacing w:val="-4"/>
          <w:sz w:val="26"/>
          <w:szCs w:val="26"/>
          <w:lang w:val="uk-UA" w:eastAsia="en-US"/>
        </w:rPr>
        <w:t>.</w:t>
      </w:r>
    </w:p>
    <w:p w:rsidR="00722333" w:rsidRDefault="00640950" w:rsidP="00CB12F2">
      <w:pPr>
        <w:spacing w:after="0" w:line="240" w:lineRule="auto"/>
        <w:ind w:firstLine="770"/>
        <w:jc w:val="both"/>
        <w:rPr>
          <w:rFonts w:ascii="Times New Roman" w:eastAsiaTheme="minorHAnsi" w:hAnsi="Times New Roman" w:cstheme="minorBidi"/>
          <w:color w:val="auto"/>
          <w:sz w:val="26"/>
          <w:szCs w:val="26"/>
          <w:lang w:val="uk-UA" w:eastAsia="en-US"/>
        </w:rPr>
      </w:pPr>
      <w:r w:rsidRPr="00640950">
        <w:rPr>
          <w:rFonts w:ascii="Times New Roman" w:eastAsiaTheme="minorHAnsi" w:hAnsi="Times New Roman" w:cs="Times New Roman"/>
          <w:color w:val="auto"/>
          <w:sz w:val="26"/>
          <w:szCs w:val="26"/>
          <w:lang w:val="uk-UA" w:eastAsia="en-US"/>
        </w:rPr>
        <w:t>Такі результати забезпечено завдяки цілеспрямованій державній позиції</w:t>
      </w:r>
      <w:r w:rsidRPr="00640950">
        <w:rPr>
          <w:rFonts w:ascii="Times New Roman" w:eastAsiaTheme="minorHAnsi" w:hAnsi="Times New Roman" w:cstheme="minorBidi"/>
          <w:color w:val="auto"/>
          <w:sz w:val="26"/>
          <w:szCs w:val="26"/>
          <w:lang w:val="uk-UA" w:eastAsia="en-US"/>
        </w:rPr>
        <w:t xml:space="preserve"> щодо децентралізації коштів місцевих бюджетів, яка розпочалась ще у 2015 році, завдяки чому місцеві бюджети отримали стабільні джерела доходів, і це дозволило залучити в їх розпорядження значний фінансовий ресурс. </w:t>
      </w:r>
    </w:p>
    <w:p w:rsidR="00640950" w:rsidRPr="0082371C" w:rsidRDefault="00640950" w:rsidP="00CB12F2">
      <w:pPr>
        <w:spacing w:after="0" w:line="240" w:lineRule="auto"/>
        <w:ind w:firstLine="770"/>
        <w:jc w:val="both"/>
        <w:rPr>
          <w:rFonts w:ascii="Times New Roman" w:eastAsiaTheme="minorHAnsi" w:hAnsi="Times New Roman" w:cstheme="minorBidi"/>
          <w:color w:val="auto"/>
          <w:sz w:val="26"/>
          <w:szCs w:val="26"/>
          <w:lang w:val="uk-UA" w:eastAsia="en-US"/>
        </w:rPr>
      </w:pPr>
      <w:r w:rsidRPr="0082371C">
        <w:rPr>
          <w:rFonts w:ascii="Times New Roman" w:eastAsiaTheme="minorHAnsi" w:hAnsi="Times New Roman" w:cstheme="minorBidi"/>
          <w:color w:val="auto"/>
          <w:sz w:val="26"/>
          <w:szCs w:val="26"/>
          <w:lang w:val="uk-UA" w:eastAsia="en-US"/>
        </w:rPr>
        <w:t xml:space="preserve">За 2018 рік обсяг додаткового ресурсу отриманого від децентралізації склав </w:t>
      </w:r>
      <w:r w:rsidR="0082371C" w:rsidRPr="0082371C">
        <w:rPr>
          <w:rFonts w:ascii="Times New Roman" w:eastAsiaTheme="minorHAnsi" w:hAnsi="Times New Roman" w:cstheme="minorBidi"/>
          <w:color w:val="auto"/>
          <w:sz w:val="26"/>
          <w:szCs w:val="26"/>
          <w:lang w:val="uk-UA" w:eastAsia="en-US"/>
        </w:rPr>
        <w:br/>
      </w:r>
      <w:r w:rsidRPr="0082371C">
        <w:rPr>
          <w:rFonts w:ascii="Times New Roman" w:eastAsiaTheme="minorHAnsi" w:hAnsi="Times New Roman" w:cstheme="minorBidi"/>
          <w:color w:val="auto"/>
          <w:sz w:val="26"/>
          <w:szCs w:val="26"/>
          <w:lang w:val="uk-UA" w:eastAsia="en-US"/>
        </w:rPr>
        <w:t xml:space="preserve">2 985,1 млн </w:t>
      </w:r>
      <w:r w:rsidR="00877B9E" w:rsidRPr="0082371C">
        <w:rPr>
          <w:rFonts w:ascii="Times New Roman" w:eastAsiaTheme="minorHAnsi" w:hAnsi="Times New Roman" w:cstheme="minorBidi"/>
          <w:color w:val="auto"/>
          <w:sz w:val="26"/>
          <w:szCs w:val="26"/>
          <w:lang w:val="uk-UA" w:eastAsia="en-US"/>
        </w:rPr>
        <w:t>₴</w:t>
      </w:r>
      <w:r w:rsidRPr="0082371C">
        <w:rPr>
          <w:rFonts w:ascii="Times New Roman" w:eastAsiaTheme="minorHAnsi" w:hAnsi="Times New Roman" w:cstheme="minorBidi"/>
          <w:color w:val="auto"/>
          <w:sz w:val="26"/>
          <w:szCs w:val="26"/>
          <w:lang w:val="uk-UA" w:eastAsia="en-US"/>
        </w:rPr>
        <w:t>. в т.ч.:</w:t>
      </w:r>
    </w:p>
    <w:p w:rsidR="0082371C" w:rsidRPr="00C374C9" w:rsidRDefault="0082371C" w:rsidP="00CB12F2">
      <w:pPr>
        <w:spacing w:after="0" w:line="240" w:lineRule="auto"/>
        <w:ind w:firstLine="990"/>
        <w:jc w:val="right"/>
        <w:rPr>
          <w:rFonts w:ascii="Times New Roman" w:eastAsiaTheme="minorHAnsi" w:hAnsi="Times New Roman" w:cstheme="minorBidi"/>
          <w:color w:val="auto"/>
          <w:sz w:val="26"/>
          <w:szCs w:val="26"/>
          <w:highlight w:val="yellow"/>
          <w:lang w:val="uk-UA" w:eastAsia="en-US"/>
        </w:rPr>
      </w:pPr>
      <w:r>
        <w:rPr>
          <w:rFonts w:ascii="Times New Roman" w:eastAsiaTheme="minorHAnsi" w:hAnsi="Times New Roman" w:cstheme="minorBidi"/>
          <w:noProof/>
          <w:color w:val="auto"/>
          <w:sz w:val="26"/>
          <w:szCs w:val="26"/>
          <w:lang w:val="uk-UA" w:eastAsia="uk-UA"/>
        </w:rPr>
        <w:drawing>
          <wp:inline distT="0" distB="0" distL="0" distR="0" wp14:anchorId="023D7841" wp14:editId="0B3B0C04">
            <wp:extent cx="4886325" cy="1866900"/>
            <wp:effectExtent l="0" t="0" r="9525" b="1905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C374C9" w:rsidRPr="008F05C5">
        <w:rPr>
          <w:rFonts w:ascii="Times New Roman" w:eastAsiaTheme="minorHAnsi" w:hAnsi="Times New Roman" w:cstheme="minorBidi"/>
          <w:i/>
          <w:color w:val="auto"/>
          <w:sz w:val="24"/>
          <w:szCs w:val="26"/>
          <w:lang w:val="uk-UA" w:eastAsia="en-US"/>
        </w:rPr>
        <w:t>Діаграма 1</w:t>
      </w:r>
    </w:p>
    <w:p w:rsidR="00640950" w:rsidRPr="0082371C" w:rsidRDefault="00640950" w:rsidP="00CB12F2">
      <w:pPr>
        <w:spacing w:after="0" w:line="240" w:lineRule="auto"/>
        <w:ind w:firstLine="990"/>
        <w:jc w:val="both"/>
        <w:rPr>
          <w:rFonts w:ascii="Times New Roman" w:eastAsiaTheme="minorHAnsi" w:hAnsi="Times New Roman" w:cstheme="minorBidi"/>
          <w:color w:val="auto"/>
          <w:sz w:val="26"/>
          <w:szCs w:val="26"/>
          <w:lang w:val="uk-UA" w:eastAsia="en-US"/>
        </w:rPr>
      </w:pPr>
      <w:r w:rsidRPr="0082371C">
        <w:rPr>
          <w:rFonts w:ascii="Times New Roman" w:eastAsiaTheme="minorHAnsi" w:hAnsi="Times New Roman" w:cstheme="minorBidi"/>
          <w:color w:val="auto"/>
          <w:sz w:val="26"/>
          <w:szCs w:val="26"/>
          <w:lang w:val="uk-UA" w:eastAsia="en-US"/>
        </w:rPr>
        <w:t xml:space="preserve">Обсяг бюджету об’єднаних територіальних громад за 2018 рік склав 1 131,7 млн </w:t>
      </w:r>
      <w:r w:rsidR="00877B9E" w:rsidRPr="0082371C">
        <w:rPr>
          <w:rFonts w:ascii="Times New Roman" w:eastAsiaTheme="minorHAnsi" w:hAnsi="Times New Roman" w:cstheme="minorBidi"/>
          <w:color w:val="auto"/>
          <w:sz w:val="26"/>
          <w:szCs w:val="26"/>
          <w:lang w:val="uk-UA" w:eastAsia="en-US"/>
        </w:rPr>
        <w:t>₴</w:t>
      </w:r>
      <w:r w:rsidRPr="0082371C">
        <w:rPr>
          <w:rFonts w:ascii="Times New Roman" w:eastAsiaTheme="minorHAnsi" w:hAnsi="Times New Roman" w:cstheme="minorBidi"/>
          <w:color w:val="auto"/>
          <w:sz w:val="26"/>
          <w:szCs w:val="26"/>
          <w:lang w:val="uk-UA" w:eastAsia="en-US"/>
        </w:rPr>
        <w:t xml:space="preserve"> або 7,5% від місцевих бюджетів області (обсяг місцевих бюджетів 16,2 млрд </w:t>
      </w:r>
      <w:r w:rsidR="00877B9E" w:rsidRPr="0082371C">
        <w:rPr>
          <w:rFonts w:ascii="Times New Roman" w:eastAsiaTheme="minorHAnsi" w:hAnsi="Times New Roman" w:cstheme="minorBidi"/>
          <w:color w:val="auto"/>
          <w:sz w:val="26"/>
          <w:szCs w:val="26"/>
          <w:lang w:val="uk-UA" w:eastAsia="en-US"/>
        </w:rPr>
        <w:t>₴</w:t>
      </w:r>
      <w:r w:rsidRPr="0082371C">
        <w:rPr>
          <w:rFonts w:ascii="Times New Roman" w:eastAsiaTheme="minorHAnsi" w:hAnsi="Times New Roman" w:cstheme="minorBidi"/>
          <w:color w:val="auto"/>
          <w:sz w:val="26"/>
          <w:szCs w:val="26"/>
          <w:lang w:val="uk-UA" w:eastAsia="en-US"/>
        </w:rPr>
        <w:t>), забезпечено темп росту надходжень на 25%.</w:t>
      </w:r>
    </w:p>
    <w:p w:rsidR="0082371C" w:rsidRDefault="00640950" w:rsidP="00CB12F2">
      <w:pPr>
        <w:spacing w:after="0" w:line="240" w:lineRule="auto"/>
        <w:ind w:firstLine="990"/>
        <w:jc w:val="both"/>
        <w:rPr>
          <w:rFonts w:ascii="Times New Roman" w:eastAsiaTheme="minorHAnsi" w:hAnsi="Times New Roman" w:cstheme="minorBidi"/>
          <w:color w:val="auto"/>
          <w:spacing w:val="-4"/>
          <w:sz w:val="26"/>
          <w:szCs w:val="26"/>
          <w:lang w:val="uk-UA" w:eastAsia="en-US"/>
        </w:rPr>
      </w:pPr>
      <w:r w:rsidRPr="0082371C">
        <w:rPr>
          <w:rFonts w:ascii="Times New Roman" w:eastAsiaTheme="minorHAnsi" w:hAnsi="Times New Roman" w:cstheme="minorBidi"/>
          <w:color w:val="auto"/>
          <w:spacing w:val="-4"/>
          <w:sz w:val="26"/>
          <w:szCs w:val="26"/>
          <w:lang w:val="uk-UA" w:eastAsia="en-US"/>
        </w:rPr>
        <w:t>В результаті децентралізації по всім громадам суттєво зросли доходи на 1 жителя, по окремих громадах у 2 рази, наприклад</w:t>
      </w:r>
      <w:r w:rsidR="0082371C">
        <w:rPr>
          <w:rFonts w:ascii="Times New Roman" w:eastAsiaTheme="minorHAnsi" w:hAnsi="Times New Roman" w:cstheme="minorBidi"/>
          <w:color w:val="auto"/>
          <w:spacing w:val="-4"/>
          <w:sz w:val="26"/>
          <w:szCs w:val="26"/>
          <w:lang w:val="uk-UA" w:eastAsia="en-US"/>
        </w:rPr>
        <w:t>:</w:t>
      </w:r>
    </w:p>
    <w:p w:rsidR="0082371C" w:rsidRPr="0082371C" w:rsidRDefault="0082371C" w:rsidP="0074576E">
      <w:pPr>
        <w:pStyle w:val="a4"/>
        <w:numPr>
          <w:ilvl w:val="0"/>
          <w:numId w:val="37"/>
        </w:numPr>
        <w:spacing w:after="0" w:line="240" w:lineRule="auto"/>
        <w:ind w:left="1276"/>
        <w:jc w:val="both"/>
        <w:rPr>
          <w:rFonts w:ascii="Times New Roman" w:hAnsi="Times New Roman"/>
          <w:spacing w:val="-4"/>
          <w:sz w:val="26"/>
          <w:szCs w:val="26"/>
          <w:lang w:val="uk-UA"/>
        </w:rPr>
      </w:pPr>
      <w:r w:rsidRPr="0082371C">
        <w:rPr>
          <w:rFonts w:ascii="Times New Roman" w:hAnsi="Times New Roman"/>
          <w:spacing w:val="-4"/>
          <w:sz w:val="26"/>
          <w:szCs w:val="26"/>
          <w:lang w:val="uk-UA"/>
        </w:rPr>
        <w:t>Шабська</w:t>
      </w:r>
      <w:r w:rsidR="00640950" w:rsidRPr="0082371C">
        <w:rPr>
          <w:rFonts w:ascii="Times New Roman" w:hAnsi="Times New Roman"/>
          <w:spacing w:val="-4"/>
          <w:sz w:val="26"/>
          <w:szCs w:val="26"/>
          <w:lang w:val="uk-UA"/>
        </w:rPr>
        <w:t xml:space="preserve"> ОТГ у 3 рази (до об’єднання – 1 729 </w:t>
      </w:r>
      <w:r w:rsidR="00877B9E" w:rsidRPr="0082371C">
        <w:rPr>
          <w:rFonts w:ascii="Times New Roman" w:hAnsi="Times New Roman"/>
          <w:spacing w:val="-4"/>
          <w:sz w:val="26"/>
          <w:szCs w:val="26"/>
          <w:lang w:val="uk-UA"/>
        </w:rPr>
        <w:t>₴</w:t>
      </w:r>
      <w:r w:rsidR="00640950" w:rsidRPr="0082371C">
        <w:rPr>
          <w:rFonts w:ascii="Times New Roman" w:hAnsi="Times New Roman"/>
          <w:spacing w:val="-4"/>
          <w:sz w:val="26"/>
          <w:szCs w:val="26"/>
          <w:lang w:val="uk-UA"/>
        </w:rPr>
        <w:t xml:space="preserve">. після – 5 013 </w:t>
      </w:r>
      <w:r w:rsidR="00877B9E" w:rsidRPr="0082371C">
        <w:rPr>
          <w:rFonts w:ascii="Times New Roman" w:hAnsi="Times New Roman"/>
          <w:spacing w:val="-4"/>
          <w:sz w:val="26"/>
          <w:szCs w:val="26"/>
          <w:lang w:val="uk-UA"/>
        </w:rPr>
        <w:t>₴</w:t>
      </w:r>
      <w:r w:rsidRPr="0082371C">
        <w:rPr>
          <w:rFonts w:ascii="Times New Roman" w:hAnsi="Times New Roman"/>
          <w:spacing w:val="-4"/>
          <w:sz w:val="26"/>
          <w:szCs w:val="26"/>
          <w:lang w:val="uk-UA"/>
        </w:rPr>
        <w:t>.);</w:t>
      </w:r>
    </w:p>
    <w:p w:rsidR="0082371C" w:rsidRPr="0082371C" w:rsidRDefault="00640950" w:rsidP="0074576E">
      <w:pPr>
        <w:pStyle w:val="a4"/>
        <w:numPr>
          <w:ilvl w:val="0"/>
          <w:numId w:val="37"/>
        </w:numPr>
        <w:spacing w:after="0" w:line="240" w:lineRule="auto"/>
        <w:ind w:left="1276"/>
        <w:jc w:val="both"/>
        <w:rPr>
          <w:rFonts w:ascii="Times New Roman" w:hAnsi="Times New Roman"/>
          <w:spacing w:val="-4"/>
          <w:sz w:val="26"/>
          <w:szCs w:val="26"/>
          <w:lang w:val="uk-UA"/>
        </w:rPr>
      </w:pPr>
      <w:r w:rsidRPr="0082371C">
        <w:rPr>
          <w:rFonts w:ascii="Times New Roman" w:hAnsi="Times New Roman"/>
          <w:spacing w:val="-4"/>
          <w:sz w:val="26"/>
          <w:szCs w:val="26"/>
          <w:lang w:val="uk-UA"/>
        </w:rPr>
        <w:t xml:space="preserve">Балтська ОТГ у 2,5 разів (до об’єднання – 1 670 </w:t>
      </w:r>
      <w:r w:rsidR="00877B9E" w:rsidRPr="0082371C">
        <w:rPr>
          <w:rFonts w:ascii="Times New Roman" w:hAnsi="Times New Roman"/>
          <w:spacing w:val="-4"/>
          <w:sz w:val="26"/>
          <w:szCs w:val="26"/>
          <w:lang w:val="uk-UA"/>
        </w:rPr>
        <w:t>₴</w:t>
      </w:r>
      <w:r w:rsidRPr="0082371C">
        <w:rPr>
          <w:rFonts w:ascii="Times New Roman" w:hAnsi="Times New Roman"/>
          <w:spacing w:val="-4"/>
          <w:sz w:val="26"/>
          <w:szCs w:val="26"/>
          <w:lang w:val="uk-UA"/>
        </w:rPr>
        <w:t>. після –  4 137</w:t>
      </w:r>
      <w:r w:rsidR="00877B9E" w:rsidRPr="0082371C">
        <w:rPr>
          <w:rFonts w:ascii="Times New Roman" w:hAnsi="Times New Roman"/>
          <w:spacing w:val="-4"/>
          <w:sz w:val="26"/>
          <w:szCs w:val="26"/>
          <w:lang w:val="uk-UA"/>
        </w:rPr>
        <w:t>₴</w:t>
      </w:r>
      <w:r w:rsidR="0082371C" w:rsidRPr="0082371C">
        <w:rPr>
          <w:rFonts w:ascii="Times New Roman" w:hAnsi="Times New Roman"/>
          <w:spacing w:val="-4"/>
          <w:sz w:val="26"/>
          <w:szCs w:val="26"/>
          <w:lang w:val="uk-UA"/>
        </w:rPr>
        <w:t>.);</w:t>
      </w:r>
    </w:p>
    <w:p w:rsidR="0082371C" w:rsidRPr="0082371C" w:rsidRDefault="00640950" w:rsidP="0074576E">
      <w:pPr>
        <w:pStyle w:val="a4"/>
        <w:numPr>
          <w:ilvl w:val="0"/>
          <w:numId w:val="37"/>
        </w:numPr>
        <w:spacing w:after="0" w:line="240" w:lineRule="auto"/>
        <w:ind w:left="1276"/>
        <w:jc w:val="both"/>
        <w:rPr>
          <w:rFonts w:ascii="Times New Roman" w:hAnsi="Times New Roman"/>
          <w:spacing w:val="-4"/>
          <w:sz w:val="26"/>
          <w:szCs w:val="26"/>
          <w:lang w:val="uk-UA"/>
        </w:rPr>
      </w:pPr>
      <w:r w:rsidRPr="0082371C">
        <w:rPr>
          <w:rFonts w:ascii="Times New Roman" w:hAnsi="Times New Roman"/>
          <w:spacing w:val="-4"/>
          <w:sz w:val="26"/>
          <w:szCs w:val="26"/>
          <w:lang w:val="uk-UA"/>
        </w:rPr>
        <w:t xml:space="preserve">Маяківська ОТГ у 2,1 рази (до об’єднання – 1 060 </w:t>
      </w:r>
      <w:r w:rsidR="00877B9E" w:rsidRPr="0082371C">
        <w:rPr>
          <w:rFonts w:ascii="Times New Roman" w:hAnsi="Times New Roman"/>
          <w:spacing w:val="-4"/>
          <w:sz w:val="26"/>
          <w:szCs w:val="26"/>
          <w:lang w:val="uk-UA"/>
        </w:rPr>
        <w:t>₴</w:t>
      </w:r>
      <w:r w:rsidRPr="0082371C">
        <w:rPr>
          <w:rFonts w:ascii="Times New Roman" w:hAnsi="Times New Roman"/>
          <w:spacing w:val="-4"/>
          <w:sz w:val="26"/>
          <w:szCs w:val="26"/>
          <w:lang w:val="uk-UA"/>
        </w:rPr>
        <w:t xml:space="preserve">. після – 2 260 </w:t>
      </w:r>
      <w:r w:rsidR="00877B9E" w:rsidRPr="0082371C">
        <w:rPr>
          <w:rFonts w:ascii="Times New Roman" w:hAnsi="Times New Roman"/>
          <w:spacing w:val="-4"/>
          <w:sz w:val="26"/>
          <w:szCs w:val="26"/>
          <w:lang w:val="uk-UA"/>
        </w:rPr>
        <w:t>₴</w:t>
      </w:r>
      <w:r w:rsidR="0082371C" w:rsidRPr="0082371C">
        <w:rPr>
          <w:rFonts w:ascii="Times New Roman" w:hAnsi="Times New Roman"/>
          <w:spacing w:val="-4"/>
          <w:sz w:val="26"/>
          <w:szCs w:val="26"/>
          <w:lang w:val="uk-UA"/>
        </w:rPr>
        <w:t>.);</w:t>
      </w:r>
    </w:p>
    <w:p w:rsidR="00640950" w:rsidRPr="0082371C" w:rsidRDefault="00640950" w:rsidP="0074576E">
      <w:pPr>
        <w:pStyle w:val="a4"/>
        <w:numPr>
          <w:ilvl w:val="0"/>
          <w:numId w:val="37"/>
        </w:numPr>
        <w:spacing w:after="0" w:line="240" w:lineRule="auto"/>
        <w:ind w:left="1276"/>
        <w:jc w:val="both"/>
        <w:rPr>
          <w:rFonts w:ascii="Times New Roman" w:hAnsi="Times New Roman"/>
          <w:spacing w:val="-4"/>
          <w:sz w:val="26"/>
          <w:szCs w:val="26"/>
          <w:lang w:val="uk-UA"/>
        </w:rPr>
      </w:pPr>
      <w:r w:rsidRPr="0082371C">
        <w:rPr>
          <w:rFonts w:ascii="Times New Roman" w:hAnsi="Times New Roman"/>
          <w:spacing w:val="-4"/>
          <w:sz w:val="26"/>
          <w:szCs w:val="26"/>
          <w:lang w:val="uk-UA"/>
        </w:rPr>
        <w:t xml:space="preserve">Біляївська ОТГ у 2 рази (до об’єднання – 2 500 </w:t>
      </w:r>
      <w:r w:rsidR="00877B9E" w:rsidRPr="0082371C">
        <w:rPr>
          <w:rFonts w:ascii="Times New Roman" w:hAnsi="Times New Roman"/>
          <w:spacing w:val="-4"/>
          <w:sz w:val="26"/>
          <w:szCs w:val="26"/>
          <w:lang w:val="uk-UA"/>
        </w:rPr>
        <w:t>₴</w:t>
      </w:r>
      <w:r w:rsidRPr="0082371C">
        <w:rPr>
          <w:rFonts w:ascii="Times New Roman" w:hAnsi="Times New Roman"/>
          <w:spacing w:val="-4"/>
          <w:sz w:val="26"/>
          <w:szCs w:val="26"/>
          <w:lang w:val="uk-UA"/>
        </w:rPr>
        <w:t xml:space="preserve">. після – 5 000 </w:t>
      </w:r>
      <w:r w:rsidR="00877B9E" w:rsidRPr="0082371C">
        <w:rPr>
          <w:rFonts w:ascii="Times New Roman" w:hAnsi="Times New Roman"/>
          <w:spacing w:val="-4"/>
          <w:sz w:val="26"/>
          <w:szCs w:val="26"/>
          <w:lang w:val="uk-UA"/>
        </w:rPr>
        <w:t>₴</w:t>
      </w:r>
      <w:r w:rsidRPr="0082371C">
        <w:rPr>
          <w:rFonts w:ascii="Times New Roman" w:hAnsi="Times New Roman"/>
          <w:spacing w:val="-4"/>
          <w:sz w:val="26"/>
          <w:szCs w:val="26"/>
          <w:lang w:val="uk-UA"/>
        </w:rPr>
        <w:t>.).</w:t>
      </w:r>
    </w:p>
    <w:p w:rsidR="00640950" w:rsidRPr="00640950" w:rsidRDefault="00640950" w:rsidP="00CB12F2">
      <w:pPr>
        <w:spacing w:after="0" w:line="240" w:lineRule="auto"/>
        <w:ind w:firstLine="990"/>
        <w:jc w:val="both"/>
        <w:rPr>
          <w:rFonts w:ascii="Times New Roman" w:eastAsiaTheme="minorHAnsi" w:hAnsi="Times New Roman" w:cstheme="minorBidi"/>
          <w:color w:val="auto"/>
          <w:sz w:val="26"/>
          <w:szCs w:val="26"/>
          <w:lang w:val="uk-UA" w:eastAsia="en-US"/>
        </w:rPr>
      </w:pPr>
      <w:r w:rsidRPr="00640950">
        <w:rPr>
          <w:rFonts w:ascii="Times New Roman" w:eastAsiaTheme="minorHAnsi" w:hAnsi="Times New Roman" w:cstheme="minorBidi"/>
          <w:color w:val="auto"/>
          <w:sz w:val="26"/>
          <w:szCs w:val="26"/>
          <w:lang w:val="uk-UA" w:eastAsia="en-US"/>
        </w:rPr>
        <w:t xml:space="preserve">За рахунок додатково отриманого фінансового ресурсу в результаті децентралізації місцевих бюджетів та об’єднання територіальних громад з'явилися додаткові можливості спрямувати кошти на реалізацію проектів розвитку територій через модернізацію об'єктів соціально-культурної сфери. На зазначені цілі у 2018 році ОТГ на капіталізовані витрати направили 3 635,4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 або 22% загального обсягу місцевих бюджетів області, з них по галузях:</w:t>
      </w:r>
    </w:p>
    <w:p w:rsidR="00640950" w:rsidRPr="00640950" w:rsidRDefault="00640950" w:rsidP="00CB12F2">
      <w:pPr>
        <w:numPr>
          <w:ilvl w:val="0"/>
          <w:numId w:val="2"/>
        </w:numPr>
        <w:tabs>
          <w:tab w:val="left" w:pos="709"/>
        </w:tabs>
        <w:spacing w:after="0" w:line="240" w:lineRule="auto"/>
        <w:ind w:left="0" w:firstLine="709"/>
        <w:jc w:val="both"/>
        <w:rPr>
          <w:rFonts w:ascii="Times New Roman" w:eastAsiaTheme="minorHAnsi" w:hAnsi="Times New Roman" w:cstheme="minorBidi"/>
          <w:color w:val="auto"/>
          <w:sz w:val="26"/>
          <w:szCs w:val="26"/>
          <w:lang w:val="uk-UA" w:eastAsia="en-US"/>
        </w:rPr>
      </w:pPr>
      <w:r w:rsidRPr="00640950">
        <w:rPr>
          <w:rFonts w:ascii="Times New Roman" w:eastAsiaTheme="minorHAnsi" w:hAnsi="Times New Roman" w:cstheme="minorBidi"/>
          <w:color w:val="auto"/>
          <w:sz w:val="26"/>
          <w:szCs w:val="26"/>
          <w:lang w:val="uk-UA" w:eastAsia="en-US"/>
        </w:rPr>
        <w:lastRenderedPageBreak/>
        <w:t xml:space="preserve">Ремонт доріг та дорожнє господарство – облаштовано верхніх шарів покриття 802,9 км на суму 1 343,4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 xml:space="preserve">. </w:t>
      </w:r>
    </w:p>
    <w:p w:rsidR="00640950" w:rsidRPr="00640950" w:rsidRDefault="00640950" w:rsidP="00CB12F2">
      <w:pPr>
        <w:numPr>
          <w:ilvl w:val="0"/>
          <w:numId w:val="2"/>
        </w:numPr>
        <w:tabs>
          <w:tab w:val="left" w:pos="709"/>
        </w:tabs>
        <w:spacing w:after="0" w:line="240" w:lineRule="auto"/>
        <w:ind w:left="0" w:firstLine="709"/>
        <w:jc w:val="both"/>
        <w:rPr>
          <w:rFonts w:ascii="Times New Roman" w:eastAsiaTheme="minorHAnsi" w:hAnsi="Times New Roman" w:cstheme="minorBidi"/>
          <w:color w:val="auto"/>
          <w:sz w:val="26"/>
          <w:szCs w:val="26"/>
          <w:lang w:val="uk-UA" w:eastAsia="en-US"/>
        </w:rPr>
      </w:pPr>
      <w:r w:rsidRPr="00640950">
        <w:rPr>
          <w:rFonts w:ascii="Times New Roman" w:eastAsiaTheme="minorHAnsi" w:hAnsi="Times New Roman" w:cstheme="minorBidi"/>
          <w:color w:val="auto"/>
          <w:sz w:val="26"/>
          <w:szCs w:val="26"/>
          <w:lang w:val="uk-UA" w:eastAsia="en-US"/>
        </w:rPr>
        <w:t xml:space="preserve">Освіту – виконано капітальний ремонт та реконструкція шкіл і дитсадків </w:t>
      </w:r>
      <w:r>
        <w:rPr>
          <w:rFonts w:ascii="Times New Roman" w:eastAsiaTheme="minorHAnsi" w:hAnsi="Times New Roman" w:cstheme="minorBidi"/>
          <w:color w:val="auto"/>
          <w:sz w:val="26"/>
          <w:szCs w:val="26"/>
          <w:lang w:val="uk-UA" w:eastAsia="en-US"/>
        </w:rPr>
        <w:br/>
      </w:r>
      <w:r w:rsidRPr="00640950">
        <w:rPr>
          <w:rFonts w:ascii="Times New Roman" w:eastAsiaTheme="minorHAnsi" w:hAnsi="Times New Roman" w:cstheme="minorBidi"/>
          <w:color w:val="auto"/>
          <w:sz w:val="26"/>
          <w:szCs w:val="26"/>
          <w:lang w:val="uk-UA" w:eastAsia="en-US"/>
        </w:rPr>
        <w:t xml:space="preserve">154 об’єктів 778,0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w:t>
      </w:r>
    </w:p>
    <w:p w:rsidR="00640950" w:rsidRPr="00640950" w:rsidRDefault="00640950" w:rsidP="00CB12F2">
      <w:pPr>
        <w:numPr>
          <w:ilvl w:val="0"/>
          <w:numId w:val="2"/>
        </w:numPr>
        <w:tabs>
          <w:tab w:val="left" w:pos="709"/>
        </w:tabs>
        <w:spacing w:after="0" w:line="240" w:lineRule="auto"/>
        <w:ind w:left="0" w:firstLine="709"/>
        <w:jc w:val="both"/>
        <w:rPr>
          <w:rFonts w:ascii="Times New Roman" w:eastAsiaTheme="minorHAnsi" w:hAnsi="Times New Roman" w:cstheme="minorBidi"/>
          <w:color w:val="auto"/>
          <w:sz w:val="26"/>
          <w:szCs w:val="26"/>
          <w:lang w:val="uk-UA" w:eastAsia="en-US"/>
        </w:rPr>
      </w:pPr>
      <w:r w:rsidRPr="00640950">
        <w:rPr>
          <w:rFonts w:ascii="Times New Roman" w:eastAsiaTheme="minorHAnsi" w:hAnsi="Times New Roman" w:cstheme="minorBidi"/>
          <w:color w:val="auto"/>
          <w:sz w:val="26"/>
          <w:szCs w:val="26"/>
          <w:lang w:val="uk-UA" w:eastAsia="en-US"/>
        </w:rPr>
        <w:t xml:space="preserve">охорона здоров'я – проведено відновлення та ремонт 72 закладів первинно санітарної допомоги – 551,0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w:t>
      </w:r>
    </w:p>
    <w:p w:rsidR="00640950" w:rsidRPr="00640950" w:rsidRDefault="00640950" w:rsidP="00CB12F2">
      <w:pPr>
        <w:numPr>
          <w:ilvl w:val="0"/>
          <w:numId w:val="2"/>
        </w:numPr>
        <w:tabs>
          <w:tab w:val="left" w:pos="709"/>
        </w:tabs>
        <w:spacing w:after="0" w:line="240" w:lineRule="auto"/>
        <w:ind w:left="0" w:firstLine="709"/>
        <w:jc w:val="both"/>
        <w:rPr>
          <w:rFonts w:ascii="Times New Roman" w:eastAsiaTheme="minorHAnsi" w:hAnsi="Times New Roman" w:cstheme="minorBidi"/>
          <w:color w:val="auto"/>
          <w:sz w:val="26"/>
          <w:szCs w:val="26"/>
          <w:lang w:val="uk-UA" w:eastAsia="en-US"/>
        </w:rPr>
      </w:pPr>
      <w:r w:rsidRPr="00640950">
        <w:rPr>
          <w:rFonts w:ascii="Times New Roman" w:eastAsiaTheme="minorHAnsi" w:hAnsi="Times New Roman" w:cstheme="minorBidi"/>
          <w:color w:val="auto"/>
          <w:sz w:val="26"/>
          <w:szCs w:val="26"/>
          <w:lang w:val="uk-UA" w:eastAsia="en-US"/>
        </w:rPr>
        <w:t xml:space="preserve">фізкультура – проведено будівництво міні футбольних полів, спортивних майданчиків та капремонт існуючих стадіонів всього по 32 об’єктах на суму 93,0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w:t>
      </w:r>
    </w:p>
    <w:p w:rsidR="00640950" w:rsidRPr="00640950" w:rsidRDefault="00640950" w:rsidP="00CB12F2">
      <w:pPr>
        <w:numPr>
          <w:ilvl w:val="0"/>
          <w:numId w:val="2"/>
        </w:numPr>
        <w:tabs>
          <w:tab w:val="left" w:pos="709"/>
        </w:tabs>
        <w:spacing w:after="0" w:line="240" w:lineRule="auto"/>
        <w:ind w:left="0" w:firstLine="709"/>
        <w:jc w:val="both"/>
        <w:rPr>
          <w:rFonts w:ascii="Times New Roman" w:eastAsiaTheme="minorHAnsi" w:hAnsi="Times New Roman" w:cstheme="minorBidi"/>
          <w:color w:val="auto"/>
          <w:sz w:val="26"/>
          <w:szCs w:val="26"/>
          <w:lang w:val="uk-UA" w:eastAsia="en-US"/>
        </w:rPr>
      </w:pPr>
      <w:r w:rsidRPr="00640950">
        <w:rPr>
          <w:rFonts w:ascii="Times New Roman" w:eastAsiaTheme="minorHAnsi" w:hAnsi="Times New Roman" w:cstheme="minorBidi"/>
          <w:color w:val="auto"/>
          <w:sz w:val="26"/>
          <w:szCs w:val="26"/>
          <w:lang w:val="uk-UA" w:eastAsia="en-US"/>
        </w:rPr>
        <w:t xml:space="preserve">водопостачання сільських населених пунктів – облаштування баштами «Рожновського» 6 башт, та відновлено 5 км сільських водогонів на суму 262,0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w:t>
      </w:r>
    </w:p>
    <w:p w:rsidR="00640950" w:rsidRPr="00640950" w:rsidRDefault="00640950" w:rsidP="00CB12F2">
      <w:pPr>
        <w:numPr>
          <w:ilvl w:val="0"/>
          <w:numId w:val="2"/>
        </w:numPr>
        <w:tabs>
          <w:tab w:val="left" w:pos="709"/>
        </w:tabs>
        <w:spacing w:after="0" w:line="240" w:lineRule="auto"/>
        <w:ind w:left="0" w:firstLine="709"/>
        <w:jc w:val="both"/>
        <w:rPr>
          <w:rFonts w:ascii="Times New Roman" w:eastAsiaTheme="minorHAnsi" w:hAnsi="Times New Roman" w:cstheme="minorBidi"/>
          <w:color w:val="auto"/>
          <w:sz w:val="26"/>
          <w:szCs w:val="26"/>
          <w:lang w:val="uk-UA" w:eastAsia="en-US"/>
        </w:rPr>
      </w:pPr>
      <w:r w:rsidRPr="00640950">
        <w:rPr>
          <w:rFonts w:ascii="Times New Roman" w:eastAsiaTheme="minorHAnsi" w:hAnsi="Times New Roman" w:cstheme="minorBidi"/>
          <w:color w:val="auto"/>
          <w:sz w:val="26"/>
          <w:szCs w:val="26"/>
          <w:lang w:val="uk-UA" w:eastAsia="en-US"/>
        </w:rPr>
        <w:t xml:space="preserve">житлово-комунальне господарство – проведено капітальний ремонт багатоповерхових житлових будинків в містах та селах, капітальний ремонт 5-ти каналізаційно-насосних споруд на суму 335,0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w:t>
      </w:r>
    </w:p>
    <w:p w:rsidR="00640950" w:rsidRPr="00640950" w:rsidRDefault="00640950" w:rsidP="00CB12F2">
      <w:pPr>
        <w:numPr>
          <w:ilvl w:val="0"/>
          <w:numId w:val="2"/>
        </w:numPr>
        <w:tabs>
          <w:tab w:val="left" w:pos="709"/>
        </w:tabs>
        <w:spacing w:after="0" w:line="240" w:lineRule="auto"/>
        <w:ind w:left="0" w:firstLine="709"/>
        <w:jc w:val="both"/>
        <w:rPr>
          <w:rFonts w:ascii="Times New Roman" w:eastAsiaTheme="minorHAnsi" w:hAnsi="Times New Roman" w:cstheme="minorBidi"/>
          <w:color w:val="auto"/>
          <w:sz w:val="26"/>
          <w:szCs w:val="26"/>
          <w:lang w:val="uk-UA" w:eastAsia="en-US"/>
        </w:rPr>
      </w:pPr>
      <w:r w:rsidRPr="00640950">
        <w:rPr>
          <w:rFonts w:ascii="Times New Roman" w:eastAsiaTheme="minorHAnsi" w:hAnsi="Times New Roman" w:cstheme="minorBidi"/>
          <w:color w:val="auto"/>
          <w:sz w:val="26"/>
          <w:szCs w:val="26"/>
          <w:lang w:val="uk-UA" w:eastAsia="en-US"/>
        </w:rPr>
        <w:t xml:space="preserve">інші об'єкти – благоустрій, ремонт адмінбудівель, придбання обладнання на суму 272,7 млн </w:t>
      </w:r>
      <w:r w:rsidR="00877B9E">
        <w:rPr>
          <w:rFonts w:ascii="Times New Roman" w:eastAsiaTheme="minorHAnsi" w:hAnsi="Times New Roman" w:cstheme="minorBidi"/>
          <w:color w:val="auto"/>
          <w:sz w:val="26"/>
          <w:szCs w:val="26"/>
          <w:lang w:val="uk-UA" w:eastAsia="en-US"/>
        </w:rPr>
        <w:t>₴</w:t>
      </w:r>
      <w:r w:rsidRPr="00640950">
        <w:rPr>
          <w:rFonts w:ascii="Times New Roman" w:eastAsiaTheme="minorHAnsi" w:hAnsi="Times New Roman" w:cstheme="minorBidi"/>
          <w:color w:val="auto"/>
          <w:sz w:val="26"/>
          <w:szCs w:val="26"/>
          <w:lang w:val="uk-UA" w:eastAsia="en-US"/>
        </w:rPr>
        <w:t>.</w:t>
      </w:r>
    </w:p>
    <w:p w:rsidR="00640950" w:rsidRPr="00640950" w:rsidRDefault="00640950" w:rsidP="00CB12F2">
      <w:pPr>
        <w:spacing w:after="0" w:line="240" w:lineRule="auto"/>
        <w:ind w:firstLine="720"/>
        <w:jc w:val="both"/>
        <w:rPr>
          <w:rFonts w:ascii="Times New Roman" w:eastAsiaTheme="minorHAnsi" w:hAnsi="Times New Roman" w:cstheme="minorBidi"/>
          <w:color w:val="auto"/>
          <w:sz w:val="26"/>
          <w:szCs w:val="26"/>
          <w:lang w:val="uk-UA" w:eastAsia="en-US"/>
        </w:rPr>
      </w:pPr>
      <w:r w:rsidRPr="00640950">
        <w:rPr>
          <w:rFonts w:ascii="Times New Roman" w:eastAsiaTheme="minorHAnsi" w:hAnsi="Times New Roman" w:cstheme="minorBidi"/>
          <w:color w:val="auto"/>
          <w:sz w:val="26"/>
          <w:szCs w:val="26"/>
          <w:lang w:val="uk-UA" w:eastAsia="en-US"/>
        </w:rPr>
        <w:t>Крім того децентралізація дозволила спрямувати кошти Державного бюджету на ряд важливих соціальних програм у 2018 році :</w:t>
      </w:r>
    </w:p>
    <w:p w:rsidR="00640950" w:rsidRPr="00640950" w:rsidRDefault="00640950" w:rsidP="00CB12F2">
      <w:pPr>
        <w:spacing w:after="0" w:line="240" w:lineRule="auto"/>
        <w:ind w:firstLine="709"/>
        <w:jc w:val="both"/>
        <w:rPr>
          <w:rFonts w:ascii="Times New Roman" w:eastAsiaTheme="minorHAnsi" w:hAnsi="Times New Roman" w:cstheme="minorBidi"/>
          <w:color w:val="auto"/>
          <w:spacing w:val="-4"/>
          <w:sz w:val="26"/>
          <w:szCs w:val="26"/>
          <w:lang w:val="uk-UA" w:eastAsia="en-US"/>
        </w:rPr>
      </w:pPr>
      <w:r w:rsidRPr="00640950">
        <w:rPr>
          <w:rFonts w:ascii="Times New Roman" w:eastAsiaTheme="minorHAnsi" w:hAnsi="Times New Roman" w:cstheme="minorBidi"/>
          <w:color w:val="auto"/>
          <w:spacing w:val="-4"/>
          <w:sz w:val="26"/>
          <w:szCs w:val="26"/>
          <w:lang w:val="uk-UA" w:eastAsia="en-US"/>
        </w:rPr>
        <w:t xml:space="preserve">– медицину – 394,0 млн </w:t>
      </w:r>
      <w:r w:rsidR="00877B9E">
        <w:rPr>
          <w:rFonts w:ascii="Times New Roman" w:eastAsiaTheme="minorHAnsi" w:hAnsi="Times New Roman" w:cstheme="minorBidi"/>
          <w:color w:val="auto"/>
          <w:spacing w:val="-4"/>
          <w:sz w:val="26"/>
          <w:szCs w:val="26"/>
          <w:lang w:val="uk-UA" w:eastAsia="en-US"/>
        </w:rPr>
        <w:t>₴</w:t>
      </w:r>
      <w:r w:rsidRPr="00640950">
        <w:rPr>
          <w:rFonts w:ascii="Times New Roman" w:eastAsiaTheme="minorHAnsi" w:hAnsi="Times New Roman" w:cstheme="minorBidi"/>
          <w:color w:val="auto"/>
          <w:spacing w:val="-4"/>
          <w:sz w:val="26"/>
          <w:szCs w:val="26"/>
          <w:lang w:val="uk-UA" w:eastAsia="en-US"/>
        </w:rPr>
        <w:t xml:space="preserve">, у т. ч. сільська медицина – 302,0 млн </w:t>
      </w:r>
      <w:r w:rsidR="00877B9E">
        <w:rPr>
          <w:rFonts w:ascii="Times New Roman" w:eastAsiaTheme="minorHAnsi" w:hAnsi="Times New Roman" w:cstheme="minorBidi"/>
          <w:color w:val="auto"/>
          <w:spacing w:val="-4"/>
          <w:sz w:val="26"/>
          <w:szCs w:val="26"/>
          <w:lang w:val="uk-UA" w:eastAsia="en-US"/>
        </w:rPr>
        <w:t>₴</w:t>
      </w:r>
      <w:r w:rsidRPr="00640950">
        <w:rPr>
          <w:rFonts w:ascii="Times New Roman" w:eastAsiaTheme="minorHAnsi" w:hAnsi="Times New Roman" w:cstheme="minorBidi"/>
          <w:color w:val="auto"/>
          <w:spacing w:val="-4"/>
          <w:sz w:val="26"/>
          <w:szCs w:val="26"/>
          <w:lang w:val="uk-UA" w:eastAsia="en-US"/>
        </w:rPr>
        <w:t xml:space="preserve"> кошти на будівництво амбулаторій, придбання медичного обладнання та устаткування, придбання агіографічного обладнання – 21,0 млн </w:t>
      </w:r>
      <w:r w:rsidR="00877B9E">
        <w:rPr>
          <w:rFonts w:ascii="Times New Roman" w:eastAsiaTheme="minorHAnsi" w:hAnsi="Times New Roman" w:cstheme="minorBidi"/>
          <w:color w:val="auto"/>
          <w:spacing w:val="-4"/>
          <w:sz w:val="26"/>
          <w:szCs w:val="26"/>
          <w:lang w:val="uk-UA" w:eastAsia="en-US"/>
        </w:rPr>
        <w:t>₴</w:t>
      </w:r>
      <w:r w:rsidRPr="00640950">
        <w:rPr>
          <w:rFonts w:ascii="Times New Roman" w:eastAsiaTheme="minorHAnsi" w:hAnsi="Times New Roman" w:cstheme="minorBidi"/>
          <w:color w:val="auto"/>
          <w:spacing w:val="-4"/>
          <w:sz w:val="26"/>
          <w:szCs w:val="26"/>
          <w:lang w:val="uk-UA" w:eastAsia="en-US"/>
        </w:rPr>
        <w:t xml:space="preserve">, медикаменти та витратні матеріали – 71,0 млн </w:t>
      </w:r>
      <w:r w:rsidR="00877B9E">
        <w:rPr>
          <w:rFonts w:ascii="Times New Roman" w:eastAsiaTheme="minorHAnsi" w:hAnsi="Times New Roman" w:cstheme="minorBidi"/>
          <w:color w:val="auto"/>
          <w:spacing w:val="-4"/>
          <w:sz w:val="26"/>
          <w:szCs w:val="26"/>
          <w:lang w:val="uk-UA" w:eastAsia="en-US"/>
        </w:rPr>
        <w:t>₴</w:t>
      </w:r>
      <w:r w:rsidRPr="00640950">
        <w:rPr>
          <w:rFonts w:ascii="Times New Roman" w:eastAsiaTheme="minorHAnsi" w:hAnsi="Times New Roman" w:cstheme="minorBidi"/>
          <w:color w:val="auto"/>
          <w:spacing w:val="-4"/>
          <w:sz w:val="26"/>
          <w:szCs w:val="26"/>
          <w:lang w:val="uk-UA" w:eastAsia="en-US"/>
        </w:rPr>
        <w:t>.</w:t>
      </w:r>
    </w:p>
    <w:p w:rsidR="00640950" w:rsidRPr="00640950" w:rsidRDefault="00640950" w:rsidP="00CB12F2">
      <w:pPr>
        <w:spacing w:after="0" w:line="240" w:lineRule="auto"/>
        <w:ind w:firstLine="709"/>
        <w:jc w:val="both"/>
        <w:rPr>
          <w:rFonts w:ascii="Times New Roman" w:eastAsiaTheme="minorHAnsi" w:hAnsi="Times New Roman" w:cstheme="minorBidi"/>
          <w:color w:val="auto"/>
          <w:spacing w:val="-4"/>
          <w:sz w:val="26"/>
          <w:szCs w:val="26"/>
          <w:lang w:val="uk-UA" w:eastAsia="en-US"/>
        </w:rPr>
      </w:pPr>
      <w:r w:rsidRPr="00640950">
        <w:rPr>
          <w:rFonts w:ascii="Times New Roman" w:eastAsiaTheme="minorHAnsi" w:hAnsi="Times New Roman" w:cstheme="minorBidi"/>
          <w:color w:val="auto"/>
          <w:spacing w:val="-4"/>
          <w:sz w:val="26"/>
          <w:szCs w:val="26"/>
          <w:lang w:val="uk-UA" w:eastAsia="en-US"/>
        </w:rPr>
        <w:t xml:space="preserve">– освіту – 66,8 млн </w:t>
      </w:r>
      <w:r w:rsidR="00877B9E">
        <w:rPr>
          <w:rFonts w:ascii="Times New Roman" w:eastAsiaTheme="minorHAnsi" w:hAnsi="Times New Roman" w:cstheme="minorBidi"/>
          <w:color w:val="auto"/>
          <w:spacing w:val="-4"/>
          <w:sz w:val="26"/>
          <w:szCs w:val="26"/>
          <w:lang w:val="uk-UA" w:eastAsia="en-US"/>
        </w:rPr>
        <w:t>₴</w:t>
      </w:r>
      <w:r w:rsidRPr="00640950">
        <w:rPr>
          <w:rFonts w:ascii="Times New Roman" w:eastAsiaTheme="minorHAnsi" w:hAnsi="Times New Roman" w:cstheme="minorBidi"/>
          <w:color w:val="auto"/>
          <w:spacing w:val="-4"/>
          <w:sz w:val="26"/>
          <w:szCs w:val="26"/>
          <w:lang w:val="uk-UA" w:eastAsia="en-US"/>
        </w:rPr>
        <w:t xml:space="preserve"> на навчальні заклади ресурсні центри обладнання природничо – математичних класів </w:t>
      </w:r>
    </w:p>
    <w:p w:rsidR="00640950" w:rsidRPr="00640950" w:rsidRDefault="00640950" w:rsidP="00CB12F2">
      <w:pPr>
        <w:spacing w:after="0" w:line="240" w:lineRule="auto"/>
        <w:ind w:firstLine="720"/>
        <w:jc w:val="both"/>
        <w:rPr>
          <w:rFonts w:ascii="Times New Roman" w:eastAsiaTheme="minorHAnsi" w:hAnsi="Times New Roman" w:cs="Times New Roman"/>
          <w:spacing w:val="-4"/>
          <w:sz w:val="26"/>
          <w:szCs w:val="26"/>
          <w:lang w:val="uk-UA" w:eastAsia="en-US"/>
        </w:rPr>
      </w:pPr>
      <w:r w:rsidRPr="00640950">
        <w:rPr>
          <w:rFonts w:ascii="Times New Roman" w:eastAsiaTheme="minorHAnsi" w:hAnsi="Times New Roman" w:cstheme="minorBidi"/>
          <w:color w:val="auto"/>
          <w:spacing w:val="-4"/>
          <w:sz w:val="26"/>
          <w:szCs w:val="26"/>
          <w:lang w:val="uk-UA" w:eastAsia="en-US"/>
        </w:rPr>
        <w:t xml:space="preserve">– розвиток регіону – 531,8 млн </w:t>
      </w:r>
      <w:r w:rsidR="00877B9E">
        <w:rPr>
          <w:rFonts w:ascii="Times New Roman" w:eastAsiaTheme="minorHAnsi" w:hAnsi="Times New Roman" w:cstheme="minorBidi"/>
          <w:color w:val="auto"/>
          <w:spacing w:val="-4"/>
          <w:sz w:val="26"/>
          <w:szCs w:val="26"/>
          <w:lang w:val="uk-UA" w:eastAsia="en-US"/>
        </w:rPr>
        <w:t>₴</w:t>
      </w:r>
      <w:r w:rsidRPr="00640950">
        <w:rPr>
          <w:rFonts w:ascii="Times New Roman" w:eastAsiaTheme="minorHAnsi" w:hAnsi="Times New Roman" w:cstheme="minorBidi"/>
          <w:color w:val="auto"/>
          <w:spacing w:val="-4"/>
          <w:sz w:val="26"/>
          <w:szCs w:val="26"/>
          <w:lang w:val="uk-UA" w:eastAsia="en-US"/>
        </w:rPr>
        <w:t xml:space="preserve"> кошти ДФРР – 158,2 млн </w:t>
      </w:r>
      <w:r w:rsidR="00877B9E">
        <w:rPr>
          <w:rFonts w:ascii="Times New Roman" w:eastAsiaTheme="minorHAnsi" w:hAnsi="Times New Roman" w:cstheme="minorBidi"/>
          <w:color w:val="auto"/>
          <w:spacing w:val="-4"/>
          <w:sz w:val="26"/>
          <w:szCs w:val="26"/>
          <w:lang w:val="uk-UA" w:eastAsia="en-US"/>
        </w:rPr>
        <w:t>₴</w:t>
      </w:r>
      <w:r w:rsidRPr="00640950">
        <w:rPr>
          <w:rFonts w:ascii="Times New Roman" w:eastAsiaTheme="minorHAnsi" w:hAnsi="Times New Roman" w:cstheme="minorBidi"/>
          <w:color w:val="auto"/>
          <w:spacing w:val="-4"/>
          <w:sz w:val="26"/>
          <w:szCs w:val="26"/>
          <w:lang w:val="uk-UA" w:eastAsia="en-US"/>
        </w:rPr>
        <w:t xml:space="preserve">, на соціально економічний розвиток – 259,5 млн </w:t>
      </w:r>
      <w:r w:rsidR="00877B9E">
        <w:rPr>
          <w:rFonts w:ascii="Times New Roman" w:eastAsiaTheme="minorHAnsi" w:hAnsi="Times New Roman" w:cstheme="minorBidi"/>
          <w:color w:val="auto"/>
          <w:spacing w:val="-4"/>
          <w:sz w:val="26"/>
          <w:szCs w:val="26"/>
          <w:lang w:val="uk-UA" w:eastAsia="en-US"/>
        </w:rPr>
        <w:t>₴</w:t>
      </w:r>
      <w:r w:rsidRPr="00640950">
        <w:rPr>
          <w:rFonts w:ascii="Times New Roman" w:eastAsiaTheme="minorHAnsi" w:hAnsi="Times New Roman" w:cstheme="minorBidi"/>
          <w:color w:val="auto"/>
          <w:spacing w:val="-4"/>
          <w:sz w:val="26"/>
          <w:szCs w:val="26"/>
          <w:lang w:val="uk-UA" w:eastAsia="en-US"/>
        </w:rPr>
        <w:t xml:space="preserve">, інфраструктурна субвенція – 95,4 млн </w:t>
      </w:r>
      <w:r w:rsidR="00877B9E">
        <w:rPr>
          <w:rFonts w:ascii="Times New Roman" w:eastAsiaTheme="minorHAnsi" w:hAnsi="Times New Roman" w:cstheme="minorBidi"/>
          <w:color w:val="auto"/>
          <w:spacing w:val="-4"/>
          <w:sz w:val="26"/>
          <w:szCs w:val="26"/>
          <w:lang w:val="uk-UA" w:eastAsia="en-US"/>
        </w:rPr>
        <w:t>₴</w:t>
      </w:r>
      <w:r w:rsidRPr="00640950">
        <w:rPr>
          <w:rFonts w:ascii="Times New Roman" w:eastAsiaTheme="minorHAnsi" w:hAnsi="Times New Roman" w:cstheme="minorBidi"/>
          <w:color w:val="auto"/>
          <w:spacing w:val="-4"/>
          <w:sz w:val="26"/>
          <w:szCs w:val="26"/>
          <w:lang w:val="uk-UA" w:eastAsia="en-US"/>
        </w:rPr>
        <w:t xml:space="preserve">, будівництво футбольних полів – 18,7 млн </w:t>
      </w:r>
      <w:r w:rsidR="00877B9E">
        <w:rPr>
          <w:rFonts w:ascii="Times New Roman" w:eastAsiaTheme="minorHAnsi" w:hAnsi="Times New Roman" w:cstheme="minorBidi"/>
          <w:color w:val="auto"/>
          <w:spacing w:val="-4"/>
          <w:sz w:val="26"/>
          <w:szCs w:val="26"/>
          <w:lang w:val="uk-UA" w:eastAsia="en-US"/>
        </w:rPr>
        <w:t>₴</w:t>
      </w:r>
      <w:r w:rsidRPr="00640950">
        <w:rPr>
          <w:rFonts w:ascii="Times New Roman" w:eastAsiaTheme="minorHAnsi" w:hAnsi="Times New Roman" w:cstheme="minorBidi"/>
          <w:color w:val="auto"/>
          <w:spacing w:val="-4"/>
          <w:sz w:val="26"/>
          <w:szCs w:val="26"/>
          <w:lang w:val="uk-UA" w:eastAsia="en-US"/>
        </w:rPr>
        <w:t>.</w:t>
      </w:r>
    </w:p>
    <w:p w:rsidR="00640950" w:rsidRPr="00640950" w:rsidRDefault="008A6D91" w:rsidP="008A6D91">
      <w:pPr>
        <w:spacing w:after="0" w:line="240" w:lineRule="auto"/>
        <w:ind w:firstLine="709"/>
        <w:jc w:val="both"/>
        <w:outlineLvl w:val="1"/>
        <w:rPr>
          <w:rFonts w:ascii="Times New Roman" w:eastAsiaTheme="minorHAnsi" w:hAnsi="Times New Roman" w:cs="Times New Roman"/>
          <w:b/>
          <w:color w:val="auto"/>
          <w:sz w:val="26"/>
          <w:szCs w:val="26"/>
          <w:lang w:val="uk-UA" w:eastAsia="en-US"/>
        </w:rPr>
      </w:pPr>
      <w:bookmarkStart w:id="87" w:name="_Toc27731390"/>
      <w:r>
        <w:rPr>
          <w:rFonts w:ascii="Times New Roman" w:eastAsiaTheme="minorHAnsi" w:hAnsi="Times New Roman" w:cs="Times New Roman"/>
          <w:b/>
          <w:color w:val="auto"/>
          <w:sz w:val="26"/>
          <w:szCs w:val="26"/>
          <w:lang w:val="uk-UA" w:eastAsia="en-US"/>
        </w:rPr>
        <w:t>1.</w:t>
      </w:r>
      <w:r w:rsidR="005E7BB6">
        <w:rPr>
          <w:rFonts w:ascii="Times New Roman" w:eastAsiaTheme="minorHAnsi" w:hAnsi="Times New Roman" w:cs="Times New Roman"/>
          <w:b/>
          <w:color w:val="auto"/>
          <w:sz w:val="26"/>
          <w:szCs w:val="26"/>
          <w:lang w:val="uk-UA" w:eastAsia="en-US"/>
        </w:rPr>
        <w:t>6</w:t>
      </w:r>
      <w:r w:rsidR="00640950" w:rsidRPr="00640950">
        <w:rPr>
          <w:rFonts w:ascii="Times New Roman" w:eastAsiaTheme="minorHAnsi" w:hAnsi="Times New Roman" w:cs="Times New Roman"/>
          <w:b/>
          <w:color w:val="auto"/>
          <w:sz w:val="26"/>
          <w:szCs w:val="26"/>
          <w:lang w:val="uk-UA" w:eastAsia="en-US"/>
        </w:rPr>
        <w:t>. Економіка</w:t>
      </w:r>
      <w:bookmarkEnd w:id="87"/>
      <w:r w:rsidR="00640950" w:rsidRPr="00640950">
        <w:rPr>
          <w:rFonts w:ascii="Times New Roman" w:eastAsiaTheme="minorHAnsi" w:hAnsi="Times New Roman" w:cs="Times New Roman"/>
          <w:b/>
          <w:color w:val="auto"/>
          <w:sz w:val="26"/>
          <w:szCs w:val="26"/>
          <w:lang w:val="uk-UA" w:eastAsia="en-US"/>
        </w:rPr>
        <w:t xml:space="preserve"> </w:t>
      </w:r>
    </w:p>
    <w:p w:rsidR="00640950" w:rsidRPr="00640950" w:rsidRDefault="00640950" w:rsidP="00CB12F2">
      <w:pPr>
        <w:shd w:val="clear" w:color="auto" w:fill="FFFFFF"/>
        <w:spacing w:after="0" w:line="240" w:lineRule="auto"/>
        <w:ind w:firstLine="709"/>
        <w:jc w:val="both"/>
        <w:rPr>
          <w:rFonts w:ascii="Times New Roman" w:hAnsi="Times New Roman" w:cs="Times New Roman"/>
          <w:b/>
          <w:color w:val="auto"/>
          <w:sz w:val="26"/>
          <w:szCs w:val="26"/>
          <w:lang w:eastAsia="en-US"/>
        </w:rPr>
      </w:pPr>
      <w:r w:rsidRPr="00640950">
        <w:rPr>
          <w:rFonts w:ascii="Times New Roman" w:hAnsi="Times New Roman" w:cs="Times New Roman"/>
          <w:b/>
          <w:color w:val="auto"/>
          <w:sz w:val="26"/>
          <w:szCs w:val="26"/>
          <w:lang w:val="uk-UA" w:eastAsia="en-US"/>
        </w:rPr>
        <w:t>ВРП на душу населення</w:t>
      </w:r>
    </w:p>
    <w:p w:rsidR="00640950" w:rsidRPr="00640950" w:rsidRDefault="00640950" w:rsidP="00CB12F2">
      <w:pPr>
        <w:shd w:val="clear" w:color="auto" w:fill="FFFFFF"/>
        <w:spacing w:after="0" w:line="240" w:lineRule="auto"/>
        <w:ind w:firstLine="709"/>
        <w:jc w:val="both"/>
        <w:rPr>
          <w:rFonts w:ascii="Times New Roman" w:eastAsia="Times New Roman" w:hAnsi="Times New Roman" w:cs="Times New Roman"/>
          <w:color w:val="auto"/>
          <w:sz w:val="26"/>
          <w:szCs w:val="26"/>
          <w:shd w:val="clear" w:color="auto" w:fill="FFFFFF"/>
          <w:lang w:val="uk-UA" w:eastAsia="uk-UA"/>
        </w:rPr>
      </w:pPr>
      <w:r w:rsidRPr="00640950">
        <w:rPr>
          <w:rFonts w:ascii="Times New Roman" w:eastAsia="Times New Roman" w:hAnsi="Times New Roman" w:cs="Times New Roman"/>
          <w:color w:val="auto"/>
          <w:sz w:val="26"/>
          <w:szCs w:val="26"/>
          <w:lang w:val="uk-UA"/>
        </w:rPr>
        <w:t xml:space="preserve">Одеська область за останні роки демонструє суттєвий економічний розвиток. Про це свідчить показник, який інтегрує у собі </w:t>
      </w:r>
      <w:r w:rsidRPr="00640950">
        <w:rPr>
          <w:rFonts w:ascii="Times New Roman" w:eastAsia="Times New Roman" w:hAnsi="Times New Roman" w:cs="Times New Roman"/>
          <w:color w:val="auto"/>
          <w:sz w:val="26"/>
          <w:szCs w:val="26"/>
          <w:u w:val="single"/>
          <w:lang w:val="uk-UA"/>
        </w:rPr>
        <w:t>усі результати</w:t>
      </w:r>
      <w:r w:rsidRPr="00640950">
        <w:rPr>
          <w:rFonts w:ascii="Times New Roman" w:eastAsia="Times New Roman" w:hAnsi="Times New Roman" w:cs="Times New Roman"/>
          <w:color w:val="auto"/>
          <w:sz w:val="26"/>
          <w:szCs w:val="26"/>
          <w:lang w:val="uk-UA"/>
        </w:rPr>
        <w:t xml:space="preserve"> розвитку економіки регіону - показник валового регіонального продукту. За цим показником область у трійці лідерів серед регіонів.</w:t>
      </w:r>
      <w:r w:rsidRPr="00640950">
        <w:rPr>
          <w:rFonts w:ascii="Times New Roman" w:eastAsia="Times New Roman" w:hAnsi="Times New Roman" w:cs="Times New Roman"/>
          <w:color w:val="auto"/>
          <w:sz w:val="26"/>
          <w:szCs w:val="26"/>
          <w:lang w:val="uk-UA" w:eastAsia="uk-UA"/>
        </w:rPr>
        <w:t xml:space="preserve"> Після падіння у 2014 – 2015 роках до 98,3% та 95,8% відповідно у 2016 та 2017 роках ВРП зріс до 104,2% (для порівняння по Україні – 102,4 та 102,5% відповідно).</w:t>
      </w:r>
      <w:r w:rsidRPr="00640950">
        <w:rPr>
          <w:rFonts w:ascii="Times New Roman" w:eastAsia="Times New Roman" w:hAnsi="Times New Roman" w:cs="Times New Roman"/>
          <w:color w:val="auto"/>
          <w:sz w:val="26"/>
          <w:szCs w:val="26"/>
          <w:shd w:val="clear" w:color="auto" w:fill="FFFFFF"/>
          <w:lang w:val="uk-UA" w:eastAsia="uk-UA"/>
        </w:rPr>
        <w:t xml:space="preserve"> За цим показником у 2018 році Одеська область знаходиться на 8 місці серед інших регіонів країни</w:t>
      </w:r>
      <w:r w:rsidR="00C374C9">
        <w:rPr>
          <w:rFonts w:ascii="Times New Roman" w:eastAsia="Times New Roman" w:hAnsi="Times New Roman" w:cs="Times New Roman"/>
          <w:color w:val="auto"/>
          <w:sz w:val="26"/>
          <w:szCs w:val="26"/>
          <w:shd w:val="clear" w:color="auto" w:fill="FFFFFF"/>
          <w:lang w:val="uk-UA" w:eastAsia="uk-UA"/>
        </w:rPr>
        <w:t xml:space="preserve"> (</w:t>
      </w:r>
      <w:r w:rsidR="00C374C9" w:rsidRPr="002A0CBB">
        <w:rPr>
          <w:rFonts w:ascii="Times New Roman" w:eastAsia="Times New Roman" w:hAnsi="Times New Roman" w:cs="Times New Roman"/>
          <w:i/>
          <w:color w:val="auto"/>
          <w:sz w:val="24"/>
          <w:szCs w:val="26"/>
          <w:shd w:val="clear" w:color="auto" w:fill="FFFFFF"/>
          <w:lang w:val="uk-UA" w:eastAsia="uk-UA"/>
        </w:rPr>
        <w:t>Графік 6)</w:t>
      </w:r>
      <w:r w:rsidRPr="002A0CBB">
        <w:rPr>
          <w:rFonts w:ascii="Times New Roman" w:eastAsia="Times New Roman" w:hAnsi="Times New Roman" w:cs="Times New Roman"/>
          <w:i/>
          <w:color w:val="auto"/>
          <w:sz w:val="24"/>
          <w:szCs w:val="26"/>
          <w:shd w:val="clear" w:color="auto" w:fill="FFFFFF"/>
          <w:lang w:val="uk-UA" w:eastAsia="uk-UA"/>
        </w:rPr>
        <w:t>.</w:t>
      </w:r>
    </w:p>
    <w:p w:rsidR="00640950" w:rsidRPr="00640950" w:rsidRDefault="00640950"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Валовий регіональний продукт на душу населення у 2017 році порівняно з </w:t>
      </w:r>
      <w:r w:rsidR="00C374C9">
        <w:rPr>
          <w:rFonts w:ascii="Times New Roman" w:hAnsi="Times New Roman" w:cs="Times New Roman"/>
          <w:color w:val="auto"/>
          <w:sz w:val="26"/>
          <w:szCs w:val="26"/>
          <w:lang w:val="uk-UA" w:eastAsia="en-US"/>
        </w:rPr>
        <w:br/>
      </w:r>
      <w:r w:rsidRPr="00640950">
        <w:rPr>
          <w:rFonts w:ascii="Times New Roman" w:hAnsi="Times New Roman" w:cs="Times New Roman"/>
          <w:color w:val="auto"/>
          <w:sz w:val="26"/>
          <w:szCs w:val="26"/>
          <w:lang w:val="uk-UA" w:eastAsia="en-US"/>
        </w:rPr>
        <w:t xml:space="preserve">2014 роком зріс у 2 рази та склав 62701 </w:t>
      </w:r>
      <w:r w:rsidR="00877B9E">
        <w:rPr>
          <w:rFonts w:ascii="Times New Roman" w:hAnsi="Times New Roman" w:cs="Times New Roman"/>
          <w:color w:val="auto"/>
          <w:sz w:val="26"/>
          <w:szCs w:val="26"/>
          <w:lang w:val="uk-UA" w:eastAsia="en-US"/>
        </w:rPr>
        <w:t>₴</w:t>
      </w:r>
      <w:r w:rsidRPr="00640950">
        <w:rPr>
          <w:rFonts w:ascii="Times New Roman" w:hAnsi="Times New Roman" w:cs="Times New Roman"/>
          <w:color w:val="auto"/>
          <w:sz w:val="26"/>
          <w:szCs w:val="26"/>
          <w:lang w:val="uk-UA" w:eastAsia="en-US"/>
        </w:rPr>
        <w:t>. – 7 місце.</w:t>
      </w:r>
    </w:p>
    <w:p w:rsidR="00640950" w:rsidRPr="00640950" w:rsidRDefault="00640950" w:rsidP="00CB12F2">
      <w:pPr>
        <w:spacing w:after="0" w:line="240" w:lineRule="auto"/>
        <w:jc w:val="center"/>
        <w:rPr>
          <w:rFonts w:ascii="Times New Roman" w:hAnsi="Times New Roman" w:cs="Times New Roman"/>
          <w:b/>
          <w:i/>
          <w:color w:val="auto"/>
          <w:sz w:val="28"/>
          <w:szCs w:val="28"/>
          <w:u w:val="single"/>
          <w:lang w:val="uk-UA" w:eastAsia="en-US"/>
        </w:rPr>
      </w:pPr>
      <w:r w:rsidRPr="00640950">
        <w:rPr>
          <w:rFonts w:ascii="Times New Roman" w:eastAsia="Times New Roman" w:hAnsi="Times New Roman" w:cs="Times New Roman"/>
          <w:noProof/>
          <w:color w:val="auto"/>
          <w:sz w:val="24"/>
          <w:szCs w:val="24"/>
          <w:lang w:val="uk-UA" w:eastAsia="uk-UA"/>
        </w:rPr>
        <w:drawing>
          <wp:inline distT="0" distB="0" distL="0" distR="0" wp14:anchorId="7348A3FC" wp14:editId="44C7E3A9">
            <wp:extent cx="5742940" cy="2106777"/>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9565" cy="2134886"/>
                    </a:xfrm>
                    <a:prstGeom prst="rect">
                      <a:avLst/>
                    </a:prstGeom>
                    <a:noFill/>
                    <a:ln>
                      <a:noFill/>
                    </a:ln>
                  </pic:spPr>
                </pic:pic>
              </a:graphicData>
            </a:graphic>
          </wp:inline>
        </w:drawing>
      </w:r>
    </w:p>
    <w:p w:rsidR="005864C2" w:rsidRPr="008F05C5" w:rsidRDefault="005864C2" w:rsidP="00CB12F2">
      <w:pPr>
        <w:spacing w:after="0" w:line="240" w:lineRule="auto"/>
        <w:ind w:firstLine="709"/>
        <w:jc w:val="right"/>
        <w:rPr>
          <w:rFonts w:ascii="Times New Roman" w:hAnsi="Times New Roman" w:cs="Times New Roman"/>
          <w:i/>
          <w:color w:val="auto"/>
          <w:sz w:val="24"/>
          <w:szCs w:val="26"/>
          <w:lang w:val="uk-UA" w:eastAsia="en-US"/>
        </w:rPr>
      </w:pPr>
      <w:r w:rsidRPr="008F05C5">
        <w:rPr>
          <w:rFonts w:ascii="Times New Roman" w:hAnsi="Times New Roman" w:cs="Times New Roman"/>
          <w:i/>
          <w:color w:val="auto"/>
          <w:sz w:val="24"/>
          <w:szCs w:val="26"/>
          <w:lang w:val="uk-UA" w:eastAsia="en-US"/>
        </w:rPr>
        <w:t xml:space="preserve">Графік </w:t>
      </w:r>
      <w:r w:rsidR="008F05C5" w:rsidRPr="008F05C5">
        <w:rPr>
          <w:rFonts w:ascii="Times New Roman" w:hAnsi="Times New Roman" w:cs="Times New Roman"/>
          <w:i/>
          <w:color w:val="auto"/>
          <w:sz w:val="24"/>
          <w:szCs w:val="26"/>
          <w:lang w:val="uk-UA" w:eastAsia="en-US"/>
        </w:rPr>
        <w:t>1</w:t>
      </w:r>
      <w:r w:rsidR="00C374C9" w:rsidRPr="008F05C5">
        <w:rPr>
          <w:rFonts w:ascii="Times New Roman" w:hAnsi="Times New Roman" w:cs="Times New Roman"/>
          <w:i/>
          <w:color w:val="auto"/>
          <w:sz w:val="24"/>
          <w:szCs w:val="26"/>
          <w:lang w:val="uk-UA" w:eastAsia="en-US"/>
        </w:rPr>
        <w:t>6</w:t>
      </w:r>
    </w:p>
    <w:p w:rsidR="00640950" w:rsidRPr="00640950" w:rsidRDefault="00640950" w:rsidP="00CB12F2">
      <w:pPr>
        <w:spacing w:after="0" w:line="240" w:lineRule="auto"/>
        <w:ind w:firstLine="709"/>
        <w:jc w:val="both"/>
        <w:rPr>
          <w:rFonts w:ascii="Times New Roman" w:hAnsi="Times New Roman" w:cs="Times New Roman"/>
          <w:b/>
          <w:color w:val="auto"/>
          <w:sz w:val="26"/>
          <w:szCs w:val="26"/>
          <w:lang w:val="uk-UA" w:eastAsia="en-US"/>
        </w:rPr>
      </w:pPr>
      <w:r w:rsidRPr="00640950">
        <w:rPr>
          <w:rFonts w:ascii="Times New Roman" w:hAnsi="Times New Roman" w:cs="Times New Roman"/>
          <w:b/>
          <w:color w:val="auto"/>
          <w:sz w:val="26"/>
          <w:szCs w:val="26"/>
          <w:lang w:val="uk-UA" w:eastAsia="en-US"/>
        </w:rPr>
        <w:t>Промислове виробництво</w:t>
      </w:r>
    </w:p>
    <w:p w:rsidR="00640950" w:rsidRPr="00640950" w:rsidRDefault="00640950" w:rsidP="00CB12F2">
      <w:pPr>
        <w:tabs>
          <w:tab w:val="num" w:pos="720"/>
        </w:tabs>
        <w:spacing w:after="0" w:line="240" w:lineRule="auto"/>
        <w:ind w:firstLine="720"/>
        <w:jc w:val="both"/>
        <w:rPr>
          <w:rFonts w:ascii="Times New Roman" w:eastAsia="Times New Roman" w:hAnsi="Times New Roman" w:cs="Times New Roman"/>
          <w:color w:val="auto"/>
          <w:sz w:val="26"/>
          <w:szCs w:val="26"/>
          <w:lang w:val="uk-UA" w:eastAsia="uk-UA"/>
        </w:rPr>
      </w:pPr>
      <w:r w:rsidRPr="00640950">
        <w:rPr>
          <w:rFonts w:ascii="Times New Roman" w:hAnsi="Times New Roman" w:cs="Times New Roman"/>
          <w:color w:val="auto"/>
          <w:sz w:val="26"/>
          <w:szCs w:val="26"/>
          <w:lang w:val="uk-UA" w:eastAsia="en-US"/>
        </w:rPr>
        <w:t xml:space="preserve">Одещина - це більше 30% виробництва сокової продукції України, це 25% олійних виробничих потужностей країни та 18% виробництва нерафінованої олії, це 65% </w:t>
      </w:r>
      <w:r w:rsidRPr="00640950">
        <w:rPr>
          <w:rFonts w:ascii="Times New Roman" w:hAnsi="Times New Roman" w:cs="Times New Roman"/>
          <w:color w:val="auto"/>
          <w:sz w:val="26"/>
          <w:szCs w:val="26"/>
          <w:lang w:val="uk-UA" w:eastAsia="en-US"/>
        </w:rPr>
        <w:lastRenderedPageBreak/>
        <w:t xml:space="preserve">виноробного потенціалу країни, це </w:t>
      </w:r>
      <w:r w:rsidRPr="00640950">
        <w:rPr>
          <w:rFonts w:ascii="Times New Roman" w:eastAsia="Times New Roman" w:hAnsi="Times New Roman" w:cs="Times New Roman"/>
          <w:color w:val="auto"/>
          <w:sz w:val="26"/>
          <w:szCs w:val="26"/>
          <w:lang w:val="uk-UA" w:eastAsia="uk-UA"/>
        </w:rPr>
        <w:t>40% генерувальних потужностей сонячної енергетики України.</w:t>
      </w:r>
    </w:p>
    <w:p w:rsidR="00640950" w:rsidRPr="00640950" w:rsidRDefault="00640950" w:rsidP="00CB12F2">
      <w:pPr>
        <w:tabs>
          <w:tab w:val="left" w:pos="2410"/>
        </w:tabs>
        <w:spacing w:after="0" w:line="240" w:lineRule="auto"/>
        <w:ind w:right="-1" w:firstLine="709"/>
        <w:jc w:val="both"/>
        <w:rPr>
          <w:rFonts w:ascii="Times New Roman" w:eastAsia="Times New Roman" w:hAnsi="Times New Roman" w:cs="Times New Roman"/>
          <w:bCs/>
          <w:color w:val="auto"/>
          <w:sz w:val="26"/>
          <w:szCs w:val="26"/>
          <w:lang w:val="uk-UA"/>
        </w:rPr>
      </w:pPr>
      <w:r w:rsidRPr="00640950">
        <w:rPr>
          <w:rFonts w:ascii="Times New Roman" w:hAnsi="Times New Roman" w:cs="Times New Roman"/>
          <w:color w:val="auto"/>
          <w:sz w:val="26"/>
          <w:szCs w:val="26"/>
          <w:lang w:val="uk-UA" w:eastAsia="en-US"/>
        </w:rPr>
        <w:t xml:space="preserve">В області здійснюють свою діяльність понад 500 великих та середніх промислових підприємств. За 2018 рік в галузь залучено 3134,6 млн </w:t>
      </w:r>
      <w:r w:rsidR="00877B9E">
        <w:rPr>
          <w:rFonts w:ascii="Times New Roman" w:hAnsi="Times New Roman" w:cs="Times New Roman"/>
          <w:color w:val="auto"/>
          <w:sz w:val="26"/>
          <w:szCs w:val="26"/>
          <w:lang w:val="uk-UA" w:eastAsia="en-US"/>
        </w:rPr>
        <w:t>₴</w:t>
      </w:r>
      <w:r w:rsidRPr="00640950">
        <w:rPr>
          <w:rFonts w:ascii="Times New Roman" w:hAnsi="Times New Roman" w:cs="Times New Roman"/>
          <w:color w:val="auto"/>
          <w:sz w:val="26"/>
          <w:szCs w:val="26"/>
          <w:lang w:val="uk-UA" w:eastAsia="en-US"/>
        </w:rPr>
        <w:t xml:space="preserve"> </w:t>
      </w:r>
      <w:r w:rsidRPr="00640950">
        <w:rPr>
          <w:rFonts w:ascii="Times New Roman" w:eastAsia="Times New Roman" w:hAnsi="Times New Roman" w:cs="Times New Roman"/>
          <w:bCs/>
          <w:color w:val="auto"/>
          <w:sz w:val="26"/>
          <w:szCs w:val="26"/>
          <w:lang w:val="uk-UA"/>
        </w:rPr>
        <w:t>капітальних інвестицій (14,9% всіх капітальних інвестицій в область).</w:t>
      </w:r>
    </w:p>
    <w:p w:rsidR="00640950" w:rsidRPr="00640950" w:rsidRDefault="00640950" w:rsidP="00CB12F2">
      <w:pPr>
        <w:widowControl w:val="0"/>
        <w:tabs>
          <w:tab w:val="left" w:pos="142"/>
        </w:tabs>
        <w:spacing w:after="0" w:line="240" w:lineRule="auto"/>
        <w:ind w:firstLine="709"/>
        <w:jc w:val="both"/>
        <w:rPr>
          <w:rFonts w:ascii="Times New Roman" w:eastAsia="Times New Roman" w:hAnsi="Times New Roman" w:cs="Times New Roman"/>
          <w:snapToGrid w:val="0"/>
          <w:color w:val="auto"/>
          <w:sz w:val="26"/>
          <w:szCs w:val="26"/>
          <w:shd w:val="clear" w:color="auto" w:fill="FFFFFF"/>
          <w:lang w:val="uk-UA"/>
        </w:rPr>
      </w:pPr>
      <w:r w:rsidRPr="00640950">
        <w:rPr>
          <w:rFonts w:ascii="Times New Roman" w:eastAsia="Times New Roman" w:hAnsi="Times New Roman" w:cs="Times New Roman"/>
          <w:color w:val="auto"/>
          <w:sz w:val="26"/>
          <w:szCs w:val="26"/>
          <w:lang w:val="uk-UA"/>
        </w:rPr>
        <w:t>У 2018 році</w:t>
      </w:r>
      <w:r w:rsidRPr="00640950">
        <w:rPr>
          <w:rFonts w:ascii="Times New Roman" w:eastAsia="Times New Roman" w:hAnsi="Times New Roman" w:cs="Times New Roman"/>
          <w:color w:val="auto"/>
          <w:spacing w:val="-20"/>
          <w:sz w:val="26"/>
          <w:szCs w:val="26"/>
          <w:lang w:val="uk-UA"/>
        </w:rPr>
        <w:t xml:space="preserve"> </w:t>
      </w:r>
      <w:r w:rsidRPr="00640950">
        <w:rPr>
          <w:rFonts w:ascii="Times New Roman" w:eastAsia="Times New Roman" w:hAnsi="Times New Roman" w:cs="Times New Roman"/>
          <w:color w:val="auto"/>
          <w:sz w:val="26"/>
          <w:szCs w:val="26"/>
          <w:lang w:val="uk-UA"/>
        </w:rPr>
        <w:t>до 2017 року обсяг промислового виробництва склав 92,4%.</w:t>
      </w:r>
      <w:r w:rsidRPr="00640950">
        <w:rPr>
          <w:rFonts w:ascii="Times New Roman" w:eastAsia="Times New Roman" w:hAnsi="Times New Roman" w:cs="Times New Roman"/>
          <w:color w:val="auto"/>
          <w:spacing w:val="-20"/>
          <w:sz w:val="26"/>
          <w:szCs w:val="26"/>
          <w:lang w:val="uk-UA"/>
        </w:rPr>
        <w:t xml:space="preserve"> </w:t>
      </w:r>
      <w:r w:rsidRPr="00640950">
        <w:rPr>
          <w:rFonts w:ascii="Times New Roman" w:eastAsia="Times New Roman" w:hAnsi="Times New Roman" w:cs="Times New Roman"/>
          <w:color w:val="auto"/>
          <w:sz w:val="26"/>
          <w:szCs w:val="26"/>
          <w:lang w:val="uk-UA"/>
        </w:rPr>
        <w:t xml:space="preserve">Зросли обсяги </w:t>
      </w:r>
      <w:r w:rsidRPr="00640950">
        <w:rPr>
          <w:rFonts w:ascii="Times New Roman" w:eastAsia="Times New Roman" w:hAnsi="Times New Roman" w:cs="Times New Roman"/>
          <w:snapToGrid w:val="0"/>
          <w:color w:val="auto"/>
          <w:sz w:val="26"/>
          <w:szCs w:val="26"/>
          <w:lang w:val="uk-UA"/>
        </w:rPr>
        <w:t>виробництва</w:t>
      </w:r>
      <w:r w:rsidRPr="00640950">
        <w:rPr>
          <w:rFonts w:ascii="Times New Roman" w:eastAsia="Times New Roman" w:hAnsi="Times New Roman" w:cs="Times New Roman"/>
          <w:snapToGrid w:val="0"/>
          <w:color w:val="auto"/>
          <w:sz w:val="26"/>
          <w:szCs w:val="26"/>
          <w:shd w:val="clear" w:color="auto" w:fill="FFFFFF"/>
          <w:lang w:val="uk-UA"/>
        </w:rPr>
        <w:t xml:space="preserve"> </w:t>
      </w:r>
      <w:r w:rsidRPr="00640950">
        <w:rPr>
          <w:rFonts w:ascii="Times New Roman" w:eastAsia="Times New Roman" w:hAnsi="Times New Roman" w:cs="Times New Roman"/>
          <w:color w:val="auto"/>
          <w:sz w:val="26"/>
          <w:szCs w:val="26"/>
          <w:shd w:val="clear" w:color="auto" w:fill="FFFFFF"/>
          <w:lang w:val="uk-UA"/>
        </w:rPr>
        <w:t xml:space="preserve">у </w:t>
      </w:r>
      <w:r w:rsidRPr="00640950">
        <w:rPr>
          <w:rFonts w:ascii="Times New Roman" w:eastAsia="Times New Roman" w:hAnsi="Times New Roman" w:cs="Times New Roman"/>
          <w:snapToGrid w:val="0"/>
          <w:color w:val="auto"/>
          <w:sz w:val="26"/>
          <w:szCs w:val="26"/>
          <w:lang w:val="uk-UA"/>
        </w:rPr>
        <w:t xml:space="preserve">металургійному виробництві, виробництві готових металевих виробів </w:t>
      </w:r>
      <w:r w:rsidRPr="00640950">
        <w:rPr>
          <w:rFonts w:ascii="Times New Roman" w:eastAsia="Times New Roman" w:hAnsi="Times New Roman" w:cs="Times New Roman"/>
          <w:color w:val="auto"/>
          <w:sz w:val="26"/>
          <w:szCs w:val="26"/>
          <w:shd w:val="clear" w:color="auto" w:fill="FFFFFF"/>
          <w:lang w:val="uk-UA" w:eastAsia="uk-UA"/>
        </w:rPr>
        <w:t xml:space="preserve">(+7,1%), у виробництві основних фармацевтичних продуктів і препаратів </w:t>
      </w:r>
      <w:r w:rsidR="00C374C9">
        <w:rPr>
          <w:rFonts w:ascii="Times New Roman" w:eastAsia="Times New Roman" w:hAnsi="Times New Roman" w:cs="Times New Roman"/>
          <w:color w:val="auto"/>
          <w:sz w:val="26"/>
          <w:szCs w:val="26"/>
          <w:shd w:val="clear" w:color="auto" w:fill="FFFFFF"/>
          <w:lang w:val="uk-UA" w:eastAsia="uk-UA"/>
        </w:rPr>
        <w:br/>
      </w:r>
      <w:r w:rsidRPr="00640950">
        <w:rPr>
          <w:rFonts w:ascii="Times New Roman" w:eastAsia="Times New Roman" w:hAnsi="Times New Roman" w:cs="Times New Roman"/>
          <w:color w:val="auto"/>
          <w:sz w:val="26"/>
          <w:szCs w:val="26"/>
          <w:shd w:val="clear" w:color="auto" w:fill="FFFFFF"/>
          <w:lang w:val="uk-UA" w:eastAsia="uk-UA"/>
        </w:rPr>
        <w:t>(у 1,7 рази), на</w:t>
      </w:r>
      <w:r w:rsidRPr="00640950">
        <w:rPr>
          <w:rFonts w:ascii="Times New Roman" w:eastAsia="Times New Roman" w:hAnsi="Times New Roman" w:cs="Times New Roman"/>
          <w:color w:val="auto"/>
          <w:sz w:val="26"/>
          <w:szCs w:val="26"/>
          <w:lang w:val="uk-UA"/>
        </w:rPr>
        <w:t xml:space="preserve"> підприємствах </w:t>
      </w:r>
      <w:r w:rsidRPr="00640950">
        <w:rPr>
          <w:rFonts w:ascii="Times New Roman" w:eastAsia="Times New Roman" w:hAnsi="Times New Roman" w:cs="Times New Roman"/>
          <w:color w:val="auto"/>
          <w:sz w:val="26"/>
          <w:szCs w:val="26"/>
          <w:shd w:val="clear" w:color="auto" w:fill="FFFFFF"/>
          <w:lang w:val="uk-UA"/>
        </w:rPr>
        <w:t>з</w:t>
      </w:r>
      <w:r w:rsidRPr="00640950">
        <w:rPr>
          <w:rFonts w:ascii="Times New Roman" w:eastAsia="Times New Roman" w:hAnsi="Times New Roman" w:cs="Times New Roman"/>
          <w:color w:val="auto"/>
          <w:sz w:val="26"/>
          <w:szCs w:val="26"/>
          <w:lang w:val="uk-UA"/>
        </w:rPr>
        <w:t xml:space="preserve"> </w:t>
      </w:r>
      <w:r w:rsidRPr="00640950">
        <w:rPr>
          <w:rFonts w:ascii="Times New Roman" w:eastAsia="Times New Roman" w:hAnsi="Times New Roman" w:cs="Times New Roman"/>
          <w:snapToGrid w:val="0"/>
          <w:color w:val="auto"/>
          <w:sz w:val="26"/>
          <w:szCs w:val="26"/>
          <w:lang w:val="uk-UA"/>
        </w:rPr>
        <w:t>постачання електроенергії, газу, пари та кондиційованого повітря (+1,1%).</w:t>
      </w:r>
    </w:p>
    <w:p w:rsidR="00640950" w:rsidRPr="00640950" w:rsidRDefault="00640950" w:rsidP="00CB12F2">
      <w:pPr>
        <w:spacing w:after="0" w:line="240" w:lineRule="auto"/>
        <w:ind w:left="34" w:firstLine="709"/>
        <w:jc w:val="both"/>
        <w:rPr>
          <w:rFonts w:ascii="Times New Roman" w:eastAsia="Times New Roman" w:hAnsi="Times New Roman" w:cs="Times New Roman"/>
          <w:color w:val="auto"/>
          <w:sz w:val="26"/>
          <w:szCs w:val="26"/>
          <w:shd w:val="clear" w:color="auto" w:fill="FFFFFF"/>
          <w:lang w:val="uk-UA" w:eastAsia="uk-UA"/>
        </w:rPr>
      </w:pPr>
      <w:r w:rsidRPr="00640950">
        <w:rPr>
          <w:rFonts w:ascii="Times New Roman" w:eastAsia="Times New Roman" w:hAnsi="Times New Roman" w:cs="Times New Roman"/>
          <w:snapToGrid w:val="0"/>
          <w:color w:val="auto"/>
          <w:sz w:val="26"/>
          <w:szCs w:val="26"/>
          <w:lang w:val="uk-UA"/>
        </w:rPr>
        <w:t>Зменшились обсяги виробництва</w:t>
      </w:r>
      <w:r w:rsidRPr="00640950">
        <w:rPr>
          <w:rFonts w:ascii="Times New Roman" w:eastAsia="Times New Roman" w:hAnsi="Times New Roman" w:cs="Times New Roman"/>
          <w:color w:val="auto"/>
          <w:sz w:val="26"/>
          <w:szCs w:val="26"/>
          <w:lang w:val="uk-UA"/>
        </w:rPr>
        <w:t xml:space="preserve"> </w:t>
      </w:r>
      <w:r w:rsidRPr="00640950">
        <w:rPr>
          <w:rFonts w:ascii="Times New Roman" w:eastAsia="Times New Roman" w:hAnsi="Times New Roman" w:cs="Times New Roman"/>
          <w:snapToGrid w:val="0"/>
          <w:color w:val="auto"/>
          <w:sz w:val="26"/>
          <w:szCs w:val="26"/>
          <w:lang w:val="uk-UA"/>
        </w:rPr>
        <w:t xml:space="preserve">хімічних речовин і хімічної продукції </w:t>
      </w:r>
      <w:r w:rsidRPr="00640950">
        <w:rPr>
          <w:rFonts w:ascii="Times New Roman" w:eastAsia="Times New Roman" w:hAnsi="Times New Roman" w:cs="Times New Roman"/>
          <w:color w:val="auto"/>
          <w:sz w:val="26"/>
          <w:szCs w:val="26"/>
          <w:shd w:val="clear" w:color="auto" w:fill="FFFFFF"/>
          <w:lang w:val="uk-UA" w:eastAsia="uk-UA"/>
        </w:rPr>
        <w:t>(-17,3%),</w:t>
      </w:r>
      <w:r w:rsidRPr="00640950">
        <w:rPr>
          <w:rFonts w:ascii="Times New Roman" w:eastAsia="Times New Roman" w:hAnsi="Times New Roman" w:cs="Times New Roman"/>
          <w:color w:val="auto"/>
          <w:sz w:val="26"/>
          <w:szCs w:val="26"/>
          <w:lang w:val="uk-UA"/>
        </w:rPr>
        <w:t xml:space="preserve"> харчових продуктів, напоїв </w:t>
      </w:r>
      <w:r w:rsidRPr="00640950">
        <w:rPr>
          <w:rFonts w:ascii="Times New Roman" w:eastAsia="Times New Roman" w:hAnsi="Times New Roman" w:cs="Times New Roman"/>
          <w:color w:val="auto"/>
          <w:sz w:val="26"/>
          <w:szCs w:val="26"/>
          <w:shd w:val="clear" w:color="auto" w:fill="FFFFFF"/>
          <w:lang w:val="uk-UA" w:eastAsia="uk-UA"/>
        </w:rPr>
        <w:t xml:space="preserve">(-10,0%), у текстильному виробництві, виробництві одягу, виробів зі шкіри (-7,0%), у машинобудуванні (-4,0%), у виробництві гумових і пластмасових виробів, іншої неметалевої мінеральної продукції (-2,5%). на підприємствах з виробництва виробів з деревини, паперу та поліграфічної діяльності (-0,6%). </w:t>
      </w:r>
    </w:p>
    <w:p w:rsidR="00640950" w:rsidRDefault="00640950" w:rsidP="00CB12F2">
      <w:pPr>
        <w:spacing w:after="0" w:line="216" w:lineRule="auto"/>
        <w:ind w:left="142"/>
        <w:jc w:val="center"/>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noProof/>
          <w:color w:val="auto"/>
          <w:sz w:val="24"/>
          <w:szCs w:val="24"/>
          <w:lang w:val="uk-UA" w:eastAsia="uk-UA"/>
        </w:rPr>
        <w:drawing>
          <wp:inline distT="0" distB="0" distL="0" distR="0" wp14:anchorId="4375B551" wp14:editId="15B9C5FC">
            <wp:extent cx="5447030" cy="2028825"/>
            <wp:effectExtent l="19050" t="19050" r="20320" b="285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9465" cy="2059529"/>
                    </a:xfrm>
                    <a:prstGeom prst="rect">
                      <a:avLst/>
                    </a:prstGeom>
                    <a:noFill/>
                    <a:ln w="3175">
                      <a:solidFill>
                        <a:sysClr val="windowText" lastClr="000000"/>
                      </a:solidFill>
                    </a:ln>
                  </pic:spPr>
                </pic:pic>
              </a:graphicData>
            </a:graphic>
          </wp:inline>
        </w:drawing>
      </w:r>
    </w:p>
    <w:p w:rsidR="005864C2" w:rsidRPr="002A0CBB" w:rsidRDefault="005864C2" w:rsidP="00CB12F2">
      <w:pPr>
        <w:spacing w:after="0" w:line="216" w:lineRule="auto"/>
        <w:ind w:left="142"/>
        <w:jc w:val="right"/>
        <w:rPr>
          <w:rFonts w:ascii="Times New Roman" w:eastAsia="Times New Roman" w:hAnsi="Times New Roman" w:cs="Times New Roman"/>
          <w:i/>
          <w:color w:val="auto"/>
          <w:sz w:val="24"/>
          <w:szCs w:val="26"/>
          <w:lang w:val="uk-UA"/>
        </w:rPr>
      </w:pPr>
      <w:r w:rsidRPr="002A0CBB">
        <w:rPr>
          <w:rFonts w:ascii="Times New Roman" w:eastAsia="Times New Roman" w:hAnsi="Times New Roman" w:cs="Times New Roman"/>
          <w:i/>
          <w:color w:val="auto"/>
          <w:sz w:val="24"/>
          <w:szCs w:val="26"/>
          <w:lang w:val="uk-UA"/>
        </w:rPr>
        <w:t xml:space="preserve">Графік </w:t>
      </w:r>
      <w:r w:rsidR="002A0CBB" w:rsidRPr="002A0CBB">
        <w:rPr>
          <w:rFonts w:ascii="Times New Roman" w:eastAsia="Times New Roman" w:hAnsi="Times New Roman" w:cs="Times New Roman"/>
          <w:i/>
          <w:color w:val="auto"/>
          <w:sz w:val="24"/>
          <w:szCs w:val="26"/>
          <w:lang w:val="uk-UA"/>
        </w:rPr>
        <w:t>1</w:t>
      </w:r>
      <w:r w:rsidR="00C374C9" w:rsidRPr="002A0CBB">
        <w:rPr>
          <w:rFonts w:ascii="Times New Roman" w:eastAsia="Times New Roman" w:hAnsi="Times New Roman" w:cs="Times New Roman"/>
          <w:i/>
          <w:color w:val="auto"/>
          <w:sz w:val="24"/>
          <w:szCs w:val="26"/>
          <w:lang w:val="uk-UA"/>
        </w:rPr>
        <w:t>7</w:t>
      </w:r>
    </w:p>
    <w:p w:rsidR="00640950" w:rsidRPr="00640950" w:rsidRDefault="00640950" w:rsidP="00CB12F2">
      <w:pPr>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За останні 4 роки спостерігалась не однозначна ситуація у розвитку та ефективному функціонуванні галузі промисловості. Так, у 2014-2015 роках на промислових підприємствах відбулось зниження обсягу виробленої продукції до 96,1%. 2016-2017 роки ознаменувались значним ростом виробництва, завдяки чому область вирвалась у лідери та протрималась до 2018 року – 1 місце серед регіонів країни. У 2018 році суттєво знизилось виробництво харчових продуктів, частка підгалузі у загальному обсязі найбільша та складає понад 40,0%. </w:t>
      </w:r>
    </w:p>
    <w:p w:rsidR="00640950" w:rsidRPr="00640950" w:rsidRDefault="00640950" w:rsidP="00CB12F2">
      <w:pPr>
        <w:widowControl w:val="0"/>
        <w:tabs>
          <w:tab w:val="left" w:pos="993"/>
        </w:tabs>
        <w:spacing w:after="0" w:line="240" w:lineRule="auto"/>
        <w:ind w:firstLine="709"/>
        <w:jc w:val="both"/>
        <w:rPr>
          <w:rFonts w:ascii="Times New Roman" w:hAnsi="Times New Roman" w:cs="Times New Roman"/>
          <w:color w:val="auto"/>
          <w:sz w:val="26"/>
          <w:szCs w:val="26"/>
          <w:u w:val="single"/>
          <w:lang w:val="uk-UA" w:eastAsia="en-US"/>
        </w:rPr>
      </w:pPr>
      <w:r w:rsidRPr="00640950">
        <w:rPr>
          <w:rFonts w:ascii="Times New Roman" w:hAnsi="Times New Roman" w:cs="Times New Roman"/>
          <w:color w:val="auto"/>
          <w:sz w:val="26"/>
          <w:szCs w:val="26"/>
          <w:u w:val="single"/>
          <w:lang w:val="uk-UA" w:eastAsia="en-US"/>
        </w:rPr>
        <w:t>Зниження відбулось у виробництві:</w:t>
      </w:r>
    </w:p>
    <w:p w:rsidR="00640950" w:rsidRPr="00640950" w:rsidRDefault="00640950" w:rsidP="0074576E">
      <w:pPr>
        <w:widowControl w:val="0"/>
        <w:numPr>
          <w:ilvl w:val="0"/>
          <w:numId w:val="5"/>
        </w:numPr>
        <w:tabs>
          <w:tab w:val="left" w:pos="993"/>
        </w:tabs>
        <w:spacing w:after="0" w:line="240" w:lineRule="auto"/>
        <w:ind w:left="0" w:firstLine="709"/>
        <w:contextualSpacing/>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u w:val="single"/>
          <w:lang w:val="uk-UA" w:eastAsia="en-US"/>
        </w:rPr>
        <w:t>олії та тваринних жирів (-13,7%),</w:t>
      </w:r>
      <w:r w:rsidRPr="00640950">
        <w:rPr>
          <w:rFonts w:ascii="Times New Roman" w:hAnsi="Times New Roman" w:cs="Times New Roman"/>
          <w:color w:val="FF0000"/>
          <w:sz w:val="26"/>
          <w:szCs w:val="26"/>
          <w:lang w:val="uk-UA" w:eastAsia="en-US"/>
        </w:rPr>
        <w:t xml:space="preserve"> </w:t>
      </w:r>
      <w:r w:rsidRPr="00640950">
        <w:rPr>
          <w:rFonts w:ascii="Times New Roman" w:hAnsi="Times New Roman" w:cs="Times New Roman"/>
          <w:color w:val="auto"/>
          <w:sz w:val="26"/>
          <w:szCs w:val="26"/>
          <w:lang w:val="uk-UA" w:eastAsia="en-US"/>
        </w:rPr>
        <w:t xml:space="preserve">в тому числі олії соняшникової нерафінованої </w:t>
      </w:r>
      <w:r w:rsidR="005864C2">
        <w:rPr>
          <w:rFonts w:ascii="Times New Roman" w:hAnsi="Times New Roman" w:cs="Times New Roman"/>
          <w:color w:val="auto"/>
          <w:sz w:val="26"/>
          <w:szCs w:val="26"/>
          <w:lang w:val="uk-UA" w:eastAsia="en-US"/>
        </w:rPr>
        <w:br/>
      </w:r>
      <w:r w:rsidRPr="00640950">
        <w:rPr>
          <w:rFonts w:ascii="Times New Roman" w:hAnsi="Times New Roman" w:cs="Times New Roman"/>
          <w:color w:val="auto"/>
          <w:sz w:val="26"/>
          <w:szCs w:val="26"/>
          <w:lang w:val="uk-UA" w:eastAsia="en-US"/>
        </w:rPr>
        <w:t>(-14,6%)</w:t>
      </w:r>
      <w:r w:rsidRPr="00640950">
        <w:rPr>
          <w:rFonts w:ascii="Times New Roman" w:hAnsi="Times New Roman" w:cs="Times New Roman"/>
          <w:color w:val="FF0000"/>
          <w:sz w:val="26"/>
          <w:szCs w:val="26"/>
          <w:lang w:val="uk-UA" w:eastAsia="en-US"/>
        </w:rPr>
        <w:t xml:space="preserve"> </w:t>
      </w:r>
      <w:r w:rsidRPr="00640950">
        <w:rPr>
          <w:rFonts w:ascii="Times New Roman" w:hAnsi="Times New Roman" w:cs="Times New Roman"/>
          <w:color w:val="auto"/>
          <w:sz w:val="26"/>
          <w:szCs w:val="26"/>
          <w:lang w:val="uk-UA" w:eastAsia="en-US"/>
        </w:rPr>
        <w:t>(зниження обсягів виробництва олії соняшникової нерафінованої на 16,2%,</w:t>
      </w:r>
      <w:r w:rsidRPr="00640950">
        <w:rPr>
          <w:rFonts w:ascii="Times New Roman" w:hAnsi="Times New Roman" w:cs="Times New Roman"/>
          <w:color w:val="FF0000"/>
          <w:sz w:val="26"/>
          <w:szCs w:val="26"/>
          <w:lang w:val="uk-UA" w:eastAsia="en-US"/>
        </w:rPr>
        <w:t xml:space="preserve"> </w:t>
      </w:r>
      <w:r w:rsidRPr="00640950">
        <w:rPr>
          <w:rFonts w:ascii="Times New Roman" w:hAnsi="Times New Roman" w:cs="Times New Roman"/>
          <w:color w:val="auto"/>
          <w:sz w:val="26"/>
          <w:szCs w:val="26"/>
          <w:lang w:val="uk-UA" w:eastAsia="en-US"/>
        </w:rPr>
        <w:t>пальмової олії на 19,5% ТОВ «Дельта Вілмар СНД», повна зупинка виробництва олії на ТОВ «Біоіл Універсал Україна»,</w:t>
      </w:r>
      <w:r w:rsidRPr="00640950">
        <w:rPr>
          <w:rFonts w:ascii="Times New Roman" w:hAnsi="Times New Roman" w:cs="Times New Roman"/>
          <w:color w:val="FF0000"/>
          <w:sz w:val="26"/>
          <w:szCs w:val="26"/>
          <w:lang w:val="uk-UA" w:eastAsia="en-US"/>
        </w:rPr>
        <w:t xml:space="preserve"> </w:t>
      </w:r>
      <w:r w:rsidRPr="00640950">
        <w:rPr>
          <w:rFonts w:ascii="Times New Roman" w:hAnsi="Times New Roman" w:cs="Times New Roman"/>
          <w:color w:val="auto"/>
          <w:sz w:val="26"/>
          <w:szCs w:val="26"/>
          <w:lang w:val="uk-UA" w:eastAsia="en-US"/>
        </w:rPr>
        <w:t>скорочення обсягів виробництва нерафінованої соняшникової олії на ТОВ «Одеський олійноекстракційний завод»</w:t>
      </w:r>
      <w:r w:rsidRPr="00640950">
        <w:rPr>
          <w:rFonts w:ascii="Times New Roman" w:hAnsi="Times New Roman" w:cs="Times New Roman"/>
          <w:color w:val="FF0000"/>
          <w:sz w:val="26"/>
          <w:szCs w:val="26"/>
          <w:lang w:val="uk-UA" w:eastAsia="en-US"/>
        </w:rPr>
        <w:t xml:space="preserve"> </w:t>
      </w:r>
      <w:r w:rsidRPr="00640950">
        <w:rPr>
          <w:rFonts w:ascii="Times New Roman" w:hAnsi="Times New Roman" w:cs="Times New Roman"/>
          <w:color w:val="auto"/>
          <w:sz w:val="26"/>
          <w:szCs w:val="26"/>
          <w:lang w:val="uk-UA" w:eastAsia="en-US"/>
        </w:rPr>
        <w:t>через скорочення замовлень на переробку);</w:t>
      </w:r>
    </w:p>
    <w:p w:rsidR="00640950" w:rsidRPr="00640950" w:rsidRDefault="00640950" w:rsidP="0074576E">
      <w:pPr>
        <w:widowControl w:val="0"/>
        <w:numPr>
          <w:ilvl w:val="0"/>
          <w:numId w:val="5"/>
        </w:numPr>
        <w:tabs>
          <w:tab w:val="left" w:pos="993"/>
        </w:tabs>
        <w:spacing w:after="0" w:line="240" w:lineRule="auto"/>
        <w:ind w:left="0"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u w:val="single"/>
          <w:lang w:val="uk-UA" w:eastAsia="en-US"/>
        </w:rPr>
        <w:t>борошна пшеничного</w:t>
      </w:r>
      <w:r w:rsidRPr="00640950">
        <w:rPr>
          <w:rFonts w:ascii="Times New Roman" w:hAnsi="Times New Roman" w:cs="Times New Roman"/>
          <w:color w:val="auto"/>
          <w:sz w:val="26"/>
          <w:szCs w:val="26"/>
          <w:lang w:val="uk-UA" w:eastAsia="en-US"/>
        </w:rPr>
        <w:t xml:space="preserve"> зменшилось на 31,3%, у тому числі на ДП «Куліндорівський комбінат хлібопродуктів» на 42,3% менше 2017 року -зменшилось виробництво борошна на експорт (у 2017 році здійснювались поставки до ОАЕ, Сомалі; у 2018 році – Молдова, ОАЕ, Південно-Східна Африка) через неконкурентну ціну на українське борошно на зовнішньому ринку, заповнюється турецьким борошном вартістю 220-230 </w:t>
      </w:r>
      <w:r w:rsidR="00877B9E">
        <w:rPr>
          <w:rFonts w:ascii="Times New Roman" w:hAnsi="Times New Roman" w:cs="Times New Roman"/>
          <w:color w:val="auto"/>
          <w:sz w:val="26"/>
          <w:szCs w:val="26"/>
          <w:lang w:val="uk-UA" w:eastAsia="en-US"/>
        </w:rPr>
        <w:t>$</w:t>
      </w:r>
      <w:r w:rsidRPr="00640950">
        <w:rPr>
          <w:rFonts w:ascii="Times New Roman" w:hAnsi="Times New Roman" w:cs="Times New Roman"/>
          <w:color w:val="auto"/>
          <w:sz w:val="26"/>
          <w:szCs w:val="26"/>
          <w:lang w:val="uk-UA" w:eastAsia="en-US"/>
        </w:rPr>
        <w:t xml:space="preserve">/т, в порівнянні з нашим по 280 </w:t>
      </w:r>
      <w:r w:rsidR="00877B9E">
        <w:rPr>
          <w:rFonts w:ascii="Times New Roman" w:hAnsi="Times New Roman" w:cs="Times New Roman"/>
          <w:color w:val="auto"/>
          <w:sz w:val="26"/>
          <w:szCs w:val="26"/>
          <w:lang w:val="uk-UA" w:eastAsia="en-US"/>
        </w:rPr>
        <w:t>$</w:t>
      </w:r>
      <w:r w:rsidRPr="00640950">
        <w:rPr>
          <w:rFonts w:ascii="Times New Roman" w:hAnsi="Times New Roman" w:cs="Times New Roman"/>
          <w:color w:val="auto"/>
          <w:sz w:val="26"/>
          <w:szCs w:val="26"/>
          <w:lang w:val="uk-UA" w:eastAsia="en-US"/>
        </w:rPr>
        <w:t>/т. Реалізація на внутрішньому ринку борошна обмежена - підприємство має можливість поставляти на давальницьких умовах до 3000 тонн щомісячно, однак найбільший виробник хіба в області (ТОВ «Південний хліб») закуповує борошно у Вінницькій області.</w:t>
      </w:r>
    </w:p>
    <w:p w:rsidR="00640950" w:rsidRPr="00640950" w:rsidRDefault="00640950" w:rsidP="0074576E">
      <w:pPr>
        <w:numPr>
          <w:ilvl w:val="0"/>
          <w:numId w:val="5"/>
        </w:numPr>
        <w:tabs>
          <w:tab w:val="left" w:pos="993"/>
        </w:tabs>
        <w:spacing w:after="0" w:line="240" w:lineRule="auto"/>
        <w:ind w:left="0" w:firstLine="709"/>
        <w:contextualSpacing/>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Також, починаючи з ІІ півріччя 2018 року зберігалась тенденція зниження обсягів промислового виробництва у галузі з виробництва хімічних речовин і хімічної продукції: з </w:t>
      </w:r>
      <w:r w:rsidRPr="00640950">
        <w:rPr>
          <w:rFonts w:ascii="Times New Roman" w:hAnsi="Times New Roman" w:cs="Times New Roman"/>
          <w:color w:val="auto"/>
          <w:sz w:val="26"/>
          <w:szCs w:val="26"/>
          <w:lang w:val="uk-UA" w:eastAsia="en-US"/>
        </w:rPr>
        <w:lastRenderedPageBreak/>
        <w:t>7,2% у січні-червні до 17,3% у січні-грудні. Така ситуація пов’язана в основному з нестабільною роботою ПАТ «Одеський припортовий завод» з виробництва карбаміду, аміаку – тобто із стабільним забезпеченням давальницької переробки газу на потужностях підприємства.</w:t>
      </w:r>
    </w:p>
    <w:p w:rsidR="00640950" w:rsidRPr="00640950" w:rsidRDefault="00640950" w:rsidP="00CB12F2">
      <w:pPr>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Протягом 2015-2018 років відмічається постійне зростання обсягу реалізованої промислової продукції.</w:t>
      </w:r>
      <w:r w:rsidRPr="00640950">
        <w:rPr>
          <w:rFonts w:ascii="Times New Roman" w:eastAsia="Times New Roman" w:hAnsi="Times New Roman" w:cs="Times New Roman"/>
          <w:noProof/>
          <w:color w:val="auto"/>
          <w:sz w:val="26"/>
          <w:szCs w:val="26"/>
          <w:lang w:val="uk-UA" w:eastAsia="uk-UA"/>
        </w:rPr>
        <mc:AlternateContent>
          <mc:Choice Requires="wps">
            <w:drawing>
              <wp:anchor distT="45720" distB="45720" distL="114300" distR="114300" simplePos="0" relativeHeight="251552768" behindDoc="0" locked="0" layoutInCell="1" allowOverlap="1" wp14:anchorId="12ED1B0F" wp14:editId="2D33BF01">
                <wp:simplePos x="0" y="0"/>
                <wp:positionH relativeFrom="column">
                  <wp:posOffset>6953250</wp:posOffset>
                </wp:positionH>
                <wp:positionV relativeFrom="paragraph">
                  <wp:posOffset>757555</wp:posOffset>
                </wp:positionV>
                <wp:extent cx="71120" cy="88265"/>
                <wp:effectExtent l="0" t="1905"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F50" w:rsidRPr="0057447B" w:rsidRDefault="003E0F50" w:rsidP="00640950">
                            <w:pPr>
                              <w:jc w:val="center"/>
                              <w:rPr>
                                <w:rFonts w:ascii="Book Antiqua" w:hAnsi="Book Antiqua"/>
                                <w:color w:val="2F5496"/>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ED1B0F" id="_x0000_t202" coordsize="21600,21600" o:spt="202" path="m,l,21600r21600,l21600,xe">
                <v:stroke joinstyle="miter"/>
                <v:path gradientshapeok="t" o:connecttype="rect"/>
              </v:shapetype>
              <v:shape id="Надпись 44" o:spid="_x0000_s1026" type="#_x0000_t202" style="position:absolute;left:0;text-align:left;margin-left:547.5pt;margin-top:59.65pt;width:5.6pt;height:6.9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mhmAIAABQFAAAOAAAAZHJzL2Uyb0RvYy54bWysVEuO1DAQ3SNxB8v7nnyU/iSa9IiZoRHS&#10;8JEGDuCOnY6FYxvb3cmAWLDnCtyBBQt2XKHnRpSd7p4ePhJCZOHYrvJzVb1XPj3rW4E2zFiuZImT&#10;kxgjJitFuVyV+PWrxWiGkXVEUiKUZCW+YRafzR8+OO10wVLVKEGZQQAibdHpEjfO6SKKbNWwltgT&#10;pZkEY61MSxwszSqihnSA3ooojeNJ1ClDtVEVsxZ2Lwcjngf8umaVe1HXljkkSgyxuTCaMC79GM1P&#10;SbEyRDe82oVB/iGKlnAJlx6gLokjaG34L1Atr4yyqnYnlWojVde8YiEHyCaJf8rmuiGahVygOFYf&#10;ymT/H2z1fPPSIE5LnGUYSdICR9vP2y/br9vv22+3H28/ITBAlTptC3C+1uDu+nPVA9shY6uvVPXG&#10;IqkuGiJX7JExqmsYoRBl4k9GR0cHHOtBlt0zReE2snYqAPW1aX0JoSgI0IGtmwNDrHeogs1pkqRg&#10;qMAym6WTccAnxf6oNtY9YapFflJiA/QHaLK5ss6HQoq9i7/JKsHpggsRFma1vBAGbQhIZRG+Hfo9&#10;NyG9s1T+2IA47ECEcIe3+VgD9e/zJM3i8zQfLSaz6ShbZONRPo1nozjJz/NJnOXZ5eKDDzDJioZT&#10;yuQVl2wvwyT7O5p3DTEIKAgRdSXOx+l44OePScbh+12SLXfQlYK3UOaDEyk8q48lhbRJ4QgXwzy6&#10;H36oMtRg/w9VCRrwtA8CcP2yBxQvjKWiN6AGo4AvYBaeEpg0yrzDqIO2LLF9uyaGYSSeSlBUnmSZ&#10;7+OwyMZTrwZzbFkeW4isAKrEDqNheuGG3l9rw1cN3DRoWKpHoMKaB43cRbXTLrReSGb3TPjePl4H&#10;r7vHbP4DAAD//wMAUEsDBBQABgAIAAAAIQD6W94K4AAAAA0BAAAPAAAAZHJzL2Rvd25yZXYueG1s&#10;TI9BT4NAEIXvJv6HzZh4MXYXsFSQpVETjdfW/oABpkBkdwm7LfTfOz3p7b3My5vvFdvFDOJMk++d&#10;1RCtFAiytWt622o4fH88PoPwAW2Dg7Ok4UIetuXtTYF542a7o/M+tIJLrM9RQxfCmEvp644M+pUb&#10;yfLt6CaDge3UymbCmcvNIGOlUmmwt/yhw5HeO6p/9iej4fg1P6yzufoMh83uKX3DflO5i9b3d8vr&#10;C4hAS/gLwxWf0aFkpsqdbOPFwF5lax4TWEVZAuIaiVQag6hYJUkMsizk/xXlLwAAAP//AwBQSwEC&#10;LQAUAAYACAAAACEAtoM4kv4AAADhAQAAEwAAAAAAAAAAAAAAAAAAAAAAW0NvbnRlbnRfVHlwZXNd&#10;LnhtbFBLAQItABQABgAIAAAAIQA4/SH/1gAAAJQBAAALAAAAAAAAAAAAAAAAAC8BAABfcmVscy8u&#10;cmVsc1BLAQItABQABgAIAAAAIQCCpvmhmAIAABQFAAAOAAAAAAAAAAAAAAAAAC4CAABkcnMvZTJv&#10;RG9jLnhtbFBLAQItABQABgAIAAAAIQD6W94K4AAAAA0BAAAPAAAAAAAAAAAAAAAAAPIEAABkcnMv&#10;ZG93bnJldi54bWxQSwUGAAAAAAQABADzAAAA/wUAAAAA&#10;" stroked="f">
                <v:textbox>
                  <w:txbxContent>
                    <w:p w:rsidR="003E0F50" w:rsidRPr="0057447B" w:rsidRDefault="003E0F50" w:rsidP="00640950">
                      <w:pPr>
                        <w:jc w:val="center"/>
                        <w:rPr>
                          <w:rFonts w:ascii="Book Antiqua" w:hAnsi="Book Antiqua"/>
                          <w:color w:val="2F5496"/>
                          <w:sz w:val="44"/>
                          <w:szCs w:val="44"/>
                        </w:rPr>
                      </w:pPr>
                    </w:p>
                  </w:txbxContent>
                </v:textbox>
              </v:shape>
            </w:pict>
          </mc:Fallback>
        </mc:AlternateContent>
      </w:r>
      <w:r w:rsidRPr="00640950">
        <w:rPr>
          <w:rFonts w:ascii="Times New Roman" w:eastAsia="Times New Roman" w:hAnsi="Times New Roman" w:cs="Times New Roman"/>
          <w:color w:val="auto"/>
          <w:sz w:val="26"/>
          <w:szCs w:val="26"/>
          <w:lang w:val="uk-UA"/>
        </w:rPr>
        <w:t xml:space="preserve"> За 2018 рік підприємствами промислового комплексу реалізовано продукції (робіт, послуг) на суму 58166,5 млн </w:t>
      </w:r>
      <w:r w:rsidR="00877B9E">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 xml:space="preserve">. </w:t>
      </w:r>
      <w:r w:rsidR="00CA7B6F" w:rsidRPr="002A0CBB">
        <w:rPr>
          <w:rFonts w:ascii="Times New Roman" w:eastAsia="Times New Roman" w:hAnsi="Times New Roman" w:cs="Times New Roman"/>
          <w:i/>
          <w:color w:val="auto"/>
          <w:sz w:val="24"/>
          <w:szCs w:val="26"/>
          <w:lang w:val="uk-UA"/>
        </w:rPr>
        <w:t>(Діаграма 2,3)</w:t>
      </w:r>
      <w:r w:rsidRPr="002A0CBB">
        <w:rPr>
          <w:rFonts w:ascii="Times New Roman" w:eastAsia="Times New Roman" w:hAnsi="Times New Roman" w:cs="Times New Roman"/>
          <w:i/>
          <w:color w:val="auto"/>
          <w:sz w:val="24"/>
          <w:szCs w:val="26"/>
          <w:lang w:val="uk-UA"/>
        </w:rPr>
        <w:t>.</w:t>
      </w:r>
    </w:p>
    <w:p w:rsidR="00640950" w:rsidRDefault="00640950" w:rsidP="00CB12F2">
      <w:pPr>
        <w:tabs>
          <w:tab w:val="left" w:pos="851"/>
          <w:tab w:val="left" w:pos="2127"/>
          <w:tab w:val="left" w:pos="2410"/>
          <w:tab w:val="left" w:pos="4962"/>
        </w:tabs>
        <w:spacing w:after="0" w:line="240" w:lineRule="auto"/>
        <w:ind w:right="34"/>
        <w:jc w:val="center"/>
        <w:rPr>
          <w:rFonts w:ascii="Times New Roman" w:eastAsia="Times New Roman" w:hAnsi="Times New Roman" w:cs="Times New Roman"/>
          <w:b/>
          <w:bCs/>
          <w:color w:val="auto"/>
          <w:sz w:val="28"/>
          <w:szCs w:val="28"/>
          <w:lang w:val="uk-UA"/>
        </w:rPr>
      </w:pPr>
      <w:r w:rsidRPr="00640950">
        <w:rPr>
          <w:rFonts w:ascii="Times New Roman" w:eastAsia="Times New Roman" w:hAnsi="Times New Roman" w:cs="Times New Roman"/>
          <w:noProof/>
          <w:color w:val="auto"/>
          <w:sz w:val="24"/>
          <w:szCs w:val="24"/>
          <w:lang w:val="uk-UA" w:eastAsia="uk-UA"/>
        </w:rPr>
        <w:drawing>
          <wp:inline distT="0" distB="0" distL="0" distR="0" wp14:anchorId="353357D0" wp14:editId="0DBCA739">
            <wp:extent cx="3132456" cy="1752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8197" cy="1778192"/>
                    </a:xfrm>
                    <a:prstGeom prst="rect">
                      <a:avLst/>
                    </a:prstGeom>
                    <a:noFill/>
                  </pic:spPr>
                </pic:pic>
              </a:graphicData>
            </a:graphic>
          </wp:inline>
        </w:drawing>
      </w:r>
      <w:r w:rsidRPr="00640950">
        <w:rPr>
          <w:rFonts w:ascii="Times New Roman" w:eastAsia="Times New Roman" w:hAnsi="Times New Roman" w:cs="Times New Roman"/>
          <w:noProof/>
          <w:color w:val="auto"/>
          <w:sz w:val="24"/>
          <w:szCs w:val="24"/>
          <w:lang w:val="uk-UA" w:eastAsia="uk-UA"/>
        </w:rPr>
        <w:drawing>
          <wp:inline distT="0" distB="0" distL="0" distR="0" wp14:anchorId="1967F553" wp14:editId="443B2CCC">
            <wp:extent cx="3133725" cy="1752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4747" cy="1820284"/>
                    </a:xfrm>
                    <a:prstGeom prst="rect">
                      <a:avLst/>
                    </a:prstGeom>
                    <a:noFill/>
                  </pic:spPr>
                </pic:pic>
              </a:graphicData>
            </a:graphic>
          </wp:inline>
        </w:drawing>
      </w:r>
    </w:p>
    <w:p w:rsidR="00CA7B6F" w:rsidRPr="002A0CBB" w:rsidRDefault="00CA7B6F" w:rsidP="00CB12F2">
      <w:pPr>
        <w:tabs>
          <w:tab w:val="left" w:pos="851"/>
          <w:tab w:val="left" w:pos="2127"/>
          <w:tab w:val="left" w:pos="2410"/>
          <w:tab w:val="left" w:pos="4962"/>
        </w:tabs>
        <w:spacing w:after="0" w:line="240" w:lineRule="auto"/>
        <w:ind w:right="34"/>
        <w:jc w:val="right"/>
        <w:rPr>
          <w:rFonts w:ascii="Times New Roman" w:eastAsia="Times New Roman" w:hAnsi="Times New Roman" w:cs="Times New Roman"/>
          <w:bCs/>
          <w:i/>
          <w:color w:val="auto"/>
          <w:sz w:val="24"/>
          <w:szCs w:val="26"/>
          <w:lang w:val="uk-UA"/>
        </w:rPr>
      </w:pPr>
      <w:r w:rsidRPr="002A0CBB">
        <w:rPr>
          <w:rFonts w:ascii="Times New Roman" w:eastAsia="Times New Roman" w:hAnsi="Times New Roman" w:cs="Times New Roman"/>
          <w:bCs/>
          <w:i/>
          <w:color w:val="auto"/>
          <w:sz w:val="24"/>
          <w:szCs w:val="26"/>
          <w:lang w:val="uk-UA"/>
        </w:rPr>
        <w:t>Діаграма 2,3</w:t>
      </w:r>
    </w:p>
    <w:p w:rsidR="00640950" w:rsidRPr="00640950" w:rsidRDefault="00640950" w:rsidP="00CB12F2">
      <w:pPr>
        <w:tabs>
          <w:tab w:val="left" w:pos="851"/>
          <w:tab w:val="left" w:pos="2127"/>
          <w:tab w:val="left" w:pos="2410"/>
          <w:tab w:val="left" w:pos="4962"/>
        </w:tabs>
        <w:spacing w:after="0" w:line="240" w:lineRule="auto"/>
        <w:ind w:right="34" w:firstLine="720"/>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bCs/>
          <w:color w:val="auto"/>
          <w:sz w:val="26"/>
          <w:szCs w:val="26"/>
          <w:lang w:val="uk-UA"/>
        </w:rPr>
        <w:t>У товарній структурі промислового виробництва значну частку має виробництво олії соняшникової нерафінованої, соків овочевих та фруктових, хліба та хлібобулочних виробів, борошна, виноробної продукції, пластмасових виробів, медичного обладнання тощо. Основними ринками збуту промислової продукції є Туреччина, Російська Федерація, Іспанія, Китай, Молдова, Ліберія, Індія, Саудівська Аравія, Індонезія, Італія, Єгипет.</w:t>
      </w:r>
    </w:p>
    <w:p w:rsidR="00640950" w:rsidRPr="00640950" w:rsidRDefault="00640950" w:rsidP="00CB12F2">
      <w:pPr>
        <w:spacing w:after="0" w:line="240" w:lineRule="auto"/>
        <w:ind w:firstLine="709"/>
        <w:jc w:val="both"/>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t>Оборот роздрібної торгівлі</w:t>
      </w:r>
    </w:p>
    <w:p w:rsidR="00A51451"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A51451">
        <w:rPr>
          <w:rFonts w:ascii="Times New Roman" w:eastAsia="Times New Roman" w:hAnsi="Times New Roman" w:cs="Times New Roman"/>
          <w:snapToGrid w:val="0"/>
          <w:color w:val="auto"/>
          <w:spacing w:val="-2"/>
          <w:sz w:val="26"/>
          <w:szCs w:val="26"/>
          <w:lang w:val="uk-UA"/>
        </w:rPr>
        <w:t xml:space="preserve">Оборот роздрібної торгівлі у 2018 році становив 69,2 </w:t>
      </w:r>
      <w:r w:rsidRPr="00A51451">
        <w:rPr>
          <w:rFonts w:ascii="Times New Roman" w:eastAsia="Times New Roman" w:hAnsi="Times New Roman" w:cs="Times New Roman"/>
          <w:color w:val="auto"/>
          <w:sz w:val="26"/>
          <w:szCs w:val="26"/>
          <w:lang w:val="uk-UA"/>
        </w:rPr>
        <w:t>млрд</w:t>
      </w:r>
      <w:r w:rsidRPr="00A51451">
        <w:rPr>
          <w:rFonts w:ascii="Times New Roman" w:eastAsia="Times New Roman" w:hAnsi="Times New Roman" w:cs="Times New Roman"/>
          <w:snapToGrid w:val="0"/>
          <w:color w:val="auto"/>
          <w:spacing w:val="-2"/>
          <w:sz w:val="26"/>
          <w:szCs w:val="26"/>
          <w:lang w:val="uk-UA"/>
        </w:rPr>
        <w:t xml:space="preserve"> </w:t>
      </w:r>
      <w:r w:rsidR="00877B9E" w:rsidRPr="00A51451">
        <w:rPr>
          <w:rFonts w:ascii="Times New Roman" w:eastAsia="Times New Roman" w:hAnsi="Times New Roman" w:cs="Times New Roman"/>
          <w:snapToGrid w:val="0"/>
          <w:color w:val="auto"/>
          <w:spacing w:val="-2"/>
          <w:sz w:val="26"/>
          <w:szCs w:val="26"/>
          <w:lang w:val="uk-UA"/>
        </w:rPr>
        <w:t>₴</w:t>
      </w:r>
      <w:r w:rsidRPr="00A51451">
        <w:rPr>
          <w:rFonts w:ascii="Times New Roman" w:eastAsia="Times New Roman" w:hAnsi="Times New Roman" w:cs="Times New Roman"/>
          <w:snapToGrid w:val="0"/>
          <w:color w:val="auto"/>
          <w:spacing w:val="-2"/>
          <w:sz w:val="26"/>
          <w:szCs w:val="26"/>
          <w:lang w:val="uk-UA"/>
        </w:rPr>
        <w:t xml:space="preserve"> </w:t>
      </w:r>
      <w:r w:rsidRPr="00A51451">
        <w:rPr>
          <w:rFonts w:ascii="Times New Roman" w:eastAsia="Times New Roman" w:hAnsi="Times New Roman" w:cs="Times New Roman"/>
          <w:snapToGrid w:val="0"/>
          <w:color w:val="auto"/>
          <w:sz w:val="26"/>
          <w:szCs w:val="26"/>
          <w:lang w:val="uk-UA"/>
        </w:rPr>
        <w:t xml:space="preserve">(4 місце серед регіонів країни) та збільшився порівняно з 2017 роком </w:t>
      </w:r>
      <w:r w:rsidRPr="00A51451">
        <w:rPr>
          <w:rFonts w:ascii="Times New Roman" w:eastAsia="Times New Roman" w:hAnsi="Times New Roman" w:cs="Times New Roman"/>
          <w:snapToGrid w:val="0"/>
          <w:color w:val="auto"/>
          <w:spacing w:val="-2"/>
          <w:sz w:val="26"/>
          <w:szCs w:val="26"/>
          <w:lang w:val="uk-UA"/>
        </w:rPr>
        <w:t>на 3,4% (</w:t>
      </w:r>
      <w:r w:rsidRPr="00A51451">
        <w:rPr>
          <w:rFonts w:ascii="Times New Roman" w:eastAsia="Times New Roman" w:hAnsi="Times New Roman" w:cs="Times New Roman"/>
          <w:snapToGrid w:val="0"/>
          <w:color w:val="auto"/>
          <w:sz w:val="26"/>
          <w:szCs w:val="26"/>
          <w:lang w:val="uk-UA"/>
        </w:rPr>
        <w:t>19-20 місце)</w:t>
      </w:r>
      <w:r w:rsidRPr="00A51451">
        <w:rPr>
          <w:rFonts w:ascii="Times New Roman" w:eastAsia="Times New Roman" w:hAnsi="Times New Roman" w:cs="Times New Roman"/>
          <w:color w:val="auto"/>
          <w:sz w:val="26"/>
          <w:szCs w:val="26"/>
          <w:lang w:val="uk-UA"/>
        </w:rPr>
        <w:t xml:space="preserve"> (по Україні - +6,1%) </w:t>
      </w:r>
      <w:r w:rsidR="00CA7B6F">
        <w:rPr>
          <w:rFonts w:ascii="Times New Roman" w:eastAsia="Times New Roman" w:hAnsi="Times New Roman" w:cs="Times New Roman"/>
          <w:color w:val="auto"/>
          <w:sz w:val="26"/>
          <w:szCs w:val="26"/>
          <w:lang w:val="uk-UA"/>
        </w:rPr>
        <w:t>(</w:t>
      </w:r>
      <w:r w:rsidR="00CA7B6F" w:rsidRPr="002A0CBB">
        <w:rPr>
          <w:rFonts w:ascii="Times New Roman" w:eastAsia="Times New Roman" w:hAnsi="Times New Roman" w:cs="Times New Roman"/>
          <w:i/>
          <w:color w:val="auto"/>
          <w:sz w:val="24"/>
          <w:szCs w:val="26"/>
          <w:lang w:val="uk-UA"/>
        </w:rPr>
        <w:t xml:space="preserve">Графік </w:t>
      </w:r>
      <w:r w:rsidR="002A0CBB">
        <w:rPr>
          <w:rFonts w:ascii="Times New Roman" w:eastAsia="Times New Roman" w:hAnsi="Times New Roman" w:cs="Times New Roman"/>
          <w:i/>
          <w:color w:val="auto"/>
          <w:sz w:val="24"/>
          <w:szCs w:val="26"/>
          <w:lang w:val="uk-UA"/>
        </w:rPr>
        <w:t>1</w:t>
      </w:r>
      <w:r w:rsidR="00CA7B6F" w:rsidRPr="002A0CBB">
        <w:rPr>
          <w:rFonts w:ascii="Times New Roman" w:eastAsia="Times New Roman" w:hAnsi="Times New Roman" w:cs="Times New Roman"/>
          <w:i/>
          <w:color w:val="auto"/>
          <w:sz w:val="24"/>
          <w:szCs w:val="26"/>
          <w:lang w:val="uk-UA"/>
        </w:rPr>
        <w:t>8).</w:t>
      </w:r>
    </w:p>
    <w:p w:rsidR="008766AF" w:rsidRPr="00A51451" w:rsidRDefault="008766AF" w:rsidP="00CB12F2">
      <w:pPr>
        <w:spacing w:after="0" w:line="240" w:lineRule="auto"/>
        <w:ind w:firstLine="709"/>
        <w:jc w:val="both"/>
        <w:rPr>
          <w:rFonts w:ascii="Times New Roman" w:eastAsia="Times New Roman" w:hAnsi="Times New Roman" w:cs="Times New Roman"/>
          <w:color w:val="auto"/>
          <w:sz w:val="26"/>
          <w:szCs w:val="26"/>
          <w:lang w:val="uk-UA"/>
        </w:rPr>
      </w:pPr>
      <w:r>
        <w:rPr>
          <w:noProof/>
          <w:lang w:val="uk-UA" w:eastAsia="uk-UA"/>
        </w:rPr>
        <w:drawing>
          <wp:inline distT="0" distB="0" distL="0" distR="0" wp14:anchorId="2D325811" wp14:editId="7F69425D">
            <wp:extent cx="5810250" cy="2771775"/>
            <wp:effectExtent l="0" t="0" r="0" b="9525"/>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864C2" w:rsidRPr="002A0CBB" w:rsidRDefault="005864C2" w:rsidP="00CB12F2">
      <w:pPr>
        <w:spacing w:after="0" w:line="240" w:lineRule="auto"/>
        <w:ind w:firstLine="709"/>
        <w:contextualSpacing/>
        <w:jc w:val="right"/>
        <w:rPr>
          <w:rFonts w:ascii="Times New Roman" w:eastAsia="Times New Roman" w:hAnsi="Times New Roman" w:cs="Times New Roman"/>
          <w:i/>
          <w:color w:val="auto"/>
          <w:sz w:val="24"/>
          <w:szCs w:val="26"/>
          <w:lang w:val="uk-UA"/>
        </w:rPr>
      </w:pPr>
      <w:r w:rsidRPr="002A0CBB">
        <w:rPr>
          <w:rFonts w:ascii="Times New Roman" w:eastAsia="Times New Roman" w:hAnsi="Times New Roman" w:cs="Times New Roman"/>
          <w:i/>
          <w:color w:val="auto"/>
          <w:sz w:val="24"/>
          <w:szCs w:val="26"/>
          <w:lang w:val="uk-UA"/>
        </w:rPr>
        <w:t xml:space="preserve">Графік </w:t>
      </w:r>
      <w:r w:rsidR="002A0CBB" w:rsidRPr="002A0CBB">
        <w:rPr>
          <w:rFonts w:ascii="Times New Roman" w:eastAsia="Times New Roman" w:hAnsi="Times New Roman" w:cs="Times New Roman"/>
          <w:i/>
          <w:color w:val="auto"/>
          <w:sz w:val="24"/>
          <w:szCs w:val="26"/>
          <w:lang w:val="uk-UA"/>
        </w:rPr>
        <w:t>1</w:t>
      </w:r>
      <w:r w:rsidR="00CA7B6F" w:rsidRPr="002A0CBB">
        <w:rPr>
          <w:rFonts w:ascii="Times New Roman" w:eastAsia="Times New Roman" w:hAnsi="Times New Roman" w:cs="Times New Roman"/>
          <w:i/>
          <w:color w:val="auto"/>
          <w:sz w:val="24"/>
          <w:szCs w:val="26"/>
          <w:lang w:val="uk-UA"/>
        </w:rPr>
        <w:t>8</w:t>
      </w:r>
    </w:p>
    <w:p w:rsidR="00640950" w:rsidRPr="00640950" w:rsidRDefault="00640950" w:rsidP="00CB12F2">
      <w:pPr>
        <w:spacing w:after="0" w:line="240" w:lineRule="auto"/>
        <w:ind w:firstLine="709"/>
        <w:contextualSpacing/>
        <w:jc w:val="both"/>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t>Промислова інфраструктура</w:t>
      </w:r>
    </w:p>
    <w:p w:rsidR="00640950" w:rsidRPr="00640950" w:rsidRDefault="00640950" w:rsidP="00CB12F2">
      <w:pPr>
        <w:spacing w:after="0" w:line="240" w:lineRule="auto"/>
        <w:ind w:firstLine="709"/>
        <w:contextualSpacing/>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На території області в наявності низка комерційних територій для реалізації інвестиційних проектів. Для обізнаності та зацікавленості потенційних інвесторів готуються інвестиційні пропозиції. Зокрема:</w:t>
      </w:r>
    </w:p>
    <w:p w:rsidR="00640950" w:rsidRPr="00640950" w:rsidRDefault="00640950" w:rsidP="0074576E">
      <w:pPr>
        <w:numPr>
          <w:ilvl w:val="0"/>
          <w:numId w:val="6"/>
        </w:numPr>
        <w:spacing w:after="0" w:line="240" w:lineRule="auto"/>
        <w:ind w:left="0" w:firstLine="709"/>
        <w:contextualSpacing/>
        <w:jc w:val="both"/>
        <w:rPr>
          <w:rFonts w:ascii="Times New Roman" w:eastAsia="Microsoft YaHei" w:hAnsi="Times New Roman" w:cs="Times New Roman"/>
          <w:bCs/>
          <w:color w:val="auto"/>
          <w:kern w:val="24"/>
          <w:sz w:val="26"/>
          <w:szCs w:val="26"/>
          <w:lang w:val="uk-UA" w:eastAsia="zh-CN"/>
        </w:rPr>
      </w:pPr>
      <w:r w:rsidRPr="00640950">
        <w:rPr>
          <w:rFonts w:ascii="Times New Roman" w:eastAsia="Times New Roman" w:hAnsi="Times New Roman" w:cs="Times New Roman"/>
          <w:color w:val="auto"/>
          <w:sz w:val="26"/>
          <w:szCs w:val="26"/>
          <w:lang w:val="uk-UA"/>
        </w:rPr>
        <w:t>Заплазський цукровий завод (</w:t>
      </w:r>
      <w:r w:rsidRPr="00640950">
        <w:rPr>
          <w:rFonts w:ascii="Times New Roman" w:eastAsia="Times New Roman" w:hAnsi="Times New Roman" w:cs="Times New Roman"/>
          <w:bCs/>
          <w:color w:val="auto"/>
          <w:kern w:val="24"/>
          <w:sz w:val="26"/>
          <w:szCs w:val="26"/>
          <w:lang w:val="uk-UA" w:eastAsia="zh-CN"/>
        </w:rPr>
        <w:t>смт Зеленогірське Любашівського району)</w:t>
      </w:r>
      <w:r w:rsidRPr="00640950">
        <w:rPr>
          <w:rFonts w:ascii="Times New Roman" w:eastAsia="Microsoft YaHei" w:hAnsi="Times New Roman" w:cs="Times New Roman"/>
          <w:bCs/>
          <w:color w:val="auto"/>
          <w:kern w:val="24"/>
          <w:sz w:val="26"/>
          <w:szCs w:val="26"/>
          <w:lang w:val="uk-UA" w:eastAsia="zh-CN"/>
        </w:rPr>
        <w:t xml:space="preserve">. </w:t>
      </w:r>
      <w:r w:rsidRPr="00640950">
        <w:rPr>
          <w:rFonts w:ascii="Times New Roman" w:eastAsia="Microsoft YaHei" w:hAnsi="Times New Roman" w:cs="Times New Roman"/>
          <w:color w:val="auto"/>
          <w:kern w:val="24"/>
          <w:sz w:val="26"/>
          <w:szCs w:val="26"/>
          <w:lang w:val="uk-UA" w:eastAsia="zh-CN"/>
        </w:rPr>
        <w:t xml:space="preserve">Загальна площа </w:t>
      </w:r>
      <w:r w:rsidRPr="00640950">
        <w:rPr>
          <w:rFonts w:ascii="Times New Roman" w:eastAsia="Microsoft YaHei" w:hAnsi="Times New Roman" w:cs="Times New Roman"/>
          <w:bCs/>
          <w:color w:val="auto"/>
          <w:kern w:val="24"/>
          <w:sz w:val="26"/>
          <w:szCs w:val="26"/>
          <w:lang w:val="uk-UA" w:eastAsia="zh-CN"/>
        </w:rPr>
        <w:t xml:space="preserve">11 земельних ділянок </w:t>
      </w:r>
      <w:r w:rsidRPr="00640950">
        <w:rPr>
          <w:rFonts w:ascii="Times New Roman" w:eastAsia="Microsoft YaHei" w:hAnsi="Times New Roman" w:cs="Times New Roman"/>
          <w:color w:val="auto"/>
          <w:kern w:val="24"/>
          <w:sz w:val="26"/>
          <w:szCs w:val="26"/>
          <w:lang w:val="uk-UA" w:eastAsia="zh-CN"/>
        </w:rPr>
        <w:t xml:space="preserve">заводу складає </w:t>
      </w:r>
      <w:r w:rsidRPr="00640950">
        <w:rPr>
          <w:rFonts w:ascii="Times New Roman" w:eastAsia="Microsoft YaHei" w:hAnsi="Times New Roman" w:cs="Times New Roman"/>
          <w:bCs/>
          <w:color w:val="auto"/>
          <w:kern w:val="24"/>
          <w:sz w:val="26"/>
          <w:szCs w:val="26"/>
          <w:lang w:val="uk-UA" w:eastAsia="zh-CN"/>
        </w:rPr>
        <w:t>84,8439 га. Загальна площа будівель складає 20 000 м</w:t>
      </w:r>
      <w:r w:rsidRPr="00640950">
        <w:rPr>
          <w:rFonts w:ascii="Times New Roman" w:eastAsia="Microsoft YaHei" w:hAnsi="Times New Roman" w:cs="Times New Roman"/>
          <w:bCs/>
          <w:color w:val="auto"/>
          <w:kern w:val="24"/>
          <w:sz w:val="26"/>
          <w:szCs w:val="26"/>
          <w:vertAlign w:val="superscript"/>
          <w:lang w:val="uk-UA" w:eastAsia="zh-CN"/>
        </w:rPr>
        <w:t>2</w:t>
      </w:r>
      <w:r w:rsidRPr="00640950">
        <w:rPr>
          <w:rFonts w:ascii="Times New Roman" w:eastAsia="Microsoft YaHei" w:hAnsi="Times New Roman" w:cs="Times New Roman"/>
          <w:bCs/>
          <w:color w:val="auto"/>
          <w:kern w:val="24"/>
          <w:sz w:val="26"/>
          <w:szCs w:val="26"/>
          <w:lang w:val="uk-UA" w:eastAsia="zh-CN"/>
        </w:rPr>
        <w:t>.</w:t>
      </w:r>
    </w:p>
    <w:p w:rsidR="00640950" w:rsidRPr="00640950" w:rsidRDefault="00640950" w:rsidP="00CB12F2">
      <w:pPr>
        <w:spacing w:after="0" w:line="240" w:lineRule="auto"/>
        <w:ind w:firstLine="709"/>
        <w:contextualSpacing/>
        <w:jc w:val="both"/>
        <w:rPr>
          <w:rFonts w:ascii="Times New Roman" w:eastAsia="Microsoft YaHei" w:hAnsi="Times New Roman" w:cs="Times New Roman"/>
          <w:bCs/>
          <w:color w:val="auto"/>
          <w:kern w:val="24"/>
          <w:sz w:val="26"/>
          <w:szCs w:val="26"/>
          <w:lang w:val="uk-UA" w:eastAsia="zh-CN"/>
        </w:rPr>
      </w:pPr>
      <w:r w:rsidRPr="00640950">
        <w:rPr>
          <w:rFonts w:ascii="Times New Roman" w:eastAsia="Microsoft YaHei" w:hAnsi="Times New Roman" w:cs="Times New Roman"/>
          <w:bCs/>
          <w:color w:val="auto"/>
          <w:kern w:val="24"/>
          <w:sz w:val="26"/>
          <w:szCs w:val="26"/>
          <w:lang w:val="uk-UA" w:eastAsia="zh-CN"/>
        </w:rPr>
        <w:t>Інфраструктура під реалізацію проекту:</w:t>
      </w:r>
    </w:p>
    <w:p w:rsidR="00640950" w:rsidRPr="00640950" w:rsidRDefault="00640950" w:rsidP="00CB12F2">
      <w:pPr>
        <w:spacing w:after="0" w:line="240" w:lineRule="auto"/>
        <w:ind w:firstLine="709"/>
        <w:contextualSpacing/>
        <w:jc w:val="both"/>
        <w:rPr>
          <w:rFonts w:ascii="Times New Roman" w:eastAsia="Microsoft YaHei" w:hAnsi="Times New Roman" w:cs="Times New Roman"/>
          <w:bCs/>
          <w:color w:val="auto"/>
          <w:kern w:val="24"/>
          <w:sz w:val="26"/>
          <w:szCs w:val="26"/>
          <w:lang w:val="uk-UA" w:eastAsia="zh-CN"/>
        </w:rPr>
      </w:pPr>
      <w:r w:rsidRPr="00640950">
        <w:rPr>
          <w:rFonts w:ascii="Times New Roman" w:eastAsia="Microsoft YaHei" w:hAnsi="Times New Roman" w:cs="Times New Roman"/>
          <w:bCs/>
          <w:color w:val="auto"/>
          <w:kern w:val="24"/>
          <w:sz w:val="26"/>
          <w:szCs w:val="26"/>
          <w:lang w:val="uk-UA" w:eastAsia="zh-CN"/>
        </w:rPr>
        <w:lastRenderedPageBreak/>
        <w:t>-</w:t>
      </w:r>
      <w:r w:rsidRPr="00640950">
        <w:rPr>
          <w:rFonts w:ascii="Times New Roman" w:eastAsia="Microsoft YaHei" w:hAnsi="Times New Roman" w:cs="Times New Roman"/>
          <w:bCs/>
          <w:color w:val="auto"/>
          <w:kern w:val="24"/>
          <w:sz w:val="26"/>
          <w:szCs w:val="26"/>
          <w:lang w:val="en-US" w:eastAsia="zh-CN"/>
        </w:rPr>
        <w:t> </w:t>
      </w:r>
      <w:r w:rsidRPr="00640950">
        <w:rPr>
          <w:rFonts w:ascii="Times New Roman" w:eastAsia="Microsoft YaHei" w:hAnsi="Times New Roman" w:cs="Times New Roman"/>
          <w:bCs/>
          <w:color w:val="auto"/>
          <w:kern w:val="24"/>
          <w:sz w:val="26"/>
          <w:szCs w:val="26"/>
          <w:lang w:val="uk-UA" w:eastAsia="zh-CN"/>
        </w:rPr>
        <w:t xml:space="preserve">2 лінії електропередачі потужністю по 35 Кв, </w:t>
      </w:r>
      <w:r w:rsidRPr="00640950">
        <w:rPr>
          <w:rFonts w:ascii="Times New Roman" w:eastAsia="Times New Roman" w:hAnsi="Times New Roman" w:cs="Times New Roman"/>
          <w:bCs/>
          <w:color w:val="auto"/>
          <w:kern w:val="24"/>
          <w:sz w:val="26"/>
          <w:szCs w:val="26"/>
          <w:lang w:val="uk-UA" w:eastAsia="zh-CN"/>
        </w:rPr>
        <w:t>працююча трансформаторна підстанція;</w:t>
      </w:r>
    </w:p>
    <w:p w:rsidR="00640950" w:rsidRPr="00640950" w:rsidRDefault="00640950" w:rsidP="00CB12F2">
      <w:pPr>
        <w:spacing w:after="0" w:line="240" w:lineRule="auto"/>
        <w:ind w:firstLine="709"/>
        <w:contextualSpacing/>
        <w:jc w:val="both"/>
        <w:rPr>
          <w:rFonts w:ascii="Times New Roman" w:eastAsia="Microsoft YaHei" w:hAnsi="Times New Roman" w:cs="Times New Roman"/>
          <w:bCs/>
          <w:color w:val="auto"/>
          <w:kern w:val="24"/>
          <w:sz w:val="26"/>
          <w:szCs w:val="26"/>
          <w:lang w:eastAsia="zh-CN"/>
        </w:rPr>
      </w:pPr>
      <w:r w:rsidRPr="00640950">
        <w:rPr>
          <w:rFonts w:ascii="Times New Roman" w:eastAsia="Microsoft YaHei" w:hAnsi="Times New Roman" w:cs="Times New Roman"/>
          <w:bCs/>
          <w:color w:val="auto"/>
          <w:kern w:val="24"/>
          <w:sz w:val="26"/>
          <w:szCs w:val="26"/>
          <w:lang w:eastAsia="zh-CN"/>
        </w:rPr>
        <w:t>-</w:t>
      </w:r>
      <w:r w:rsidRPr="00640950">
        <w:rPr>
          <w:rFonts w:ascii="Times New Roman" w:eastAsia="Microsoft YaHei" w:hAnsi="Times New Roman" w:cs="Times New Roman"/>
          <w:bCs/>
          <w:color w:val="auto"/>
          <w:kern w:val="24"/>
          <w:sz w:val="26"/>
          <w:szCs w:val="26"/>
          <w:lang w:val="en-US" w:eastAsia="zh-CN"/>
        </w:rPr>
        <w:t> </w:t>
      </w:r>
      <w:r w:rsidRPr="00640950">
        <w:rPr>
          <w:rFonts w:ascii="Times New Roman" w:eastAsia="Microsoft YaHei" w:hAnsi="Times New Roman" w:cs="Times New Roman"/>
          <w:bCs/>
          <w:color w:val="auto"/>
          <w:kern w:val="24"/>
          <w:sz w:val="26"/>
          <w:szCs w:val="26"/>
          <w:lang w:val="uk-UA" w:eastAsia="zh-CN"/>
        </w:rPr>
        <w:t>залізнична гілка 5,5 км</w:t>
      </w:r>
      <w:r w:rsidRPr="00640950">
        <w:rPr>
          <w:rFonts w:ascii="Times New Roman" w:eastAsia="Microsoft YaHei" w:hAnsi="Times New Roman" w:cs="Times New Roman"/>
          <w:bCs/>
          <w:color w:val="auto"/>
          <w:kern w:val="24"/>
          <w:sz w:val="26"/>
          <w:szCs w:val="26"/>
          <w:lang w:eastAsia="zh-CN"/>
        </w:rPr>
        <w:t xml:space="preserve"> (</w:t>
      </w:r>
      <w:r w:rsidRPr="00640950">
        <w:rPr>
          <w:rFonts w:ascii="Times New Roman" w:eastAsia="Microsoft YaHei" w:hAnsi="Times New Roman" w:cs="Times New Roman"/>
          <w:bCs/>
          <w:color w:val="auto"/>
          <w:kern w:val="24"/>
          <w:sz w:val="26"/>
          <w:szCs w:val="26"/>
          <w:lang w:val="uk-UA" w:eastAsia="zh-CN"/>
        </w:rPr>
        <w:t>4 км шляхів на території заводу</w:t>
      </w:r>
      <w:r w:rsidRPr="00640950">
        <w:rPr>
          <w:rFonts w:ascii="Times New Roman" w:eastAsia="Microsoft YaHei" w:hAnsi="Times New Roman" w:cs="Times New Roman"/>
          <w:bCs/>
          <w:color w:val="auto"/>
          <w:kern w:val="24"/>
          <w:sz w:val="26"/>
          <w:szCs w:val="26"/>
          <w:lang w:eastAsia="zh-CN"/>
        </w:rPr>
        <w:t xml:space="preserve">), </w:t>
      </w:r>
      <w:r w:rsidRPr="00640950">
        <w:rPr>
          <w:rFonts w:ascii="Times New Roman" w:eastAsia="Microsoft YaHei" w:hAnsi="Times New Roman" w:cs="Times New Roman"/>
          <w:bCs/>
          <w:color w:val="auto"/>
          <w:kern w:val="24"/>
          <w:sz w:val="26"/>
          <w:szCs w:val="26"/>
          <w:lang w:val="uk-UA" w:eastAsia="zh-CN"/>
        </w:rPr>
        <w:t>розвантажувально-навантажувальні рампи</w:t>
      </w:r>
      <w:r w:rsidRPr="00640950">
        <w:rPr>
          <w:rFonts w:ascii="Times New Roman" w:eastAsia="Microsoft YaHei" w:hAnsi="Times New Roman" w:cs="Times New Roman"/>
          <w:bCs/>
          <w:color w:val="auto"/>
          <w:kern w:val="24"/>
          <w:sz w:val="26"/>
          <w:szCs w:val="26"/>
          <w:lang w:eastAsia="zh-CN"/>
        </w:rPr>
        <w:t>;</w:t>
      </w:r>
    </w:p>
    <w:p w:rsidR="00640950" w:rsidRPr="00640950" w:rsidRDefault="00640950" w:rsidP="00CB12F2">
      <w:pPr>
        <w:spacing w:after="0" w:line="240" w:lineRule="auto"/>
        <w:ind w:firstLine="709"/>
        <w:contextualSpacing/>
        <w:jc w:val="both"/>
        <w:rPr>
          <w:rFonts w:ascii="Times New Roman" w:eastAsia="Microsoft YaHei" w:hAnsi="Times New Roman" w:cs="Times New Roman"/>
          <w:bCs/>
          <w:color w:val="auto"/>
          <w:kern w:val="24"/>
          <w:sz w:val="26"/>
          <w:szCs w:val="26"/>
          <w:lang w:eastAsia="zh-CN"/>
        </w:rPr>
      </w:pPr>
      <w:r w:rsidRPr="00640950">
        <w:rPr>
          <w:rFonts w:ascii="Times New Roman" w:eastAsia="Microsoft YaHei" w:hAnsi="Times New Roman" w:cs="Times New Roman"/>
          <w:bCs/>
          <w:color w:val="auto"/>
          <w:kern w:val="24"/>
          <w:sz w:val="26"/>
          <w:szCs w:val="26"/>
          <w:lang w:eastAsia="zh-CN"/>
        </w:rPr>
        <w:t>-</w:t>
      </w:r>
      <w:r w:rsidRPr="00640950">
        <w:rPr>
          <w:rFonts w:ascii="Times New Roman" w:eastAsia="Microsoft YaHei" w:hAnsi="Times New Roman" w:cs="Times New Roman"/>
          <w:bCs/>
          <w:color w:val="auto"/>
          <w:kern w:val="24"/>
          <w:sz w:val="26"/>
          <w:szCs w:val="26"/>
          <w:lang w:val="en-US" w:eastAsia="zh-CN"/>
        </w:rPr>
        <w:t> </w:t>
      </w:r>
      <w:r w:rsidRPr="00640950">
        <w:rPr>
          <w:rFonts w:ascii="Times New Roman" w:eastAsia="Microsoft YaHei" w:hAnsi="Times New Roman" w:cs="Times New Roman"/>
          <w:bCs/>
          <w:color w:val="auto"/>
          <w:kern w:val="24"/>
          <w:sz w:val="26"/>
          <w:szCs w:val="26"/>
          <w:lang w:val="uk-UA" w:eastAsia="zh-CN"/>
        </w:rPr>
        <w:t>забезпечення водою здійснюється через водозабір на р. Кодима. Потужність водозабору до 10 000 м</w:t>
      </w:r>
      <w:r w:rsidRPr="00640950">
        <w:rPr>
          <w:rFonts w:ascii="Times New Roman" w:eastAsia="Microsoft YaHei" w:hAnsi="Times New Roman" w:cs="Times New Roman"/>
          <w:bCs/>
          <w:color w:val="auto"/>
          <w:kern w:val="24"/>
          <w:sz w:val="26"/>
          <w:szCs w:val="26"/>
          <w:vertAlign w:val="superscript"/>
          <w:lang w:val="uk-UA" w:eastAsia="zh-CN"/>
        </w:rPr>
        <w:t>3</w:t>
      </w:r>
      <w:r w:rsidRPr="00640950">
        <w:rPr>
          <w:rFonts w:ascii="Times New Roman" w:eastAsia="Microsoft YaHei" w:hAnsi="Times New Roman" w:cs="Times New Roman"/>
          <w:bCs/>
          <w:color w:val="auto"/>
          <w:kern w:val="24"/>
          <w:sz w:val="26"/>
          <w:szCs w:val="26"/>
          <w:lang w:val="uk-UA" w:eastAsia="zh-CN"/>
        </w:rPr>
        <w:t>/добу</w:t>
      </w:r>
      <w:r w:rsidRPr="00640950">
        <w:rPr>
          <w:rFonts w:ascii="Times New Roman" w:eastAsia="Microsoft YaHei" w:hAnsi="Times New Roman" w:cs="Times New Roman"/>
          <w:bCs/>
          <w:color w:val="auto"/>
          <w:kern w:val="24"/>
          <w:sz w:val="26"/>
          <w:szCs w:val="26"/>
          <w:lang w:eastAsia="zh-CN"/>
        </w:rPr>
        <w:t>;</w:t>
      </w:r>
    </w:p>
    <w:p w:rsidR="00640950" w:rsidRPr="00640950" w:rsidRDefault="00640950" w:rsidP="00CB12F2">
      <w:pPr>
        <w:spacing w:after="0" w:line="240" w:lineRule="auto"/>
        <w:ind w:firstLine="709"/>
        <w:contextualSpacing/>
        <w:jc w:val="both"/>
        <w:rPr>
          <w:rFonts w:ascii="Times New Roman" w:eastAsia="Microsoft YaHei" w:hAnsi="Times New Roman" w:cs="Times New Roman"/>
          <w:bCs/>
          <w:color w:val="auto"/>
          <w:kern w:val="24"/>
          <w:sz w:val="26"/>
          <w:szCs w:val="26"/>
          <w:lang w:eastAsia="zh-CN"/>
        </w:rPr>
      </w:pPr>
      <w:r w:rsidRPr="00640950">
        <w:rPr>
          <w:rFonts w:ascii="Times New Roman" w:eastAsia="Microsoft YaHei" w:hAnsi="Times New Roman" w:cs="Times New Roman"/>
          <w:bCs/>
          <w:color w:val="auto"/>
          <w:kern w:val="24"/>
          <w:sz w:val="26"/>
          <w:szCs w:val="26"/>
          <w:lang w:eastAsia="zh-CN"/>
        </w:rPr>
        <w:t>-</w:t>
      </w:r>
      <w:r w:rsidRPr="00640950">
        <w:rPr>
          <w:rFonts w:ascii="Times New Roman" w:eastAsia="Microsoft YaHei" w:hAnsi="Times New Roman" w:cs="Times New Roman"/>
          <w:bCs/>
          <w:color w:val="auto"/>
          <w:kern w:val="24"/>
          <w:sz w:val="26"/>
          <w:szCs w:val="26"/>
          <w:lang w:val="en-US" w:eastAsia="zh-CN"/>
        </w:rPr>
        <w:t> </w:t>
      </w:r>
      <w:r w:rsidRPr="00640950">
        <w:rPr>
          <w:rFonts w:ascii="Times New Roman" w:eastAsia="Microsoft YaHei" w:hAnsi="Times New Roman" w:cs="Times New Roman"/>
          <w:bCs/>
          <w:color w:val="auto"/>
          <w:kern w:val="24"/>
          <w:sz w:val="26"/>
          <w:szCs w:val="26"/>
          <w:lang w:val="uk-UA" w:eastAsia="zh-CN"/>
        </w:rPr>
        <w:t>зручне пряме автодорожнє сполучення з Одесою та Києвом</w:t>
      </w:r>
      <w:r w:rsidRPr="00640950">
        <w:rPr>
          <w:rFonts w:ascii="Times New Roman" w:eastAsia="Microsoft YaHei" w:hAnsi="Times New Roman" w:cs="Times New Roman"/>
          <w:bCs/>
          <w:color w:val="auto"/>
          <w:kern w:val="24"/>
          <w:sz w:val="26"/>
          <w:szCs w:val="26"/>
          <w:lang w:eastAsia="zh-CN"/>
        </w:rPr>
        <w:t>.</w:t>
      </w:r>
    </w:p>
    <w:p w:rsidR="00640950" w:rsidRPr="00640950" w:rsidRDefault="00640950" w:rsidP="00CB12F2">
      <w:pPr>
        <w:autoSpaceDE w:val="0"/>
        <w:autoSpaceDN w:val="0"/>
        <w:adjustRightInd w:val="0"/>
        <w:spacing w:after="0" w:line="240" w:lineRule="auto"/>
        <w:ind w:firstLine="709"/>
        <w:contextualSpacing/>
        <w:jc w:val="both"/>
        <w:rPr>
          <w:rFonts w:ascii="Times New Roman" w:eastAsia="Times New Roman" w:hAnsi="Times New Roman" w:cs="Times New Roman"/>
          <w:color w:val="auto"/>
          <w:kern w:val="24"/>
          <w:sz w:val="26"/>
          <w:szCs w:val="26"/>
          <w:lang w:val="uk-UA" w:eastAsia="zh-CN"/>
        </w:rPr>
      </w:pPr>
      <w:r w:rsidRPr="00640950">
        <w:rPr>
          <w:rFonts w:ascii="Times New Roman" w:eastAsia="Microsoft YaHei" w:hAnsi="Times New Roman" w:cs="Times New Roman"/>
          <w:bCs/>
          <w:color w:val="auto"/>
          <w:kern w:val="24"/>
          <w:sz w:val="26"/>
          <w:szCs w:val="26"/>
          <w:lang w:val="uk-UA" w:eastAsia="zh-CN"/>
        </w:rPr>
        <w:t>Інвестиційні можливості – легка промисловість (</w:t>
      </w:r>
      <w:r w:rsidRPr="00640950">
        <w:rPr>
          <w:rFonts w:ascii="Times New Roman" w:eastAsia="Microsoft YaHei" w:hAnsi="Times New Roman" w:cs="Times New Roman"/>
          <w:color w:val="auto"/>
          <w:kern w:val="24"/>
          <w:sz w:val="26"/>
          <w:szCs w:val="26"/>
          <w:lang w:val="uk-UA" w:eastAsia="zh-CN"/>
        </w:rPr>
        <w:t>текстильна промисловість  виробництво взуття, швейна промисловість), переробна промисловість (</w:t>
      </w:r>
      <w:r w:rsidRPr="00640950">
        <w:rPr>
          <w:rFonts w:ascii="Times New Roman" w:eastAsia="Times New Roman" w:hAnsi="Times New Roman" w:cs="Times New Roman"/>
          <w:color w:val="auto"/>
          <w:kern w:val="24"/>
          <w:sz w:val="26"/>
          <w:szCs w:val="26"/>
          <w:lang w:val="uk-UA" w:eastAsia="zh-CN"/>
        </w:rPr>
        <w:t>зберігання та переробка первинної та вторинної сільськогосподарської сировини</w:t>
      </w:r>
      <w:r w:rsidRPr="00640950">
        <w:rPr>
          <w:rFonts w:ascii="Times New Roman" w:eastAsia="Microsoft YaHei" w:hAnsi="Times New Roman" w:cs="Times New Roman"/>
          <w:color w:val="auto"/>
          <w:kern w:val="24"/>
          <w:sz w:val="26"/>
          <w:szCs w:val="26"/>
          <w:lang w:val="uk-UA" w:eastAsia="zh-CN"/>
        </w:rPr>
        <w:t>, виробництво харчової продукції, виробництво меблів) та складська діяльність (</w:t>
      </w:r>
      <w:r w:rsidRPr="00640950">
        <w:rPr>
          <w:rFonts w:ascii="Times New Roman" w:eastAsia="Times New Roman" w:hAnsi="Times New Roman" w:cs="Times New Roman"/>
          <w:color w:val="auto"/>
          <w:kern w:val="24"/>
          <w:sz w:val="26"/>
          <w:szCs w:val="26"/>
          <w:lang w:val="uk-UA" w:eastAsia="zh-CN"/>
        </w:rPr>
        <w:t>склади сировини, матеріалів, комплектуючих та іншої продукції виробничого призначення).</w:t>
      </w:r>
    </w:p>
    <w:p w:rsidR="00640950" w:rsidRPr="00640950" w:rsidRDefault="00640950" w:rsidP="0074576E">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color w:val="auto"/>
          <w:kern w:val="24"/>
          <w:sz w:val="26"/>
          <w:szCs w:val="26"/>
          <w:lang w:val="uk-UA" w:eastAsia="zh-CN"/>
        </w:rPr>
      </w:pPr>
      <w:r w:rsidRPr="00640950">
        <w:rPr>
          <w:rFonts w:ascii="Times New Roman" w:eastAsia="Times New Roman" w:hAnsi="Times New Roman" w:cs="Times New Roman"/>
          <w:color w:val="auto"/>
          <w:kern w:val="24"/>
          <w:sz w:val="26"/>
          <w:szCs w:val="26"/>
          <w:lang w:val="uk-UA" w:eastAsia="zh-CN"/>
        </w:rPr>
        <w:t xml:space="preserve">Теплодарський енергетичний парк. Цільове призначення земельної ділянки – для будівництва та експлуатації об’єктів енергетики. Територія під реалізацію проекту становить </w:t>
      </w:r>
      <w:r w:rsidRPr="00640950">
        <w:rPr>
          <w:rFonts w:ascii="Times New Roman" w:eastAsia="Times New Roman" w:hAnsi="Times New Roman" w:cs="Times New Roman"/>
          <w:bCs/>
          <w:color w:val="auto"/>
          <w:kern w:val="24"/>
          <w:sz w:val="26"/>
          <w:szCs w:val="26"/>
          <w:lang w:val="uk-UA" w:eastAsia="zh-CN"/>
        </w:rPr>
        <w:t>66 га</w:t>
      </w:r>
      <w:r w:rsidRPr="00640950">
        <w:rPr>
          <w:rFonts w:ascii="Times New Roman" w:eastAsia="Times New Roman" w:hAnsi="Times New Roman" w:cs="Times New Roman"/>
          <w:color w:val="auto"/>
          <w:kern w:val="24"/>
          <w:sz w:val="26"/>
          <w:szCs w:val="26"/>
          <w:lang w:val="uk-UA" w:eastAsia="zh-CN"/>
        </w:rPr>
        <w:t xml:space="preserve">. </w:t>
      </w:r>
    </w:p>
    <w:p w:rsidR="00640950" w:rsidRPr="00640950" w:rsidRDefault="00640950" w:rsidP="00CB12F2">
      <w:pPr>
        <w:autoSpaceDE w:val="0"/>
        <w:autoSpaceDN w:val="0"/>
        <w:adjustRightInd w:val="0"/>
        <w:spacing w:after="0" w:line="240" w:lineRule="auto"/>
        <w:ind w:firstLine="709"/>
        <w:contextualSpacing/>
        <w:jc w:val="both"/>
        <w:rPr>
          <w:rFonts w:ascii="Times New Roman" w:eastAsia="Microsoft YaHei" w:hAnsi="Times New Roman" w:cs="Times New Roman"/>
          <w:bCs/>
          <w:color w:val="auto"/>
          <w:kern w:val="24"/>
          <w:sz w:val="26"/>
          <w:szCs w:val="26"/>
          <w:lang w:eastAsia="zh-CN"/>
        </w:rPr>
      </w:pPr>
      <w:r w:rsidRPr="00640950">
        <w:rPr>
          <w:rFonts w:ascii="Times New Roman" w:eastAsia="Microsoft YaHei" w:hAnsi="Times New Roman" w:cs="Times New Roman"/>
          <w:bCs/>
          <w:color w:val="auto"/>
          <w:kern w:val="24"/>
          <w:sz w:val="26"/>
          <w:szCs w:val="26"/>
          <w:lang w:val="uk-UA" w:eastAsia="zh-CN"/>
        </w:rPr>
        <w:t>Інфраструктура під реалізацію проекту</w:t>
      </w:r>
      <w:r w:rsidRPr="00640950">
        <w:rPr>
          <w:rFonts w:ascii="Times New Roman" w:eastAsia="Microsoft YaHei" w:hAnsi="Times New Roman" w:cs="Times New Roman"/>
          <w:bCs/>
          <w:color w:val="auto"/>
          <w:kern w:val="24"/>
          <w:sz w:val="26"/>
          <w:szCs w:val="26"/>
          <w:lang w:eastAsia="zh-CN"/>
        </w:rPr>
        <w:t>:</w:t>
      </w:r>
    </w:p>
    <w:p w:rsidR="00640950" w:rsidRPr="00640950" w:rsidRDefault="00640950" w:rsidP="00CB12F2">
      <w:pPr>
        <w:autoSpaceDE w:val="0"/>
        <w:autoSpaceDN w:val="0"/>
        <w:adjustRightInd w:val="0"/>
        <w:spacing w:after="0" w:line="240" w:lineRule="auto"/>
        <w:ind w:firstLine="709"/>
        <w:contextualSpacing/>
        <w:jc w:val="both"/>
        <w:rPr>
          <w:rFonts w:ascii="Times New Roman" w:eastAsia="Times New Roman" w:hAnsi="Times New Roman" w:cs="Times New Roman"/>
          <w:color w:val="auto"/>
          <w:kern w:val="24"/>
          <w:sz w:val="26"/>
          <w:szCs w:val="26"/>
          <w:lang w:val="uk-UA" w:eastAsia="zh-CN"/>
        </w:rPr>
      </w:pPr>
      <w:r w:rsidRPr="00640950">
        <w:rPr>
          <w:rFonts w:ascii="Times New Roman" w:eastAsia="Times New Roman" w:hAnsi="Times New Roman" w:cs="Times New Roman"/>
          <w:color w:val="auto"/>
          <w:kern w:val="24"/>
          <w:sz w:val="26"/>
          <w:szCs w:val="26"/>
          <w:lang w:val="uk-UA" w:eastAsia="zh-CN"/>
        </w:rPr>
        <w:t>- залізнична гілка довжиною 6,9 км від м. Теплодар з під’їзною колією, Розташування на відстані 450 м ліній електропередачі</w:t>
      </w:r>
    </w:p>
    <w:p w:rsidR="00640950" w:rsidRPr="00640950" w:rsidRDefault="00640950" w:rsidP="00CB12F2">
      <w:pPr>
        <w:autoSpaceDE w:val="0"/>
        <w:autoSpaceDN w:val="0"/>
        <w:adjustRightInd w:val="0"/>
        <w:spacing w:after="0" w:line="240" w:lineRule="auto"/>
        <w:ind w:firstLine="709"/>
        <w:contextualSpacing/>
        <w:jc w:val="both"/>
        <w:rPr>
          <w:rFonts w:ascii="Times New Roman" w:eastAsia="Times New Roman" w:hAnsi="Times New Roman" w:cs="Times New Roman"/>
          <w:color w:val="auto"/>
          <w:kern w:val="24"/>
          <w:sz w:val="26"/>
          <w:szCs w:val="26"/>
          <w:lang w:val="uk-UA" w:eastAsia="zh-CN"/>
        </w:rPr>
      </w:pPr>
      <w:r w:rsidRPr="00640950">
        <w:rPr>
          <w:rFonts w:ascii="Times New Roman" w:eastAsia="Times New Roman" w:hAnsi="Times New Roman" w:cs="Times New Roman"/>
          <w:color w:val="auto"/>
          <w:kern w:val="24"/>
          <w:sz w:val="26"/>
          <w:szCs w:val="26"/>
          <w:lang w:val="uk-UA" w:eastAsia="zh-CN"/>
        </w:rPr>
        <w:t>- зручне автодорожнє сполучення з Одесою (40 км до Одеси) та Києвом (513 км до Києва).</w:t>
      </w:r>
    </w:p>
    <w:p w:rsidR="00640950" w:rsidRPr="00640950" w:rsidRDefault="00640950" w:rsidP="00CB12F2">
      <w:pPr>
        <w:autoSpaceDE w:val="0"/>
        <w:autoSpaceDN w:val="0"/>
        <w:adjustRightInd w:val="0"/>
        <w:spacing w:after="0" w:line="240" w:lineRule="auto"/>
        <w:ind w:firstLine="709"/>
        <w:contextualSpacing/>
        <w:jc w:val="both"/>
        <w:rPr>
          <w:rFonts w:ascii="Times New Roman" w:eastAsia="Times New Roman" w:hAnsi="Times New Roman" w:cs="Times New Roman"/>
          <w:color w:val="auto"/>
          <w:kern w:val="24"/>
          <w:sz w:val="26"/>
          <w:szCs w:val="26"/>
          <w:lang w:val="uk-UA" w:eastAsia="zh-CN"/>
        </w:rPr>
      </w:pPr>
      <w:r w:rsidRPr="00640950">
        <w:rPr>
          <w:rFonts w:ascii="Times New Roman" w:eastAsia="Microsoft YaHei" w:hAnsi="Times New Roman" w:cs="Times New Roman"/>
          <w:bCs/>
          <w:color w:val="auto"/>
          <w:kern w:val="24"/>
          <w:sz w:val="26"/>
          <w:szCs w:val="26"/>
          <w:lang w:val="uk-UA" w:eastAsia="zh-CN"/>
        </w:rPr>
        <w:t>Інвестиційні можливості – можлива реалізація проекту з енергетики чи зміна цільового призначення земельної ділянки</w:t>
      </w:r>
      <w:r w:rsidRPr="00640950">
        <w:rPr>
          <w:rFonts w:ascii="Times New Roman" w:eastAsia="Times New Roman" w:hAnsi="Times New Roman" w:cs="Times New Roman"/>
          <w:color w:val="auto"/>
          <w:kern w:val="24"/>
          <w:sz w:val="26"/>
          <w:szCs w:val="26"/>
          <w:lang w:val="uk-UA" w:eastAsia="zh-CN"/>
        </w:rPr>
        <w:t>.</w:t>
      </w:r>
    </w:p>
    <w:p w:rsidR="00640950" w:rsidRPr="00640950" w:rsidRDefault="00640950" w:rsidP="0074576E">
      <w:pPr>
        <w:widowControl w:val="0"/>
        <w:numPr>
          <w:ilvl w:val="0"/>
          <w:numId w:val="6"/>
        </w:numPr>
        <w:shd w:val="clear" w:color="auto" w:fill="FFFFFF"/>
        <w:spacing w:after="0" w:line="240" w:lineRule="auto"/>
        <w:ind w:left="0" w:firstLine="709"/>
        <w:contextualSpacing/>
        <w:jc w:val="both"/>
        <w:rPr>
          <w:rFonts w:ascii="Times New Roman" w:eastAsia="Times New Roman" w:hAnsi="Times New Roman" w:cs="Times New Roman"/>
          <w:bCs/>
          <w:color w:val="auto"/>
          <w:kern w:val="24"/>
          <w:sz w:val="26"/>
          <w:szCs w:val="26"/>
          <w:lang w:eastAsia="zh-CN"/>
        </w:rPr>
      </w:pPr>
      <w:r w:rsidRPr="00640950">
        <w:rPr>
          <w:rFonts w:ascii="Times New Roman" w:eastAsia="Times New Roman" w:hAnsi="Times New Roman" w:cs="Times New Roman"/>
          <w:bCs/>
          <w:color w:val="auto"/>
          <w:kern w:val="24"/>
          <w:sz w:val="26"/>
          <w:szCs w:val="26"/>
          <w:lang w:val="uk-UA" w:eastAsia="zh-CN"/>
        </w:rPr>
        <w:t>Індустріальний парк «Подільськ» (м.</w:t>
      </w:r>
      <w:r w:rsidRPr="00640950">
        <w:rPr>
          <w:rFonts w:ascii="Times New Roman" w:eastAsia="Times New Roman" w:hAnsi="Times New Roman" w:cs="Times New Roman"/>
          <w:bCs/>
          <w:color w:val="auto"/>
          <w:kern w:val="24"/>
          <w:sz w:val="26"/>
          <w:szCs w:val="26"/>
          <w:lang w:eastAsia="zh-CN"/>
        </w:rPr>
        <w:t> </w:t>
      </w:r>
      <w:r w:rsidRPr="00640950">
        <w:rPr>
          <w:rFonts w:ascii="Times New Roman" w:eastAsia="Times New Roman" w:hAnsi="Times New Roman" w:cs="Times New Roman"/>
          <w:bCs/>
          <w:color w:val="auto"/>
          <w:kern w:val="24"/>
          <w:sz w:val="26"/>
          <w:szCs w:val="26"/>
          <w:lang w:val="uk-UA" w:eastAsia="zh-CN"/>
        </w:rPr>
        <w:t>Подільськ Одеської області).</w:t>
      </w:r>
      <w:r w:rsidRPr="00640950">
        <w:rPr>
          <w:rFonts w:ascii="Times New Roman" w:eastAsia="Times New Roman" w:hAnsi="Times New Roman" w:cs="Times New Roman"/>
          <w:bCs/>
          <w:color w:val="auto"/>
          <w:kern w:val="24"/>
          <w:sz w:val="26"/>
          <w:szCs w:val="26"/>
          <w:lang w:eastAsia="zh-CN"/>
        </w:rPr>
        <w:t xml:space="preserve"> </w:t>
      </w:r>
      <w:r w:rsidRPr="00640950">
        <w:rPr>
          <w:rFonts w:ascii="Times New Roman" w:eastAsia="Times New Roman" w:hAnsi="Times New Roman" w:cs="Times New Roman"/>
          <w:bCs/>
          <w:color w:val="auto"/>
          <w:kern w:val="24"/>
          <w:sz w:val="26"/>
          <w:szCs w:val="26"/>
          <w:lang w:val="uk-UA" w:eastAsia="zh-CN"/>
        </w:rPr>
        <w:t>22.03.2019 Міністерство економічного розвитку і торгівлі України включило до Реєстру індустріальних (промислових) парків індустріальний парк «Подільськ» площею</w:t>
      </w:r>
      <w:r>
        <w:rPr>
          <w:rFonts w:ascii="Times New Roman" w:eastAsia="Times New Roman" w:hAnsi="Times New Roman" w:cs="Times New Roman"/>
          <w:bCs/>
          <w:color w:val="auto"/>
          <w:kern w:val="24"/>
          <w:sz w:val="26"/>
          <w:szCs w:val="26"/>
          <w:lang w:val="uk-UA" w:eastAsia="zh-CN"/>
        </w:rPr>
        <w:t xml:space="preserve"> </w:t>
      </w:r>
      <w:r w:rsidRPr="00640950">
        <w:rPr>
          <w:rFonts w:ascii="Times New Roman" w:eastAsia="Times New Roman" w:hAnsi="Times New Roman" w:cs="Times New Roman"/>
          <w:bCs/>
          <w:color w:val="auto"/>
          <w:kern w:val="24"/>
          <w:sz w:val="26"/>
          <w:szCs w:val="26"/>
          <w:lang w:eastAsia="zh-CN"/>
        </w:rPr>
        <w:t xml:space="preserve">31,0704 га. </w:t>
      </w:r>
    </w:p>
    <w:p w:rsidR="00640950" w:rsidRPr="00640950" w:rsidRDefault="00640950" w:rsidP="00CB12F2">
      <w:pPr>
        <w:widowControl w:val="0"/>
        <w:shd w:val="clear" w:color="auto" w:fill="FFFFFF"/>
        <w:spacing w:after="0" w:line="240" w:lineRule="auto"/>
        <w:ind w:firstLine="709"/>
        <w:contextualSpacing/>
        <w:jc w:val="both"/>
        <w:rPr>
          <w:rFonts w:ascii="Times New Roman" w:eastAsia="Times New Roman" w:hAnsi="Times New Roman" w:cs="Times New Roman"/>
          <w:bCs/>
          <w:color w:val="auto"/>
          <w:kern w:val="24"/>
          <w:sz w:val="26"/>
          <w:szCs w:val="26"/>
          <w:lang w:val="uk-UA" w:eastAsia="zh-CN"/>
        </w:rPr>
      </w:pPr>
      <w:r w:rsidRPr="00640950">
        <w:rPr>
          <w:rFonts w:ascii="Times New Roman" w:eastAsia="Times New Roman" w:hAnsi="Times New Roman" w:cs="Times New Roman"/>
          <w:bCs/>
          <w:color w:val="auto"/>
          <w:kern w:val="24"/>
          <w:sz w:val="26"/>
          <w:szCs w:val="26"/>
          <w:lang w:val="uk-UA" w:eastAsia="zh-CN"/>
        </w:rPr>
        <w:t>Термін функціонування індустріального парку – 30 років. Функціональне призначення парку враховує промисловий профіль міста, доступну сировинну базу та передбачає розміщення виробництв із облаштуванням сучасної інженерно-транспортної інфраструктури таких галузей, як:</w:t>
      </w:r>
    </w:p>
    <w:p w:rsidR="00640950" w:rsidRPr="00640950" w:rsidRDefault="00640950" w:rsidP="00CB12F2">
      <w:pPr>
        <w:widowControl w:val="0"/>
        <w:shd w:val="clear" w:color="auto" w:fill="FFFFFF"/>
        <w:spacing w:after="0" w:line="240" w:lineRule="auto"/>
        <w:ind w:firstLine="709"/>
        <w:contextualSpacing/>
        <w:jc w:val="both"/>
        <w:rPr>
          <w:rFonts w:ascii="Times New Roman" w:eastAsia="Times New Roman" w:hAnsi="Times New Roman" w:cs="Times New Roman"/>
          <w:bCs/>
          <w:color w:val="auto"/>
          <w:kern w:val="24"/>
          <w:sz w:val="26"/>
          <w:szCs w:val="26"/>
          <w:lang w:val="uk-UA" w:eastAsia="zh-CN"/>
        </w:rPr>
      </w:pPr>
      <w:r w:rsidRPr="00640950">
        <w:rPr>
          <w:rFonts w:ascii="Times New Roman" w:eastAsia="Times New Roman" w:hAnsi="Times New Roman" w:cs="Times New Roman"/>
          <w:bCs/>
          <w:color w:val="auto"/>
          <w:kern w:val="24"/>
          <w:sz w:val="26"/>
          <w:szCs w:val="26"/>
          <w:lang w:val="uk-UA" w:eastAsia="zh-CN"/>
        </w:rPr>
        <w:t>переробна промисловість (первинна та вторинна переробка сільськогосподарської сировини, виробництво харчових продуктів тощо);</w:t>
      </w:r>
    </w:p>
    <w:p w:rsidR="00640950" w:rsidRPr="00640950" w:rsidRDefault="00640950" w:rsidP="00CB12F2">
      <w:pPr>
        <w:widowControl w:val="0"/>
        <w:shd w:val="clear" w:color="auto" w:fill="FFFFFF"/>
        <w:spacing w:after="0" w:line="240" w:lineRule="auto"/>
        <w:ind w:firstLine="709"/>
        <w:contextualSpacing/>
        <w:jc w:val="both"/>
        <w:rPr>
          <w:rFonts w:ascii="Times New Roman" w:eastAsia="Times New Roman" w:hAnsi="Times New Roman" w:cs="Times New Roman"/>
          <w:bCs/>
          <w:color w:val="auto"/>
          <w:kern w:val="24"/>
          <w:sz w:val="26"/>
          <w:szCs w:val="26"/>
          <w:lang w:val="uk-UA" w:eastAsia="zh-CN"/>
        </w:rPr>
      </w:pPr>
      <w:r w:rsidRPr="00640950">
        <w:rPr>
          <w:rFonts w:ascii="Times New Roman" w:eastAsia="Times New Roman" w:hAnsi="Times New Roman" w:cs="Times New Roman"/>
          <w:bCs/>
          <w:color w:val="auto"/>
          <w:kern w:val="24"/>
          <w:sz w:val="26"/>
          <w:szCs w:val="26"/>
          <w:lang w:val="uk-UA" w:eastAsia="zh-CN"/>
        </w:rPr>
        <w:t>логістика (створення транспортно-логістичного центру з можливим відкриттям митно-ліцензійного складу).</w:t>
      </w:r>
    </w:p>
    <w:p w:rsidR="00640950" w:rsidRPr="00640950" w:rsidRDefault="00640950"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t>Індустріальні парки Знам'янський (сільська переробка) та Кремидівський (легка промисловість) - утворення індустріальних парків для розміщення нових виробництв, які будуть керуватися спеціалізованою компанією. Планується активізація інвестиційної та інноваційної діяльності, сервісне та логістичне забезпечення діяльності промислових та складальних підприємств, ефективне використання вільних площ та територій, практичне забезпечення розробки та реалізації планів з розвитку експортно-орієнтованого промислового виробництва.</w:t>
      </w:r>
    </w:p>
    <w:p w:rsidR="00640950" w:rsidRPr="00640950" w:rsidRDefault="00640950" w:rsidP="00CB12F2">
      <w:pPr>
        <w:spacing w:after="0" w:line="240" w:lineRule="auto"/>
        <w:ind w:firstLine="709"/>
        <w:jc w:val="both"/>
        <w:rPr>
          <w:rFonts w:ascii="Times New Roman" w:eastAsiaTheme="minorHAnsi" w:hAnsi="Times New Roman" w:cs="Times New Roman"/>
          <w:b/>
          <w:color w:val="auto"/>
          <w:sz w:val="26"/>
          <w:szCs w:val="26"/>
          <w:lang w:val="uk-UA" w:eastAsia="en-US"/>
        </w:rPr>
      </w:pPr>
      <w:r w:rsidRPr="00640950">
        <w:rPr>
          <w:rFonts w:ascii="Times New Roman" w:eastAsiaTheme="minorHAnsi" w:hAnsi="Times New Roman" w:cs="Times New Roman"/>
          <w:b/>
          <w:color w:val="auto"/>
          <w:sz w:val="26"/>
          <w:szCs w:val="26"/>
          <w:lang w:val="uk-UA" w:eastAsia="en-US"/>
        </w:rPr>
        <w:t>ВИСНОВОК</w:t>
      </w:r>
    </w:p>
    <w:p w:rsidR="00640950" w:rsidRPr="00640950" w:rsidRDefault="00640950"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t>Стабільне економічне зростання як для регіону, так і для України в цілому можливе лише на основі випереджаючого індустріального розвитку. Немає іншої альтернативи, як відновлення та модернізація промислового сектора на основі розроблення та втілення індустріальної політики, яка відповідає новим правилам, що постають у зв’язку з активізацією інтеграції до глобального економічного простору, та новими викликами, глобального та внутрішнього характеру (стрімкими змінами в технологіях, появою нових виробництв, кліматичними змінами, розривами у продуктивності праці, лібералізацією торгівлі, збільшенням частки людей літнього віку, трудовою міграцією, необхідністю територіальної консолідації та регіональної інклюзії).</w:t>
      </w:r>
    </w:p>
    <w:p w:rsidR="00640950" w:rsidRPr="00640950" w:rsidRDefault="00640950"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lastRenderedPageBreak/>
        <w:t>Негативно на розвиток промисловості впливає складність доступу індустріального бізнесу до фінансових ресурсів, що є одним з найбільш проблемних аспектів інвестиційного клімату в Україні.</w:t>
      </w:r>
    </w:p>
    <w:p w:rsidR="00640950" w:rsidRPr="00640950" w:rsidRDefault="00640950"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t>Водночас розширення зв’язків з європейськими партнерами чинить вагомий позитивний вплив на розвиток промислового потенціалу. Цьому сприяє дія Угоди про асоціацію між Україною та ЄС, особливо існування зони вільної торгівлі. Українські експортери частково компенсували втрату ринків колишнього партнера завдяки активізації торговельних відносин з ЄС, який став для України основним торговим партнером і ключовим іноземним інвестором.</w:t>
      </w:r>
    </w:p>
    <w:p w:rsidR="00640950" w:rsidRPr="00640950" w:rsidRDefault="00640950" w:rsidP="008A6D91">
      <w:pPr>
        <w:spacing w:after="0" w:line="240" w:lineRule="auto"/>
        <w:ind w:firstLine="709"/>
        <w:jc w:val="both"/>
        <w:outlineLvl w:val="1"/>
        <w:rPr>
          <w:rFonts w:ascii="Times New Roman" w:eastAsia="Times New Roman" w:hAnsi="Times New Roman" w:cs="Times New Roman"/>
          <w:b/>
          <w:color w:val="auto"/>
          <w:sz w:val="26"/>
          <w:szCs w:val="26"/>
          <w:lang w:val="uk-UA"/>
        </w:rPr>
      </w:pPr>
      <w:bookmarkStart w:id="88" w:name="_Toc27731391"/>
      <w:r w:rsidRPr="00640950">
        <w:rPr>
          <w:rFonts w:ascii="Times New Roman" w:eastAsia="Times New Roman" w:hAnsi="Times New Roman" w:cs="Times New Roman"/>
          <w:b/>
          <w:color w:val="auto"/>
          <w:sz w:val="26"/>
          <w:szCs w:val="26"/>
          <w:lang w:val="uk-UA"/>
        </w:rPr>
        <w:t>Підприємництво</w:t>
      </w:r>
      <w:bookmarkEnd w:id="88"/>
    </w:p>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У 2018 році порівняно з 2016 роком кількість юридичних осіб та фізичних осіб-підприємців (ФОП), які перебувають на обліку в органах ГУ ДФС області зросла на 7 тис. осіб (2016 рік – 217,9 тис. осіб, 2017 рік – 217,5 тис. осіб). При цьому, кількість зареєстрованих юридичних осіб протягом 2016-2018 років перевищувала кількість припинених. Стосовно ФОП – у 2016-2017 роках кількість припинених перевищувала кількість зареєстрованих. Лише у </w:t>
      </w:r>
      <w:r w:rsidR="00CA7B6F">
        <w:rPr>
          <w:rFonts w:ascii="Times New Roman" w:eastAsia="Times New Roman" w:hAnsi="Times New Roman" w:cs="Times New Roman"/>
          <w:color w:val="auto"/>
          <w:sz w:val="26"/>
          <w:szCs w:val="26"/>
          <w:lang w:val="uk-UA"/>
        </w:rPr>
        <w:t>2018 році відмічений їх приріст (</w:t>
      </w:r>
      <w:r w:rsidR="00CA7B6F" w:rsidRPr="002A0CBB">
        <w:rPr>
          <w:rFonts w:ascii="Times New Roman" w:eastAsia="Times New Roman" w:hAnsi="Times New Roman" w:cs="Times New Roman"/>
          <w:i/>
          <w:color w:val="auto"/>
          <w:sz w:val="24"/>
          <w:szCs w:val="26"/>
          <w:lang w:val="uk-UA"/>
        </w:rPr>
        <w:t xml:space="preserve">Графік </w:t>
      </w:r>
      <w:r w:rsidR="002A0CBB">
        <w:rPr>
          <w:rFonts w:ascii="Times New Roman" w:eastAsia="Times New Roman" w:hAnsi="Times New Roman" w:cs="Times New Roman"/>
          <w:i/>
          <w:color w:val="auto"/>
          <w:sz w:val="24"/>
          <w:szCs w:val="26"/>
          <w:lang w:val="uk-UA"/>
        </w:rPr>
        <w:t>19, 2</w:t>
      </w:r>
      <w:r w:rsidR="00CA7B6F" w:rsidRPr="002A0CBB">
        <w:rPr>
          <w:rFonts w:ascii="Times New Roman" w:eastAsia="Times New Roman" w:hAnsi="Times New Roman" w:cs="Times New Roman"/>
          <w:i/>
          <w:color w:val="auto"/>
          <w:sz w:val="24"/>
          <w:szCs w:val="26"/>
          <w:lang w:val="uk-UA"/>
        </w:rPr>
        <w:t>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120"/>
      </w:tblGrid>
      <w:tr w:rsidR="00640950" w:rsidRPr="00640950" w:rsidTr="00640950">
        <w:tc>
          <w:tcPr>
            <w:tcW w:w="4980" w:type="dxa"/>
          </w:tcPr>
          <w:p w:rsidR="00640950" w:rsidRPr="00640950" w:rsidRDefault="00640950" w:rsidP="00CB12F2">
            <w:pPr>
              <w:jc w:val="both"/>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noProof/>
                <w:color w:val="auto"/>
                <w:sz w:val="28"/>
                <w:szCs w:val="28"/>
                <w:u w:val="single"/>
                <w:lang w:val="uk-UA" w:eastAsia="uk-UA"/>
              </w:rPr>
              <w:drawing>
                <wp:inline distT="0" distB="0" distL="0" distR="0" wp14:anchorId="0423E0DA" wp14:editId="6F75B06F">
                  <wp:extent cx="3086100" cy="20478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08581" cy="2062793"/>
                          </a:xfrm>
                          <a:prstGeom prst="rect">
                            <a:avLst/>
                          </a:prstGeom>
                        </pic:spPr>
                      </pic:pic>
                    </a:graphicData>
                  </a:graphic>
                </wp:inline>
              </w:drawing>
            </w:r>
          </w:p>
        </w:tc>
        <w:tc>
          <w:tcPr>
            <w:tcW w:w="4981" w:type="dxa"/>
          </w:tcPr>
          <w:p w:rsidR="00640950" w:rsidRPr="00640950" w:rsidRDefault="00640950" w:rsidP="00CB12F2">
            <w:pPr>
              <w:jc w:val="both"/>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noProof/>
                <w:color w:val="auto"/>
                <w:sz w:val="28"/>
                <w:szCs w:val="28"/>
                <w:u w:val="single"/>
                <w:lang w:val="uk-UA" w:eastAsia="uk-UA"/>
              </w:rPr>
              <w:drawing>
                <wp:inline distT="0" distB="0" distL="0" distR="0" wp14:anchorId="10FE76BB" wp14:editId="0D1DA6B3">
                  <wp:extent cx="3114040" cy="2047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47758" cy="2070049"/>
                          </a:xfrm>
                          <a:prstGeom prst="rect">
                            <a:avLst/>
                          </a:prstGeom>
                        </pic:spPr>
                      </pic:pic>
                    </a:graphicData>
                  </a:graphic>
                </wp:inline>
              </w:drawing>
            </w:r>
          </w:p>
        </w:tc>
      </w:tr>
    </w:tbl>
    <w:p w:rsidR="005864C2" w:rsidRPr="002A0CBB" w:rsidRDefault="005864C2" w:rsidP="00CB12F2">
      <w:pPr>
        <w:spacing w:after="0" w:line="240" w:lineRule="auto"/>
        <w:ind w:firstLine="709"/>
        <w:jc w:val="right"/>
        <w:rPr>
          <w:rFonts w:ascii="Times New Roman" w:eastAsia="Times New Roman" w:hAnsi="Times New Roman" w:cs="Times New Roman"/>
          <w:i/>
          <w:color w:val="auto"/>
          <w:sz w:val="24"/>
          <w:szCs w:val="26"/>
          <w:lang w:val="uk-UA"/>
        </w:rPr>
      </w:pPr>
      <w:r w:rsidRPr="002A0CBB">
        <w:rPr>
          <w:rFonts w:ascii="Times New Roman" w:eastAsia="Times New Roman" w:hAnsi="Times New Roman" w:cs="Times New Roman"/>
          <w:i/>
          <w:color w:val="auto"/>
          <w:sz w:val="24"/>
          <w:szCs w:val="26"/>
          <w:lang w:val="uk-UA"/>
        </w:rPr>
        <w:t xml:space="preserve">Графік </w:t>
      </w:r>
      <w:r w:rsidR="002A0CBB" w:rsidRPr="002A0CBB">
        <w:rPr>
          <w:rFonts w:ascii="Times New Roman" w:eastAsia="Times New Roman" w:hAnsi="Times New Roman" w:cs="Times New Roman"/>
          <w:i/>
          <w:color w:val="auto"/>
          <w:sz w:val="24"/>
          <w:szCs w:val="26"/>
          <w:lang w:val="uk-UA"/>
        </w:rPr>
        <w:t>1</w:t>
      </w:r>
      <w:r w:rsidR="00CA7B6F" w:rsidRPr="002A0CBB">
        <w:rPr>
          <w:rFonts w:ascii="Times New Roman" w:eastAsia="Times New Roman" w:hAnsi="Times New Roman" w:cs="Times New Roman"/>
          <w:i/>
          <w:color w:val="auto"/>
          <w:sz w:val="24"/>
          <w:szCs w:val="26"/>
          <w:lang w:val="uk-UA"/>
        </w:rPr>
        <w:t>9</w:t>
      </w:r>
      <w:r w:rsidRPr="002A0CBB">
        <w:rPr>
          <w:rFonts w:ascii="Times New Roman" w:eastAsia="Times New Roman" w:hAnsi="Times New Roman" w:cs="Times New Roman"/>
          <w:i/>
          <w:color w:val="auto"/>
          <w:sz w:val="24"/>
          <w:szCs w:val="26"/>
          <w:lang w:val="uk-UA"/>
        </w:rPr>
        <w:t xml:space="preserve">, </w:t>
      </w:r>
      <w:r w:rsidR="002A0CBB" w:rsidRPr="002A0CBB">
        <w:rPr>
          <w:rFonts w:ascii="Times New Roman" w:eastAsia="Times New Roman" w:hAnsi="Times New Roman" w:cs="Times New Roman"/>
          <w:i/>
          <w:color w:val="auto"/>
          <w:sz w:val="24"/>
          <w:szCs w:val="26"/>
          <w:lang w:val="uk-UA"/>
        </w:rPr>
        <w:t>2</w:t>
      </w:r>
      <w:r w:rsidR="00CA7B6F" w:rsidRPr="002A0CBB">
        <w:rPr>
          <w:rFonts w:ascii="Times New Roman" w:eastAsia="Times New Roman" w:hAnsi="Times New Roman" w:cs="Times New Roman"/>
          <w:i/>
          <w:color w:val="auto"/>
          <w:sz w:val="24"/>
          <w:szCs w:val="26"/>
          <w:lang w:val="uk-UA"/>
        </w:rPr>
        <w:t>0</w:t>
      </w:r>
    </w:p>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На 1 січня 2019 року на обліку знаходиться 224,9 тис. платників (у т.ч. юридичних осіб – 87,9 тис. осіб, фізичних осіб-підприємців – 137,0 тис. осіб). </w:t>
      </w:r>
    </w:p>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З початку року абсолютний приріст зареєстрованих підприємств (юридичних осіб) становить +3241, абсолютний приріст фізичних осіб-підприємців +4496. </w:t>
      </w:r>
    </w:p>
    <w:p w:rsidR="00E27E3A" w:rsidRPr="00E27E3A" w:rsidRDefault="00E27E3A" w:rsidP="00CB12F2">
      <w:pPr>
        <w:spacing w:after="0" w:line="240" w:lineRule="auto"/>
        <w:ind w:firstLine="709"/>
        <w:jc w:val="both"/>
        <w:rPr>
          <w:rFonts w:ascii="Times New Roman" w:eastAsia="Times New Roman" w:hAnsi="Times New Roman" w:cs="Times New Roman"/>
          <w:color w:val="auto"/>
          <w:sz w:val="26"/>
          <w:szCs w:val="26"/>
          <w:lang w:val="uk-UA" w:eastAsia="uk-UA"/>
        </w:rPr>
      </w:pPr>
      <w:r w:rsidRPr="00E27E3A">
        <w:rPr>
          <w:rFonts w:ascii="Times New Roman" w:eastAsia="Times New Roman" w:hAnsi="Times New Roman" w:cs="Times New Roman"/>
          <w:color w:val="auto"/>
          <w:sz w:val="26"/>
          <w:szCs w:val="26"/>
          <w:lang w:val="uk-UA" w:eastAsia="uk-UA"/>
        </w:rPr>
        <w:t xml:space="preserve">В Одеській області здійснюють діяльність (сплачують податки) 109,9 тис. суб’єктів малого та середнього підприємництва: </w:t>
      </w:r>
    </w:p>
    <w:p w:rsidR="00E27E3A" w:rsidRPr="00E27E3A" w:rsidRDefault="00E27E3A" w:rsidP="0074576E">
      <w:pPr>
        <w:numPr>
          <w:ilvl w:val="0"/>
          <w:numId w:val="8"/>
        </w:numPr>
        <w:spacing w:after="0" w:line="240" w:lineRule="auto"/>
        <w:contextualSpacing/>
        <w:jc w:val="both"/>
        <w:rPr>
          <w:rFonts w:ascii="Times New Roman" w:eastAsia="Times New Roman" w:hAnsi="Times New Roman" w:cs="Times New Roman"/>
          <w:color w:val="auto"/>
          <w:sz w:val="26"/>
          <w:szCs w:val="26"/>
          <w:lang w:val="uk-UA" w:eastAsia="uk-UA"/>
        </w:rPr>
      </w:pPr>
      <w:r w:rsidRPr="00E27E3A">
        <w:rPr>
          <w:rFonts w:ascii="Times New Roman" w:eastAsia="Times New Roman" w:hAnsi="Times New Roman" w:cs="Times New Roman"/>
          <w:color w:val="auto"/>
          <w:sz w:val="26"/>
          <w:szCs w:val="26"/>
          <w:lang w:val="uk-UA" w:eastAsia="uk-UA"/>
        </w:rPr>
        <w:t xml:space="preserve">фізичних осіб-підприємців – 80,3 тис. (73,0%), </w:t>
      </w:r>
    </w:p>
    <w:p w:rsidR="00E27E3A" w:rsidRPr="00E27E3A" w:rsidRDefault="00E27E3A" w:rsidP="0074576E">
      <w:pPr>
        <w:numPr>
          <w:ilvl w:val="0"/>
          <w:numId w:val="8"/>
        </w:numPr>
        <w:spacing w:after="0" w:line="240" w:lineRule="auto"/>
        <w:contextualSpacing/>
        <w:jc w:val="both"/>
        <w:rPr>
          <w:rFonts w:ascii="Times New Roman" w:eastAsia="Times New Roman" w:hAnsi="Times New Roman" w:cs="Times New Roman"/>
          <w:color w:val="auto"/>
          <w:sz w:val="26"/>
          <w:szCs w:val="26"/>
          <w:lang w:val="uk-UA" w:eastAsia="uk-UA"/>
        </w:rPr>
      </w:pPr>
      <w:r w:rsidRPr="00E27E3A">
        <w:rPr>
          <w:rFonts w:ascii="Times New Roman" w:eastAsia="Times New Roman" w:hAnsi="Times New Roman" w:cs="Times New Roman"/>
          <w:color w:val="auto"/>
          <w:sz w:val="26"/>
          <w:szCs w:val="26"/>
          <w:lang w:val="uk-UA" w:eastAsia="uk-UA"/>
        </w:rPr>
        <w:t xml:space="preserve">малих підприємств – 28,7 тис. (26,1%),  </w:t>
      </w:r>
    </w:p>
    <w:p w:rsidR="00E27E3A" w:rsidRPr="00E27E3A" w:rsidRDefault="00E27E3A" w:rsidP="0074576E">
      <w:pPr>
        <w:numPr>
          <w:ilvl w:val="0"/>
          <w:numId w:val="8"/>
        </w:numPr>
        <w:spacing w:after="0" w:line="240" w:lineRule="auto"/>
        <w:contextualSpacing/>
        <w:jc w:val="both"/>
        <w:rPr>
          <w:rFonts w:ascii="Times New Roman" w:eastAsia="Times New Roman" w:hAnsi="Times New Roman" w:cs="Times New Roman"/>
          <w:color w:val="auto"/>
          <w:sz w:val="26"/>
          <w:szCs w:val="26"/>
          <w:lang w:val="uk-UA" w:eastAsia="uk-UA"/>
        </w:rPr>
      </w:pPr>
      <w:r w:rsidRPr="00E27E3A">
        <w:rPr>
          <w:rFonts w:ascii="Times New Roman" w:eastAsia="Times New Roman" w:hAnsi="Times New Roman" w:cs="Times New Roman"/>
          <w:color w:val="auto"/>
          <w:sz w:val="26"/>
          <w:szCs w:val="26"/>
          <w:lang w:val="uk-UA" w:eastAsia="uk-UA"/>
        </w:rPr>
        <w:t>середніх підприємств – 922 (0,9%).</w:t>
      </w:r>
    </w:p>
    <w:p w:rsidR="002353E7" w:rsidRPr="002A0CBB" w:rsidRDefault="00E27E3A" w:rsidP="00CB12F2">
      <w:pPr>
        <w:spacing w:after="0" w:line="240" w:lineRule="auto"/>
        <w:jc w:val="right"/>
        <w:rPr>
          <w:rFonts w:ascii="Times New Roman" w:eastAsia="Times New Roman" w:hAnsi="Times New Roman" w:cs="Times New Roman"/>
          <w:i/>
          <w:color w:val="auto"/>
          <w:sz w:val="24"/>
          <w:szCs w:val="26"/>
          <w:lang w:val="uk-UA" w:eastAsia="uk-UA"/>
        </w:rPr>
      </w:pPr>
      <w:r w:rsidRPr="00E27E3A">
        <w:rPr>
          <w:rFonts w:eastAsia="Times New Roman" w:cs="Times New Roman"/>
          <w:noProof/>
          <w:color w:val="auto"/>
          <w:lang w:val="uk-UA" w:eastAsia="uk-UA"/>
        </w:rPr>
        <w:drawing>
          <wp:inline distT="0" distB="0" distL="0" distR="0" wp14:anchorId="4590CE6F" wp14:editId="5F4C5502">
            <wp:extent cx="5562600" cy="2581275"/>
            <wp:effectExtent l="0" t="0" r="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2353E7" w:rsidRPr="002353E7">
        <w:rPr>
          <w:rFonts w:ascii="Times New Roman" w:eastAsia="Times New Roman" w:hAnsi="Times New Roman" w:cs="Times New Roman"/>
          <w:i/>
          <w:color w:val="auto"/>
          <w:sz w:val="24"/>
          <w:szCs w:val="26"/>
          <w:lang w:val="uk-UA" w:eastAsia="uk-UA"/>
        </w:rPr>
        <w:t xml:space="preserve"> </w:t>
      </w:r>
      <w:r w:rsidR="002353E7" w:rsidRPr="002A0CBB">
        <w:rPr>
          <w:rFonts w:ascii="Times New Roman" w:eastAsia="Times New Roman" w:hAnsi="Times New Roman" w:cs="Times New Roman"/>
          <w:i/>
          <w:color w:val="auto"/>
          <w:sz w:val="24"/>
          <w:szCs w:val="26"/>
          <w:lang w:val="uk-UA" w:eastAsia="uk-UA"/>
        </w:rPr>
        <w:t>Діаграма 4</w:t>
      </w:r>
    </w:p>
    <w:p w:rsidR="00E27E3A" w:rsidRPr="00E27E3A" w:rsidRDefault="00E27E3A" w:rsidP="00CB12F2">
      <w:pPr>
        <w:spacing w:after="0" w:line="240" w:lineRule="auto"/>
        <w:ind w:firstLine="709"/>
        <w:jc w:val="both"/>
        <w:rPr>
          <w:rFonts w:ascii="Times New Roman" w:eastAsia="Times New Roman" w:hAnsi="Times New Roman" w:cs="Times New Roman"/>
          <w:color w:val="auto"/>
          <w:sz w:val="26"/>
          <w:szCs w:val="26"/>
          <w:lang w:val="uk-UA" w:eastAsia="uk-UA"/>
        </w:rPr>
      </w:pPr>
      <w:r w:rsidRPr="00E27E3A">
        <w:rPr>
          <w:rFonts w:ascii="Times New Roman" w:eastAsia="Times New Roman" w:hAnsi="Times New Roman" w:cs="Times New Roman"/>
          <w:color w:val="auto"/>
          <w:sz w:val="26"/>
          <w:szCs w:val="26"/>
          <w:lang w:val="uk-UA" w:eastAsia="uk-UA"/>
        </w:rPr>
        <w:lastRenderedPageBreak/>
        <w:t>За 2018 рік від суб’єктів малого та середнього підприємництва у вигляді податків та обов’язкових платежів до бюджетів усіх рівнів надійшло 14 755,3 млн. грн. (+21,9% до відповідного періоду  попереднього року), що становить 4</w:t>
      </w:r>
      <w:r w:rsidRPr="00E27E3A">
        <w:rPr>
          <w:rFonts w:ascii="Times New Roman" w:eastAsia="Times New Roman" w:hAnsi="Times New Roman" w:cs="Times New Roman"/>
          <w:color w:val="auto"/>
          <w:sz w:val="26"/>
          <w:szCs w:val="26"/>
          <w:lang w:eastAsia="uk-UA"/>
        </w:rPr>
        <w:t>3</w:t>
      </w:r>
      <w:r w:rsidRPr="00E27E3A">
        <w:rPr>
          <w:rFonts w:ascii="Times New Roman" w:eastAsia="Times New Roman" w:hAnsi="Times New Roman" w:cs="Times New Roman"/>
          <w:color w:val="auto"/>
          <w:sz w:val="26"/>
          <w:szCs w:val="26"/>
          <w:lang w:val="uk-UA" w:eastAsia="uk-UA"/>
        </w:rPr>
        <w:t>,6% загальної суми бюджетних надходжень  (без урахування митних платежів):</w:t>
      </w:r>
    </w:p>
    <w:p w:rsidR="00E27E3A" w:rsidRPr="00E27E3A" w:rsidRDefault="00E27E3A" w:rsidP="0074576E">
      <w:pPr>
        <w:numPr>
          <w:ilvl w:val="0"/>
          <w:numId w:val="7"/>
        </w:numPr>
        <w:spacing w:after="0" w:line="240" w:lineRule="auto"/>
        <w:contextualSpacing/>
        <w:jc w:val="both"/>
        <w:rPr>
          <w:rFonts w:ascii="Times New Roman" w:eastAsia="Times New Roman" w:hAnsi="Times New Roman" w:cs="Times New Roman"/>
          <w:color w:val="auto"/>
          <w:sz w:val="26"/>
          <w:szCs w:val="26"/>
          <w:lang w:val="uk-UA" w:eastAsia="uk-UA"/>
        </w:rPr>
      </w:pPr>
      <w:r w:rsidRPr="00E27E3A">
        <w:rPr>
          <w:rFonts w:ascii="Times New Roman" w:eastAsia="Times New Roman" w:hAnsi="Times New Roman" w:cs="Times New Roman"/>
          <w:color w:val="auto"/>
          <w:sz w:val="26"/>
          <w:szCs w:val="26"/>
          <w:lang w:val="uk-UA" w:eastAsia="uk-UA"/>
        </w:rPr>
        <w:t>державний бюджет – 7 087,0 млн. грн. (+20,2%  до минулого року)</w:t>
      </w:r>
    </w:p>
    <w:p w:rsidR="00E27E3A" w:rsidRPr="00E27E3A" w:rsidRDefault="00E27E3A" w:rsidP="0074576E">
      <w:pPr>
        <w:numPr>
          <w:ilvl w:val="0"/>
          <w:numId w:val="7"/>
        </w:numPr>
        <w:tabs>
          <w:tab w:val="left" w:pos="993"/>
        </w:tabs>
        <w:spacing w:after="0" w:line="240" w:lineRule="auto"/>
        <w:ind w:left="709" w:firstLine="0"/>
        <w:contextualSpacing/>
        <w:jc w:val="both"/>
        <w:rPr>
          <w:rFonts w:ascii="Times New Roman" w:eastAsia="Times New Roman" w:hAnsi="Times New Roman" w:cs="Times New Roman"/>
          <w:color w:val="auto"/>
          <w:sz w:val="26"/>
          <w:szCs w:val="26"/>
          <w:lang w:val="uk-UA" w:eastAsia="uk-UA"/>
        </w:rPr>
      </w:pPr>
      <w:r w:rsidRPr="00E27E3A">
        <w:rPr>
          <w:rFonts w:ascii="Times New Roman" w:eastAsia="Times New Roman" w:hAnsi="Times New Roman" w:cs="Times New Roman"/>
          <w:color w:val="auto"/>
          <w:sz w:val="26"/>
          <w:szCs w:val="26"/>
          <w:lang w:val="uk-UA" w:eastAsia="uk-UA"/>
        </w:rPr>
        <w:t xml:space="preserve"> місцевий бюджет – 7 668,3 млн. грн. (+23,5% до минулого року та складає 50,8%  загальної суми надходжень до місцевого бюджету).</w:t>
      </w:r>
    </w:p>
    <w:p w:rsidR="00E27E3A" w:rsidRPr="00E27E3A" w:rsidRDefault="00E27E3A" w:rsidP="00CB12F2">
      <w:pPr>
        <w:spacing w:after="0" w:line="240" w:lineRule="auto"/>
        <w:ind w:firstLine="709"/>
        <w:jc w:val="both"/>
        <w:rPr>
          <w:rFonts w:ascii="Times New Roman" w:eastAsia="Times New Roman" w:hAnsi="Times New Roman" w:cs="Times New Roman"/>
          <w:color w:val="auto"/>
          <w:sz w:val="26"/>
          <w:szCs w:val="26"/>
          <w:lang w:val="uk-UA" w:eastAsia="uk-UA"/>
        </w:rPr>
      </w:pPr>
      <w:r w:rsidRPr="00E27E3A">
        <w:rPr>
          <w:rFonts w:eastAsia="Times New Roman" w:cs="Times New Roman"/>
          <w:noProof/>
          <w:color w:val="auto"/>
          <w:lang w:val="uk-UA" w:eastAsia="uk-UA"/>
        </w:rPr>
        <w:drawing>
          <wp:inline distT="0" distB="0" distL="0" distR="0" wp14:anchorId="0E662205" wp14:editId="7F33C9B1">
            <wp:extent cx="5162550" cy="23241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1182" cy="2327986"/>
                    </a:xfrm>
                    <a:prstGeom prst="rect">
                      <a:avLst/>
                    </a:prstGeom>
                    <a:noFill/>
                  </pic:spPr>
                </pic:pic>
              </a:graphicData>
            </a:graphic>
          </wp:inline>
        </w:drawing>
      </w:r>
      <w:r w:rsidRPr="002A0CBB">
        <w:rPr>
          <w:rFonts w:ascii="Times New Roman" w:eastAsia="Times New Roman" w:hAnsi="Times New Roman" w:cs="Times New Roman"/>
          <w:i/>
          <w:color w:val="auto"/>
          <w:sz w:val="24"/>
          <w:szCs w:val="26"/>
          <w:lang w:val="uk-UA" w:eastAsia="uk-UA"/>
        </w:rPr>
        <w:t>Діаграма 5</w:t>
      </w:r>
    </w:p>
    <w:p w:rsidR="00E27E3A" w:rsidRPr="00E27E3A" w:rsidRDefault="00E27E3A" w:rsidP="00CB12F2">
      <w:pPr>
        <w:spacing w:after="0" w:line="240" w:lineRule="auto"/>
        <w:ind w:firstLine="709"/>
        <w:jc w:val="both"/>
        <w:rPr>
          <w:rFonts w:ascii="Times New Roman" w:eastAsia="Times New Roman" w:hAnsi="Times New Roman" w:cs="Times New Roman"/>
          <w:color w:val="auto"/>
          <w:sz w:val="26"/>
          <w:szCs w:val="26"/>
          <w:lang w:val="uk-UA" w:eastAsia="uk-UA"/>
        </w:rPr>
      </w:pPr>
      <w:r w:rsidRPr="00E27E3A">
        <w:rPr>
          <w:rFonts w:ascii="Times New Roman" w:eastAsia="Times New Roman" w:hAnsi="Times New Roman" w:cs="Times New Roman"/>
          <w:color w:val="auto"/>
          <w:sz w:val="26"/>
          <w:szCs w:val="26"/>
          <w:lang w:val="uk-UA" w:eastAsia="uk-UA"/>
        </w:rPr>
        <w:t xml:space="preserve">В Одеській області у 2018 році на середніх та малих підприємствах (юридичних особах) працювало </w:t>
      </w:r>
      <w:r w:rsidRPr="00E27E3A">
        <w:rPr>
          <w:rFonts w:ascii="Times New Roman" w:eastAsia="Times New Roman" w:hAnsi="Times New Roman" w:cs="Times New Roman"/>
          <w:color w:val="auto"/>
          <w:sz w:val="26"/>
          <w:szCs w:val="26"/>
          <w:u w:val="single"/>
          <w:lang w:val="uk-UA" w:eastAsia="uk-UA"/>
        </w:rPr>
        <w:t>90,2%</w:t>
      </w:r>
      <w:r w:rsidRPr="00E27E3A">
        <w:rPr>
          <w:rFonts w:ascii="Times New Roman" w:eastAsia="Times New Roman" w:hAnsi="Times New Roman" w:cs="Times New Roman"/>
          <w:color w:val="auto"/>
          <w:sz w:val="26"/>
          <w:szCs w:val="26"/>
          <w:lang w:val="uk-UA" w:eastAsia="uk-UA"/>
        </w:rPr>
        <w:t xml:space="preserve"> (2017 – 90,5%, 2016 – 89,3%, 2015 – 76,0%, 2014 – 75,0%) від загальної кількості зайнятих працівників.</w:t>
      </w:r>
    </w:p>
    <w:p w:rsidR="00E27E3A" w:rsidRDefault="00E27E3A" w:rsidP="00CB12F2">
      <w:pPr>
        <w:spacing w:after="0" w:line="240" w:lineRule="auto"/>
        <w:ind w:firstLine="709"/>
        <w:jc w:val="both"/>
        <w:rPr>
          <w:rFonts w:ascii="Times New Roman" w:eastAsia="Times New Roman" w:hAnsi="Times New Roman" w:cs="Times New Roman"/>
          <w:color w:val="auto"/>
          <w:sz w:val="28"/>
          <w:szCs w:val="28"/>
          <w:lang w:val="uk-UA" w:eastAsia="uk-UA"/>
        </w:rPr>
      </w:pPr>
      <w:r w:rsidRPr="00E27E3A">
        <w:rPr>
          <w:rFonts w:eastAsia="Times New Roman" w:cs="Times New Roman"/>
          <w:noProof/>
          <w:color w:val="auto"/>
          <w:lang w:val="uk-UA" w:eastAsia="uk-UA"/>
        </w:rPr>
        <w:drawing>
          <wp:inline distT="0" distB="0" distL="0" distR="0" wp14:anchorId="00CD8E21" wp14:editId="68D24128">
            <wp:extent cx="5524500" cy="1923898"/>
            <wp:effectExtent l="0" t="0" r="0" b="635"/>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27E3A" w:rsidRPr="007C54A4" w:rsidRDefault="002B79BA" w:rsidP="00CB12F2">
      <w:pPr>
        <w:spacing w:after="0" w:line="240" w:lineRule="auto"/>
        <w:ind w:firstLine="709"/>
        <w:jc w:val="right"/>
        <w:rPr>
          <w:rFonts w:ascii="Times New Roman" w:eastAsia="Times New Roman" w:hAnsi="Times New Roman" w:cs="Times New Roman"/>
          <w:i/>
          <w:color w:val="auto"/>
          <w:sz w:val="24"/>
          <w:szCs w:val="26"/>
          <w:lang w:val="uk-UA" w:eastAsia="uk-UA"/>
        </w:rPr>
      </w:pPr>
      <w:r w:rsidRPr="007C54A4">
        <w:rPr>
          <w:rFonts w:ascii="Times New Roman" w:eastAsia="Times New Roman" w:hAnsi="Times New Roman" w:cs="Times New Roman"/>
          <w:i/>
          <w:color w:val="auto"/>
          <w:sz w:val="24"/>
          <w:szCs w:val="26"/>
          <w:lang w:val="uk-UA" w:eastAsia="uk-UA"/>
        </w:rPr>
        <w:t>Графік</w:t>
      </w:r>
      <w:r w:rsidR="00E27E3A" w:rsidRPr="007C54A4">
        <w:rPr>
          <w:rFonts w:ascii="Times New Roman" w:eastAsia="Times New Roman" w:hAnsi="Times New Roman" w:cs="Times New Roman"/>
          <w:i/>
          <w:color w:val="auto"/>
          <w:sz w:val="24"/>
          <w:szCs w:val="26"/>
          <w:lang w:val="uk-UA" w:eastAsia="uk-UA"/>
        </w:rPr>
        <w:t xml:space="preserve"> </w:t>
      </w:r>
      <w:r w:rsidR="007C54A4" w:rsidRPr="007C54A4">
        <w:rPr>
          <w:rFonts w:ascii="Times New Roman" w:eastAsia="Times New Roman" w:hAnsi="Times New Roman" w:cs="Times New Roman"/>
          <w:i/>
          <w:color w:val="auto"/>
          <w:sz w:val="24"/>
          <w:szCs w:val="26"/>
          <w:lang w:val="uk-UA" w:eastAsia="uk-UA"/>
        </w:rPr>
        <w:t>2</w:t>
      </w:r>
      <w:r w:rsidRPr="007C54A4">
        <w:rPr>
          <w:rFonts w:ascii="Times New Roman" w:eastAsia="Times New Roman" w:hAnsi="Times New Roman" w:cs="Times New Roman"/>
          <w:i/>
          <w:color w:val="auto"/>
          <w:sz w:val="24"/>
          <w:szCs w:val="26"/>
          <w:lang w:val="uk-UA" w:eastAsia="uk-UA"/>
        </w:rPr>
        <w:t>1</w:t>
      </w:r>
    </w:p>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З 2017 року Одещина однією з перших в Україні запровадила програму компенсації відсотків на розвиткові кредити. З метою реальної підтримки малого та середнього бізнесу на території Одеської області реалізується Програма розвитку конкурентоспроможності малого та середнього підприємництва в Одеській області на 2017-2020 роки.</w:t>
      </w:r>
    </w:p>
    <w:p w:rsidR="00640950" w:rsidRPr="00640950" w:rsidRDefault="00640950" w:rsidP="00CB12F2">
      <w:pPr>
        <w:spacing w:after="0" w:line="240" w:lineRule="auto"/>
        <w:ind w:firstLine="709"/>
        <w:contextualSpacing/>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Одним із головних напрямків реалізації Програми є запровадження механізму компенсації частини відсоткової ставки по кредитах, залучених підприємцями на розвиток бізнесу. Компенсація надається суб’єктам малого та середнього підприємництва. </w:t>
      </w:r>
    </w:p>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З початку дії Програми було проведено 7 конкурсних відборів,  на яких близько 60 заявок від підприємців Арцизького, Березівського, Біляївського, Ізмаїльського, Кодимського, Лиманського, Саратського, Овідіопольського, Ренійського районів, міст Подільськ, Теплодар,  Чорноморськ, Одеса та Южне.</w:t>
      </w:r>
    </w:p>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Станом на 01 жовтня 2019 року право на компенсацію отримали 27 інвестиційних проектів. За результатами реалізації поданих інвестиційних проектів додатково у вигляді кредитних коштів у економіку області</w:t>
      </w:r>
      <w:r w:rsidR="008D7D5B">
        <w:rPr>
          <w:rFonts w:ascii="Times New Roman" w:eastAsia="Times New Roman" w:hAnsi="Times New Roman" w:cs="Times New Roman"/>
          <w:color w:val="auto"/>
          <w:sz w:val="26"/>
          <w:szCs w:val="26"/>
          <w:lang w:val="uk-UA"/>
        </w:rPr>
        <w:t xml:space="preserve"> буде залучено близько 65,0 млн </w:t>
      </w:r>
      <w:r w:rsidR="00877B9E">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 xml:space="preserve"> капітальних інвестицій.</w:t>
      </w:r>
    </w:p>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Всього підприємства, які отримали право на компенсацію, забезпечують робочими місцями близько 1400 осіб та з початку дії Програми додатково створено більше 150 нових робочих місць. </w:t>
      </w:r>
    </w:p>
    <w:p w:rsidR="00640950" w:rsidRPr="00640950" w:rsidRDefault="00640950"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lastRenderedPageBreak/>
        <w:t xml:space="preserve">У липні 2018 року обласна державна адміністрація підписала меморандум з Німецько-Українським фондом (НУФ), який надає фінансові ресурси на кредитування малого та середнього бізнесу за ставкою 14-15% річних. </w:t>
      </w:r>
    </w:p>
    <w:p w:rsidR="00640950" w:rsidRPr="00640950" w:rsidRDefault="00640950" w:rsidP="00CB12F2">
      <w:pPr>
        <w:spacing w:after="0" w:line="240" w:lineRule="auto"/>
        <w:ind w:firstLine="709"/>
        <w:jc w:val="both"/>
        <w:rPr>
          <w:rFonts w:ascii="Times New Roman" w:hAnsi="Times New Roman" w:cs="Times New Roman"/>
          <w:b/>
          <w:bCs/>
          <w:color w:val="auto"/>
          <w:sz w:val="26"/>
          <w:szCs w:val="26"/>
          <w:lang w:val="uk-UA" w:eastAsia="uk-UA"/>
        </w:rPr>
      </w:pPr>
      <w:r w:rsidRPr="00640950">
        <w:rPr>
          <w:rFonts w:ascii="Times New Roman" w:hAnsi="Times New Roman" w:cs="Times New Roman"/>
          <w:b/>
          <w:bCs/>
          <w:color w:val="auto"/>
          <w:sz w:val="26"/>
          <w:szCs w:val="26"/>
          <w:lang w:val="uk-UA" w:eastAsia="uk-UA"/>
        </w:rPr>
        <w:t xml:space="preserve">Кластерізація </w:t>
      </w:r>
    </w:p>
    <w:p w:rsidR="00640950" w:rsidRPr="00640950" w:rsidRDefault="00640950" w:rsidP="00CB12F2">
      <w:pPr>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Концепція кластеризації – вектор розвитку області до створення інноваційної продукції з доданою вартістю та цінністю.</w:t>
      </w:r>
    </w:p>
    <w:p w:rsidR="00640950" w:rsidRPr="00640950" w:rsidRDefault="00640950" w:rsidP="00CB12F2">
      <w:pPr>
        <w:shd w:val="clear" w:color="auto" w:fill="FFFFFF"/>
        <w:spacing w:after="0" w:line="240" w:lineRule="auto"/>
        <w:ind w:firstLine="709"/>
        <w:jc w:val="both"/>
        <w:rPr>
          <w:rFonts w:ascii="Times New Roman" w:eastAsia="Times New Roman" w:hAnsi="Times New Roman" w:cs="Times New Roman"/>
          <w:sz w:val="26"/>
          <w:szCs w:val="26"/>
          <w:lang w:val="uk-UA"/>
        </w:rPr>
      </w:pPr>
      <w:r w:rsidRPr="00640950">
        <w:rPr>
          <w:rFonts w:ascii="Times New Roman" w:eastAsia="Times New Roman" w:hAnsi="Times New Roman" w:cs="Times New Roman"/>
          <w:sz w:val="26"/>
          <w:szCs w:val="26"/>
          <w:lang w:val="uk-UA"/>
        </w:rPr>
        <w:t>На території Одеської області утворено 2 кластери: агро-еколого-рекреаційний кластер в Тарутинському районі «Фрумушика Нова» та «Агропромисловий кластер з питань розвитку бджільництва».</w:t>
      </w:r>
    </w:p>
    <w:p w:rsidR="00640950" w:rsidRPr="00640950" w:rsidRDefault="00640950" w:rsidP="00CB12F2">
      <w:pPr>
        <w:spacing w:after="0" w:line="240" w:lineRule="auto"/>
        <w:ind w:firstLine="709"/>
        <w:jc w:val="both"/>
        <w:rPr>
          <w:rFonts w:ascii="Times New Roman" w:eastAsia="Times New Roman" w:hAnsi="Times New Roman" w:cs="Times New Roman"/>
          <w:sz w:val="26"/>
          <w:szCs w:val="26"/>
          <w:lang w:val="uk-UA"/>
        </w:rPr>
      </w:pPr>
      <w:r w:rsidRPr="00640950">
        <w:rPr>
          <w:rFonts w:ascii="Times New Roman" w:eastAsia="Times New Roman" w:hAnsi="Times New Roman" w:cs="Times New Roman"/>
          <w:sz w:val="26"/>
          <w:szCs w:val="26"/>
          <w:lang w:val="uk-UA"/>
        </w:rPr>
        <w:t xml:space="preserve">Агро-еколого-рекреаційний кластер в Тарутинському районі «Фрумушика Нова» об’єднує у собі: </w:t>
      </w:r>
    </w:p>
    <w:p w:rsidR="00640950" w:rsidRPr="00640950" w:rsidRDefault="00640950" w:rsidP="0074576E">
      <w:pPr>
        <w:numPr>
          <w:ilvl w:val="0"/>
          <w:numId w:val="9"/>
        </w:numPr>
        <w:spacing w:after="0" w:line="240" w:lineRule="auto"/>
        <w:ind w:left="567"/>
        <w:jc w:val="both"/>
        <w:rPr>
          <w:rFonts w:ascii="Times New Roman" w:hAnsi="Times New Roman" w:cs="Times New Roman"/>
          <w:sz w:val="26"/>
          <w:szCs w:val="26"/>
          <w:lang w:val="uk-UA" w:eastAsia="en-US"/>
        </w:rPr>
      </w:pPr>
      <w:r w:rsidRPr="00640950">
        <w:rPr>
          <w:rFonts w:ascii="Times New Roman" w:hAnsi="Times New Roman" w:cs="Times New Roman"/>
          <w:sz w:val="26"/>
          <w:szCs w:val="26"/>
          <w:lang w:val="uk-UA" w:eastAsia="en-US"/>
        </w:rPr>
        <w:t>Наукову експертноконсультаційну групу з розвитку степових територій;</w:t>
      </w:r>
    </w:p>
    <w:p w:rsidR="00640950" w:rsidRPr="00640950" w:rsidRDefault="00640950" w:rsidP="0074576E">
      <w:pPr>
        <w:numPr>
          <w:ilvl w:val="0"/>
          <w:numId w:val="9"/>
        </w:numPr>
        <w:shd w:val="clear" w:color="auto" w:fill="FFFFFF"/>
        <w:spacing w:after="0" w:line="240" w:lineRule="auto"/>
        <w:ind w:left="567"/>
        <w:jc w:val="both"/>
        <w:rPr>
          <w:rFonts w:ascii="Times New Roman" w:eastAsia="Times New Roman" w:hAnsi="Times New Roman" w:cs="Times New Roman"/>
          <w:sz w:val="26"/>
          <w:szCs w:val="26"/>
          <w:lang w:val="uk-UA"/>
        </w:rPr>
      </w:pPr>
      <w:r w:rsidRPr="00640950">
        <w:rPr>
          <w:rFonts w:ascii="Times New Roman" w:hAnsi="Times New Roman" w:cs="Times New Roman"/>
          <w:sz w:val="26"/>
          <w:szCs w:val="26"/>
          <w:lang w:val="uk-UA" w:eastAsia="en-US"/>
        </w:rPr>
        <w:t xml:space="preserve">Центр етнографічного, сільського зеленого туризму та </w:t>
      </w:r>
      <w:r w:rsidRPr="00640950">
        <w:rPr>
          <w:rFonts w:ascii="Times New Roman" w:eastAsia="Times New Roman" w:hAnsi="Times New Roman" w:cs="Times New Roman"/>
          <w:sz w:val="26"/>
          <w:szCs w:val="26"/>
          <w:lang w:val="uk-UA"/>
        </w:rPr>
        <w:t>музей під відкритим небом «Бессарабське село Фрумушика-Нова».</w:t>
      </w:r>
    </w:p>
    <w:p w:rsidR="00640950" w:rsidRPr="00640950" w:rsidRDefault="00640950" w:rsidP="00CB12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sz w:val="26"/>
          <w:szCs w:val="26"/>
          <w:lang w:val="uk-UA"/>
        </w:rPr>
      </w:pPr>
      <w:r w:rsidRPr="00640950">
        <w:rPr>
          <w:rFonts w:ascii="Times New Roman" w:eastAsia="Times New Roman" w:hAnsi="Times New Roman" w:cs="Times New Roman"/>
          <w:sz w:val="26"/>
          <w:szCs w:val="26"/>
          <w:lang w:val="uk-UA"/>
        </w:rPr>
        <w:t>Відтворено національні подвір'я 19-20 століття Бессарабії (молдавське, українське, російське, болгарське, німецьке, гагаузьке, єврейське). На території відкрито меморіальний комплекс «ХОЛМ ПАМ'ЯТІ», який присвячено знедоленим жителям, які були виселені з сіл Фрумушика-Нова, Рошія, Гофрумсталь, Кантемир і Зурум. На місці цих сіл був влаштований військовий полігон.</w:t>
      </w:r>
    </w:p>
    <w:p w:rsidR="00640950" w:rsidRPr="00640950" w:rsidRDefault="00640950" w:rsidP="00CB12F2">
      <w:pPr>
        <w:spacing w:after="0" w:line="240" w:lineRule="auto"/>
        <w:ind w:firstLine="709"/>
        <w:jc w:val="both"/>
        <w:rPr>
          <w:rFonts w:ascii="Times New Roman" w:hAnsi="Times New Roman" w:cs="Times New Roman"/>
          <w:sz w:val="26"/>
          <w:szCs w:val="26"/>
          <w:shd w:val="clear" w:color="auto" w:fill="FFFFFF"/>
          <w:lang w:val="uk-UA" w:eastAsia="en-US"/>
        </w:rPr>
      </w:pPr>
      <w:r w:rsidRPr="00640950">
        <w:rPr>
          <w:rFonts w:ascii="Times New Roman" w:hAnsi="Times New Roman" w:cs="Times New Roman"/>
          <w:bCs/>
          <w:sz w:val="26"/>
          <w:szCs w:val="26"/>
          <w:shd w:val="clear" w:color="auto" w:fill="FFFFFF"/>
          <w:lang w:val="uk-UA" w:eastAsia="en-US"/>
        </w:rPr>
        <w:t>Також в Одеській області почалося впровадження пілотного проекту «Агропромисловий кластер з питань розвитку бджільництва», який дасть можливість покращити рівень збору та переробки меду та підвищить конкурентоспроможність готового продукту.</w:t>
      </w:r>
      <w:r w:rsidRPr="00640950">
        <w:rPr>
          <w:rFonts w:ascii="Times New Roman" w:hAnsi="Times New Roman" w:cs="Times New Roman"/>
          <w:sz w:val="26"/>
          <w:szCs w:val="26"/>
          <w:shd w:val="clear" w:color="auto" w:fill="FFFFFF"/>
          <w:lang w:val="uk-UA" w:eastAsia="en-US"/>
        </w:rPr>
        <w:t xml:space="preserve"> </w:t>
      </w:r>
    </w:p>
    <w:p w:rsidR="00640950" w:rsidRPr="00640950" w:rsidRDefault="00640950" w:rsidP="00CB12F2">
      <w:pPr>
        <w:spacing w:after="0" w:line="240" w:lineRule="auto"/>
        <w:ind w:firstLine="709"/>
        <w:jc w:val="both"/>
        <w:rPr>
          <w:rFonts w:ascii="Times New Roman" w:hAnsi="Times New Roman" w:cs="Times New Roman"/>
          <w:spacing w:val="-10"/>
          <w:sz w:val="26"/>
          <w:szCs w:val="26"/>
          <w:shd w:val="clear" w:color="auto" w:fill="FFFFFF"/>
          <w:lang w:val="uk-UA" w:eastAsia="en-US"/>
        </w:rPr>
      </w:pPr>
      <w:r w:rsidRPr="00640950">
        <w:rPr>
          <w:rFonts w:ascii="Times New Roman" w:hAnsi="Times New Roman" w:cs="Times New Roman"/>
          <w:spacing w:val="-10"/>
          <w:sz w:val="26"/>
          <w:szCs w:val="26"/>
          <w:shd w:val="clear" w:color="auto" w:fill="FFFFFF"/>
          <w:lang w:val="uk-UA" w:eastAsia="en-US"/>
        </w:rPr>
        <w:t>Територіями проекту визначено Біляївський і Роздільнянський райони строком на 3 роки.</w:t>
      </w:r>
    </w:p>
    <w:p w:rsidR="00640950" w:rsidRPr="00640950" w:rsidRDefault="00640950" w:rsidP="00CB12F2">
      <w:pPr>
        <w:spacing w:after="0" w:line="240" w:lineRule="auto"/>
        <w:ind w:firstLine="709"/>
        <w:jc w:val="both"/>
        <w:rPr>
          <w:rFonts w:ascii="Times New Roman" w:hAnsi="Times New Roman" w:cs="Times New Roman"/>
          <w:sz w:val="26"/>
          <w:szCs w:val="26"/>
          <w:shd w:val="clear" w:color="auto" w:fill="FFFFFF"/>
          <w:lang w:eastAsia="en-US"/>
        </w:rPr>
      </w:pPr>
      <w:r w:rsidRPr="00640950">
        <w:rPr>
          <w:rFonts w:ascii="Times New Roman" w:hAnsi="Times New Roman" w:cs="Times New Roman"/>
          <w:sz w:val="26"/>
          <w:szCs w:val="26"/>
          <w:shd w:val="clear" w:color="auto" w:fill="FFFFFF"/>
          <w:lang w:val="uk-UA" w:eastAsia="en-US"/>
        </w:rPr>
        <w:t>Створення медового кластеру дозволить вийти на новий рівень з переробки меду і отримати якісний продукт. До реалізації проекту залучені не лише бджолярі, а й провідні науковці, представники місцевої та обласної влад.</w:t>
      </w:r>
    </w:p>
    <w:p w:rsidR="00640950" w:rsidRPr="00640950" w:rsidRDefault="00640950" w:rsidP="00581705">
      <w:pPr>
        <w:spacing w:after="0" w:line="240" w:lineRule="auto"/>
        <w:ind w:firstLine="709"/>
        <w:outlineLvl w:val="1"/>
        <w:rPr>
          <w:rFonts w:ascii="Times New Roman" w:hAnsi="Times New Roman" w:cs="Times New Roman"/>
          <w:b/>
          <w:color w:val="auto"/>
          <w:sz w:val="26"/>
          <w:szCs w:val="26"/>
          <w:lang w:val="uk-UA" w:eastAsia="uk-UA"/>
        </w:rPr>
      </w:pPr>
      <w:bookmarkStart w:id="89" w:name="_Toc27731392"/>
      <w:r w:rsidRPr="00640950">
        <w:rPr>
          <w:rFonts w:ascii="Times New Roman" w:hAnsi="Times New Roman" w:cs="Times New Roman"/>
          <w:b/>
          <w:color w:val="auto"/>
          <w:sz w:val="26"/>
          <w:szCs w:val="26"/>
          <w:lang w:val="uk-UA" w:eastAsia="uk-UA"/>
        </w:rPr>
        <w:t>Зовнішньоекономічна діяльність</w:t>
      </w:r>
      <w:bookmarkEnd w:id="89"/>
    </w:p>
    <w:p w:rsidR="00640950" w:rsidRPr="00640950" w:rsidRDefault="00640950" w:rsidP="00CB12F2">
      <w:pPr>
        <w:spacing w:after="0" w:line="240" w:lineRule="auto"/>
        <w:ind w:firstLine="709"/>
        <w:jc w:val="both"/>
        <w:rPr>
          <w:rFonts w:ascii="Times New Roman" w:hAnsi="Times New Roman" w:cs="Times New Roman"/>
          <w:color w:val="auto"/>
          <w:sz w:val="26"/>
          <w:szCs w:val="26"/>
          <w:lang w:val="uk-UA" w:eastAsia="uk-UA"/>
        </w:rPr>
      </w:pPr>
      <w:r w:rsidRPr="00640950">
        <w:rPr>
          <w:rFonts w:ascii="Times New Roman" w:hAnsi="Times New Roman" w:cs="Times New Roman"/>
          <w:color w:val="auto"/>
          <w:sz w:val="26"/>
          <w:szCs w:val="26"/>
          <w:lang w:val="uk-UA" w:eastAsia="uk-UA"/>
        </w:rPr>
        <w:t xml:space="preserve">Останніми роками область здійснювала активну зовнішньоекономічну діяльність в сфері експортно-імпортних операцій та залучення іноземних інвестицій. </w:t>
      </w:r>
    </w:p>
    <w:p w:rsidR="00640950" w:rsidRPr="00640950" w:rsidRDefault="00640950" w:rsidP="00CB12F2">
      <w:pPr>
        <w:spacing w:after="0" w:line="240" w:lineRule="auto"/>
        <w:ind w:firstLine="709"/>
        <w:jc w:val="both"/>
        <w:rPr>
          <w:rFonts w:ascii="Times New Roman" w:hAnsi="Times New Roman" w:cs="Times New Roman"/>
          <w:color w:val="auto"/>
          <w:sz w:val="26"/>
          <w:szCs w:val="26"/>
          <w:lang w:val="uk-UA" w:eastAsia="uk-UA"/>
        </w:rPr>
      </w:pPr>
      <w:r w:rsidRPr="00640950">
        <w:rPr>
          <w:rFonts w:ascii="Times New Roman" w:hAnsi="Times New Roman" w:cs="Times New Roman"/>
          <w:color w:val="auto"/>
          <w:sz w:val="26"/>
          <w:szCs w:val="26"/>
          <w:lang w:val="uk-UA" w:eastAsia="uk-UA"/>
        </w:rPr>
        <w:t xml:space="preserve">Обсяги експортно-імпортних операцій не мали стійкої тенденції до зростання або зменшення, а коливалися з року в рік. Впродовж останніх 5 років область в середньому за рік експортувала товарів на 1702 млн </w:t>
      </w:r>
      <w:r w:rsidR="00877B9E">
        <w:rPr>
          <w:rFonts w:ascii="Times New Roman" w:hAnsi="Times New Roman" w:cs="Times New Roman"/>
          <w:color w:val="auto"/>
          <w:sz w:val="26"/>
          <w:szCs w:val="26"/>
          <w:lang w:val="uk-UA" w:eastAsia="uk-UA"/>
        </w:rPr>
        <w:t>$</w:t>
      </w:r>
      <w:r w:rsidRPr="00640950">
        <w:rPr>
          <w:rFonts w:ascii="Times New Roman" w:hAnsi="Times New Roman" w:cs="Times New Roman"/>
          <w:color w:val="auto"/>
          <w:sz w:val="26"/>
          <w:szCs w:val="26"/>
          <w:lang w:val="uk-UA" w:eastAsia="uk-UA"/>
        </w:rPr>
        <w:t xml:space="preserve">, послуг – на 837 млн </w:t>
      </w:r>
      <w:r w:rsidR="00877B9E">
        <w:rPr>
          <w:rFonts w:ascii="Times New Roman" w:hAnsi="Times New Roman" w:cs="Times New Roman"/>
          <w:color w:val="auto"/>
          <w:sz w:val="26"/>
          <w:szCs w:val="26"/>
          <w:lang w:val="uk-UA" w:eastAsia="uk-UA"/>
        </w:rPr>
        <w:t>$</w:t>
      </w:r>
      <w:r w:rsidRPr="00640950">
        <w:rPr>
          <w:rFonts w:ascii="Times New Roman" w:hAnsi="Times New Roman" w:cs="Times New Roman"/>
          <w:color w:val="auto"/>
          <w:sz w:val="26"/>
          <w:szCs w:val="26"/>
          <w:lang w:val="uk-UA" w:eastAsia="uk-UA"/>
        </w:rPr>
        <w:t xml:space="preserve">; водночас імпортовано було товарів на суму 1450,5 млн </w:t>
      </w:r>
      <w:r w:rsidR="00877B9E">
        <w:rPr>
          <w:rFonts w:ascii="Times New Roman" w:hAnsi="Times New Roman" w:cs="Times New Roman"/>
          <w:color w:val="auto"/>
          <w:sz w:val="26"/>
          <w:szCs w:val="26"/>
          <w:lang w:val="uk-UA" w:eastAsia="uk-UA"/>
        </w:rPr>
        <w:t>$</w:t>
      </w:r>
      <w:r w:rsidRPr="00640950">
        <w:rPr>
          <w:rFonts w:ascii="Times New Roman" w:hAnsi="Times New Roman" w:cs="Times New Roman"/>
          <w:color w:val="auto"/>
          <w:sz w:val="26"/>
          <w:szCs w:val="26"/>
          <w:lang w:val="uk-UA" w:eastAsia="uk-UA"/>
        </w:rPr>
        <w:t>,</w:t>
      </w:r>
      <w:r w:rsidRPr="00640950">
        <w:rPr>
          <w:rFonts w:ascii="Times New Roman" w:hAnsi="Times New Roman" w:cs="Times New Roman"/>
          <w:color w:val="FF0000"/>
          <w:sz w:val="26"/>
          <w:szCs w:val="26"/>
          <w:lang w:val="uk-UA" w:eastAsia="uk-UA"/>
        </w:rPr>
        <w:t xml:space="preserve"> </w:t>
      </w:r>
      <w:r w:rsidRPr="00640950">
        <w:rPr>
          <w:rFonts w:ascii="Times New Roman" w:hAnsi="Times New Roman" w:cs="Times New Roman"/>
          <w:color w:val="auto"/>
          <w:sz w:val="26"/>
          <w:szCs w:val="26"/>
          <w:lang w:val="uk-UA" w:eastAsia="uk-UA"/>
        </w:rPr>
        <w:t xml:space="preserve">послуг – на 175,6 млн </w:t>
      </w:r>
      <w:r w:rsidR="00877B9E">
        <w:rPr>
          <w:rFonts w:ascii="Times New Roman" w:hAnsi="Times New Roman" w:cs="Times New Roman"/>
          <w:color w:val="auto"/>
          <w:sz w:val="26"/>
          <w:szCs w:val="26"/>
          <w:lang w:val="uk-UA" w:eastAsia="uk-UA"/>
        </w:rPr>
        <w:t>$</w:t>
      </w:r>
      <w:r w:rsidRPr="00640950">
        <w:rPr>
          <w:rFonts w:ascii="Times New Roman" w:hAnsi="Times New Roman" w:cs="Times New Roman"/>
          <w:color w:val="auto"/>
          <w:sz w:val="26"/>
          <w:szCs w:val="26"/>
          <w:lang w:val="uk-UA" w:eastAsia="uk-UA"/>
        </w:rPr>
        <w:t>. Е</w:t>
      </w:r>
      <w:r w:rsidRPr="00640950">
        <w:rPr>
          <w:rFonts w:ascii="Times New Roman" w:hAnsi="Times New Roman" w:cs="Times New Roman"/>
          <w:bCs/>
          <w:iCs/>
          <w:color w:val="auto"/>
          <w:sz w:val="26"/>
          <w:szCs w:val="26"/>
          <w:lang w:val="uk-UA" w:eastAsia="uk-UA"/>
        </w:rPr>
        <w:t>кономіка області характеризувалась більшою інтегрованістю у світову економіку та залежністю українських виробників від торгівлі на іноземних ринках</w:t>
      </w:r>
      <w:r w:rsidRPr="00640950">
        <w:rPr>
          <w:rFonts w:ascii="Times New Roman" w:hAnsi="Times New Roman" w:cs="Times New Roman"/>
          <w:bCs/>
          <w:color w:val="auto"/>
          <w:sz w:val="26"/>
          <w:szCs w:val="26"/>
          <w:lang w:val="uk-UA" w:eastAsia="uk-UA"/>
        </w:rPr>
        <w:t>. Особливо а</w:t>
      </w:r>
      <w:r w:rsidRPr="00640950">
        <w:rPr>
          <w:rFonts w:ascii="Times New Roman" w:hAnsi="Times New Roman" w:cs="Times New Roman"/>
          <w:color w:val="auto"/>
          <w:sz w:val="26"/>
          <w:szCs w:val="26"/>
          <w:lang w:val="uk-UA" w:eastAsia="uk-UA"/>
        </w:rPr>
        <w:t>ктуальним було питання торговельної конкурентоспроможності продукції виробників області на цих ринках, при цьому нестабільність на світових ринках суттєво впливала на економіку.</w:t>
      </w:r>
    </w:p>
    <w:p w:rsidR="007C54A4" w:rsidRDefault="007C54A4" w:rsidP="00CB12F2">
      <w:pPr>
        <w:tabs>
          <w:tab w:val="left" w:pos="1418"/>
          <w:tab w:val="left" w:pos="7938"/>
        </w:tabs>
        <w:spacing w:after="0" w:line="240" w:lineRule="auto"/>
        <w:jc w:val="center"/>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noProof/>
          <w:color w:val="auto"/>
          <w:spacing w:val="-6"/>
          <w:sz w:val="26"/>
          <w:szCs w:val="26"/>
          <w:lang w:val="uk-UA" w:eastAsia="uk-UA"/>
        </w:rPr>
        <w:drawing>
          <wp:inline distT="0" distB="0" distL="0" distR="0" wp14:anchorId="651A8C13" wp14:editId="467C9376">
            <wp:extent cx="4562475" cy="2314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96403" cy="2331787"/>
                    </a:xfrm>
                    <a:prstGeom prst="rect">
                      <a:avLst/>
                    </a:prstGeom>
                    <a:noFill/>
                  </pic:spPr>
                </pic:pic>
              </a:graphicData>
            </a:graphic>
          </wp:inline>
        </w:drawing>
      </w:r>
      <w:r w:rsidRPr="007C54A4">
        <w:rPr>
          <w:rFonts w:ascii="Times New Roman" w:eastAsia="Times New Roman" w:hAnsi="Times New Roman" w:cs="Times New Roman"/>
          <w:i/>
          <w:color w:val="auto"/>
          <w:sz w:val="24"/>
          <w:szCs w:val="26"/>
          <w:lang w:val="uk-UA"/>
        </w:rPr>
        <w:t>Графік 22</w:t>
      </w:r>
    </w:p>
    <w:p w:rsidR="00640950" w:rsidRPr="00640950" w:rsidRDefault="00640950" w:rsidP="00CB12F2">
      <w:pPr>
        <w:tabs>
          <w:tab w:val="left" w:pos="1418"/>
          <w:tab w:val="left" w:pos="7938"/>
        </w:tabs>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lastRenderedPageBreak/>
        <w:t xml:space="preserve">У 2018 році обсяг експорту товарів до країн ЄС становив 461,4 млн </w:t>
      </w:r>
      <w:r w:rsidR="008766AF" w:rsidRPr="005C1560">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 xml:space="preserve"> (27,7% до загального обсягу експорту товарів області), до інших країн – 1207,1 млн </w:t>
      </w:r>
      <w:r w:rsidR="008766AF" w:rsidRPr="005C1560">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 xml:space="preserve"> або 72,3% </w:t>
      </w:r>
      <w:r w:rsidR="00615D78">
        <w:rPr>
          <w:rFonts w:ascii="Times New Roman" w:eastAsia="Times New Roman" w:hAnsi="Times New Roman" w:cs="Times New Roman"/>
          <w:color w:val="auto"/>
          <w:sz w:val="26"/>
          <w:szCs w:val="26"/>
          <w:lang w:val="uk-UA"/>
        </w:rPr>
        <w:br/>
      </w:r>
      <w:r w:rsidRPr="00640950">
        <w:rPr>
          <w:rFonts w:ascii="Times New Roman" w:eastAsia="Times New Roman" w:hAnsi="Times New Roman" w:cs="Times New Roman"/>
          <w:color w:val="auto"/>
          <w:sz w:val="26"/>
          <w:szCs w:val="26"/>
          <w:lang w:val="uk-UA"/>
        </w:rPr>
        <w:t xml:space="preserve">(у 2017 році – 465,8 млн </w:t>
      </w:r>
      <w:r w:rsidR="008766AF" w:rsidRPr="005C1560">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 xml:space="preserve"> або 25,7% та 1348 млн дол або 74,3% відповідно).</w:t>
      </w:r>
    </w:p>
    <w:p w:rsidR="00541FA2" w:rsidRPr="00541FA2" w:rsidRDefault="00640950" w:rsidP="00CB12F2">
      <w:pPr>
        <w:tabs>
          <w:tab w:val="left" w:pos="1418"/>
          <w:tab w:val="left" w:pos="7938"/>
        </w:tabs>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Зовнішньоторговельні операції товарами підприємства області здійснювались з партнерами із 167 країн світу. </w:t>
      </w:r>
      <w:r w:rsidRPr="000761AD">
        <w:rPr>
          <w:rFonts w:ascii="Times New Roman" w:eastAsia="Times New Roman" w:hAnsi="Times New Roman" w:cs="Times New Roman"/>
          <w:color w:val="auto"/>
          <w:sz w:val="26"/>
          <w:szCs w:val="26"/>
          <w:lang w:val="uk-UA"/>
        </w:rPr>
        <w:t>Найбільші обсяги експортних поставок у 2018 році здійснювались до країн-партнерів: Туреччини, Іспанії</w:t>
      </w:r>
      <w:r w:rsidR="0078259C" w:rsidRPr="000761AD">
        <w:rPr>
          <w:rFonts w:ascii="Times New Roman" w:eastAsia="Times New Roman" w:hAnsi="Times New Roman" w:cs="Times New Roman"/>
          <w:color w:val="auto"/>
          <w:sz w:val="26"/>
          <w:szCs w:val="26"/>
          <w:lang w:val="uk-UA"/>
        </w:rPr>
        <w:t>, Китаю, Молдови, Індії,</w:t>
      </w:r>
      <w:r w:rsidRPr="000761AD">
        <w:rPr>
          <w:rFonts w:ascii="Times New Roman" w:eastAsia="Times New Roman" w:hAnsi="Times New Roman" w:cs="Times New Roman"/>
          <w:color w:val="auto"/>
          <w:sz w:val="26"/>
          <w:szCs w:val="26"/>
          <w:lang w:val="uk-UA"/>
        </w:rPr>
        <w:t xml:space="preserve"> Польщі</w:t>
      </w:r>
      <w:r w:rsidR="000761AD" w:rsidRPr="000761AD">
        <w:rPr>
          <w:rFonts w:ascii="Times New Roman" w:eastAsia="Times New Roman" w:hAnsi="Times New Roman" w:cs="Times New Roman"/>
          <w:color w:val="auto"/>
          <w:sz w:val="26"/>
          <w:szCs w:val="26"/>
          <w:lang w:val="uk-UA"/>
        </w:rPr>
        <w:t>, Саудівської Аравії, Індонезії</w:t>
      </w:r>
      <w:r w:rsidRPr="000761AD">
        <w:rPr>
          <w:rFonts w:ascii="Times New Roman" w:eastAsia="Times New Roman" w:hAnsi="Times New Roman" w:cs="Times New Roman"/>
          <w:color w:val="auto"/>
          <w:sz w:val="26"/>
          <w:szCs w:val="26"/>
          <w:lang w:val="uk-UA"/>
        </w:rPr>
        <w:t>, Італії</w:t>
      </w:r>
      <w:r w:rsidR="000761AD" w:rsidRPr="000761AD">
        <w:rPr>
          <w:rFonts w:ascii="Times New Roman" w:eastAsia="Times New Roman" w:hAnsi="Times New Roman" w:cs="Times New Roman"/>
          <w:color w:val="auto"/>
          <w:sz w:val="26"/>
          <w:szCs w:val="26"/>
          <w:lang w:val="uk-UA"/>
        </w:rPr>
        <w:t>,</w:t>
      </w:r>
      <w:r w:rsidRPr="000761AD">
        <w:rPr>
          <w:rFonts w:ascii="Times New Roman" w:eastAsia="Times New Roman" w:hAnsi="Times New Roman" w:cs="Times New Roman"/>
          <w:color w:val="auto"/>
          <w:sz w:val="26"/>
          <w:szCs w:val="26"/>
          <w:lang w:val="uk-UA"/>
        </w:rPr>
        <w:t xml:space="preserve"> Нідерла</w:t>
      </w:r>
      <w:r w:rsidR="000761AD" w:rsidRPr="000761AD">
        <w:rPr>
          <w:rFonts w:ascii="Times New Roman" w:eastAsia="Times New Roman" w:hAnsi="Times New Roman" w:cs="Times New Roman"/>
          <w:color w:val="auto"/>
          <w:sz w:val="26"/>
          <w:szCs w:val="26"/>
          <w:lang w:val="uk-UA"/>
        </w:rPr>
        <w:t>ндів та Єгипту</w:t>
      </w:r>
      <w:r w:rsidR="00541FA2">
        <w:rPr>
          <w:rFonts w:ascii="Times New Roman" w:eastAsia="Times New Roman" w:hAnsi="Times New Roman" w:cs="Times New Roman"/>
          <w:color w:val="auto"/>
          <w:sz w:val="26"/>
          <w:szCs w:val="26"/>
          <w:lang w:val="uk-UA"/>
        </w:rPr>
        <w:t xml:space="preserve"> (</w:t>
      </w:r>
      <w:r w:rsidR="00541FA2" w:rsidRPr="007C54A4">
        <w:rPr>
          <w:rFonts w:ascii="Times New Roman" w:eastAsia="Times New Roman" w:hAnsi="Times New Roman" w:cs="Times New Roman"/>
          <w:i/>
          <w:color w:val="auto"/>
          <w:sz w:val="24"/>
          <w:szCs w:val="26"/>
          <w:lang w:val="uk-UA"/>
        </w:rPr>
        <w:t>Діаграма 6,7).</w:t>
      </w:r>
    </w:p>
    <w:p w:rsidR="000761AD" w:rsidRPr="00541FA2" w:rsidRDefault="000761AD" w:rsidP="00CB12F2">
      <w:pPr>
        <w:tabs>
          <w:tab w:val="left" w:pos="1418"/>
          <w:tab w:val="left" w:pos="7938"/>
        </w:tabs>
        <w:spacing w:after="0" w:line="240" w:lineRule="auto"/>
        <w:ind w:firstLine="709"/>
        <w:jc w:val="center"/>
        <w:rPr>
          <w:rFonts w:ascii="Times New Roman" w:eastAsia="Times New Roman" w:hAnsi="Times New Roman" w:cs="Times New Roman"/>
          <w:color w:val="auto"/>
          <w:sz w:val="26"/>
          <w:szCs w:val="26"/>
          <w:lang w:val="uk-UA"/>
        </w:rPr>
      </w:pPr>
      <w:r w:rsidRPr="00640950">
        <w:rPr>
          <w:rFonts w:ascii="Times New Roman" w:hAnsi="Times New Roman" w:cs="Times New Roman"/>
          <w:b/>
          <w:color w:val="auto"/>
          <w:sz w:val="26"/>
          <w:szCs w:val="26"/>
          <w:u w:val="single"/>
          <w:lang w:val="uk-UA" w:eastAsia="uk-UA"/>
        </w:rPr>
        <w:t>Географічна структура експорту товарів Одеської області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0761AD" w:rsidRPr="00640950" w:rsidTr="00663C30">
        <w:tc>
          <w:tcPr>
            <w:tcW w:w="4980" w:type="dxa"/>
          </w:tcPr>
          <w:p w:rsidR="000761AD" w:rsidRPr="00640950" w:rsidRDefault="000761AD" w:rsidP="00CB12F2">
            <w:pPr>
              <w:autoSpaceDE w:val="0"/>
              <w:autoSpaceDN w:val="0"/>
              <w:adjustRightInd w:val="0"/>
              <w:jc w:val="center"/>
              <w:rPr>
                <w:rFonts w:ascii="Times New Roman" w:hAnsi="Times New Roman" w:cs="Times New Roman"/>
                <w:b/>
                <w:color w:val="auto"/>
                <w:sz w:val="26"/>
                <w:szCs w:val="26"/>
                <w:u w:val="single"/>
                <w:lang w:val="uk-UA" w:eastAsia="uk-UA"/>
              </w:rPr>
            </w:pPr>
            <w:r w:rsidRPr="00640950">
              <w:rPr>
                <w:rFonts w:ascii="Times New Roman" w:hAnsi="Times New Roman" w:cs="Times New Roman"/>
                <w:b/>
                <w:color w:val="auto"/>
                <w:sz w:val="26"/>
                <w:szCs w:val="26"/>
                <w:lang w:val="uk-UA" w:eastAsia="uk-UA"/>
              </w:rPr>
              <w:t>2018 рік</w:t>
            </w:r>
          </w:p>
        </w:tc>
        <w:tc>
          <w:tcPr>
            <w:tcW w:w="4981" w:type="dxa"/>
          </w:tcPr>
          <w:p w:rsidR="000761AD" w:rsidRPr="00640950" w:rsidRDefault="000761AD" w:rsidP="00CB12F2">
            <w:pPr>
              <w:autoSpaceDE w:val="0"/>
              <w:autoSpaceDN w:val="0"/>
              <w:adjustRightInd w:val="0"/>
              <w:jc w:val="center"/>
              <w:rPr>
                <w:rFonts w:ascii="Times New Roman" w:hAnsi="Times New Roman" w:cs="Times New Roman"/>
                <w:b/>
                <w:color w:val="auto"/>
                <w:sz w:val="26"/>
                <w:szCs w:val="26"/>
                <w:u w:val="single"/>
                <w:lang w:val="uk-UA" w:eastAsia="uk-UA"/>
              </w:rPr>
            </w:pPr>
            <w:r w:rsidRPr="00640950">
              <w:rPr>
                <w:rFonts w:ascii="Times New Roman" w:hAnsi="Times New Roman" w:cs="Times New Roman"/>
                <w:b/>
                <w:color w:val="auto"/>
                <w:sz w:val="26"/>
                <w:szCs w:val="26"/>
                <w:lang w:val="uk-UA" w:eastAsia="uk-UA"/>
              </w:rPr>
              <w:t>2015 рік</w:t>
            </w:r>
          </w:p>
        </w:tc>
      </w:tr>
    </w:tbl>
    <w:tbl>
      <w:tblPr>
        <w:tblW w:w="0" w:type="auto"/>
        <w:shd w:val="clear" w:color="auto" w:fill="FFFFFF"/>
        <w:tblLook w:val="04A0" w:firstRow="1" w:lastRow="0" w:firstColumn="1" w:lastColumn="0" w:noHBand="0" w:noVBand="1"/>
      </w:tblPr>
      <w:tblGrid>
        <w:gridCol w:w="5384"/>
        <w:gridCol w:w="5041"/>
      </w:tblGrid>
      <w:tr w:rsidR="000761AD" w:rsidRPr="00640950" w:rsidTr="00663C30">
        <w:tc>
          <w:tcPr>
            <w:tcW w:w="5193" w:type="dxa"/>
            <w:shd w:val="clear" w:color="auto" w:fill="FFFFFF"/>
          </w:tcPr>
          <w:p w:rsidR="000761AD" w:rsidRPr="00640950" w:rsidRDefault="000761AD" w:rsidP="00CB12F2">
            <w:pPr>
              <w:autoSpaceDE w:val="0"/>
              <w:autoSpaceDN w:val="0"/>
              <w:adjustRightInd w:val="0"/>
              <w:spacing w:after="0" w:line="240" w:lineRule="auto"/>
              <w:ind w:left="284"/>
              <w:jc w:val="both"/>
              <w:rPr>
                <w:rFonts w:ascii="Times New Roman" w:hAnsi="Times New Roman" w:cs="Times New Roman"/>
                <w:color w:val="FF0000"/>
                <w:sz w:val="26"/>
                <w:szCs w:val="26"/>
                <w:u w:val="single"/>
                <w:lang w:val="uk-UA" w:eastAsia="uk-UA"/>
              </w:rPr>
            </w:pPr>
            <w:r w:rsidRPr="00640950">
              <w:rPr>
                <w:rFonts w:ascii="Times New Roman" w:hAnsi="Times New Roman" w:cs="Times New Roman"/>
                <w:noProof/>
                <w:color w:val="auto"/>
                <w:sz w:val="28"/>
                <w:lang w:val="uk-UA" w:eastAsia="uk-UA"/>
              </w:rPr>
              <w:drawing>
                <wp:inline distT="0" distB="0" distL="0" distR="0" wp14:anchorId="3431F88C" wp14:editId="7C18F529">
                  <wp:extent cx="3095625" cy="2524125"/>
                  <wp:effectExtent l="0" t="0" r="9525" b="9525"/>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rotWithShape="1">
                          <a:blip r:embed="rId47" cstate="print">
                            <a:extLst>
                              <a:ext uri="{28A0092B-C50C-407E-A947-70E740481C1C}">
                                <a14:useLocalDpi xmlns:a14="http://schemas.microsoft.com/office/drawing/2010/main" val="0"/>
                              </a:ext>
                            </a:extLst>
                          </a:blip>
                          <a:srcRect l="5435" t="12531" b="9506"/>
                          <a:stretch/>
                        </pic:blipFill>
                        <pic:spPr bwMode="auto">
                          <a:xfrm>
                            <a:off x="0" y="0"/>
                            <a:ext cx="3095625" cy="2524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94" w:type="dxa"/>
            <w:shd w:val="clear" w:color="auto" w:fill="FFFFFF"/>
          </w:tcPr>
          <w:p w:rsidR="000761AD" w:rsidRPr="00640950" w:rsidRDefault="000761AD" w:rsidP="00CB12F2">
            <w:pPr>
              <w:autoSpaceDE w:val="0"/>
              <w:autoSpaceDN w:val="0"/>
              <w:adjustRightInd w:val="0"/>
              <w:spacing w:after="0" w:line="240" w:lineRule="auto"/>
              <w:jc w:val="both"/>
              <w:rPr>
                <w:rFonts w:ascii="Times New Roman" w:hAnsi="Times New Roman" w:cs="Times New Roman"/>
                <w:color w:val="FF0000"/>
                <w:sz w:val="26"/>
                <w:szCs w:val="26"/>
                <w:u w:val="single"/>
                <w:lang w:val="uk-UA" w:eastAsia="uk-UA"/>
              </w:rPr>
            </w:pPr>
            <w:r w:rsidRPr="00640950">
              <w:rPr>
                <w:rFonts w:ascii="Times New Roman" w:hAnsi="Times New Roman" w:cs="Times New Roman"/>
                <w:noProof/>
                <w:color w:val="auto"/>
                <w:sz w:val="28"/>
                <w:lang w:val="uk-UA" w:eastAsia="uk-UA"/>
              </w:rPr>
              <w:drawing>
                <wp:inline distT="0" distB="0" distL="0" distR="0" wp14:anchorId="64823215" wp14:editId="71C84A22">
                  <wp:extent cx="3057525" cy="2524125"/>
                  <wp:effectExtent l="0" t="0" r="9525" b="9525"/>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rotWithShape="1">
                          <a:blip r:embed="rId48" cstate="print">
                            <a:extLst>
                              <a:ext uri="{28A0092B-C50C-407E-A947-70E740481C1C}">
                                <a14:useLocalDpi xmlns:a14="http://schemas.microsoft.com/office/drawing/2010/main" val="0"/>
                              </a:ext>
                            </a:extLst>
                          </a:blip>
                          <a:srcRect l="3903" t="11717" r="2081" b="8798"/>
                          <a:stretch/>
                        </pic:blipFill>
                        <pic:spPr bwMode="auto">
                          <a:xfrm>
                            <a:off x="0" y="0"/>
                            <a:ext cx="3057525" cy="2524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766AF" w:rsidRPr="007C54A4" w:rsidRDefault="00541FA2" w:rsidP="00CB12F2">
      <w:pPr>
        <w:autoSpaceDE w:val="0"/>
        <w:autoSpaceDN w:val="0"/>
        <w:adjustRightInd w:val="0"/>
        <w:spacing w:after="0" w:line="240" w:lineRule="auto"/>
        <w:ind w:firstLine="709"/>
        <w:jc w:val="right"/>
        <w:rPr>
          <w:rFonts w:ascii="Times New Roman" w:eastAsia="Times New Roman" w:hAnsi="Times New Roman" w:cs="Times New Roman"/>
          <w:i/>
          <w:color w:val="auto"/>
          <w:sz w:val="24"/>
          <w:szCs w:val="26"/>
          <w:lang w:val="uk-UA"/>
        </w:rPr>
      </w:pPr>
      <w:r w:rsidRPr="007C54A4">
        <w:rPr>
          <w:rFonts w:ascii="Times New Roman" w:eastAsia="Times New Roman" w:hAnsi="Times New Roman" w:cs="Times New Roman"/>
          <w:i/>
          <w:color w:val="auto"/>
          <w:sz w:val="24"/>
          <w:szCs w:val="26"/>
          <w:lang w:val="uk-UA"/>
        </w:rPr>
        <w:t>Діаграма 6,7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5526"/>
      </w:tblGrid>
      <w:tr w:rsidR="008766AF" w:rsidRPr="007C54A4" w:rsidTr="00EF1918">
        <w:tc>
          <w:tcPr>
            <w:tcW w:w="5212" w:type="dxa"/>
          </w:tcPr>
          <w:p w:rsidR="008766AF" w:rsidRDefault="007C54A4" w:rsidP="00CB12F2">
            <w:pPr>
              <w:autoSpaceDE w:val="0"/>
              <w:autoSpaceDN w:val="0"/>
              <w:adjustRightInd w:val="0"/>
              <w:ind w:firstLine="709"/>
              <w:jc w:val="both"/>
              <w:rPr>
                <w:rFonts w:ascii="Times New Roman" w:eastAsia="Times New Roman" w:hAnsi="Times New Roman" w:cs="Times New Roman"/>
                <w:color w:val="auto"/>
                <w:sz w:val="26"/>
                <w:szCs w:val="26"/>
                <w:highlight w:val="yellow"/>
                <w:lang w:val="uk-UA"/>
              </w:rPr>
            </w:pPr>
            <w:r>
              <w:rPr>
                <w:rFonts w:ascii="Times New Roman" w:hAnsi="Times New Roman" w:cs="Times New Roman"/>
                <w:color w:val="auto"/>
                <w:sz w:val="26"/>
                <w:szCs w:val="26"/>
                <w:lang w:val="uk-UA" w:eastAsia="uk-UA"/>
              </w:rPr>
              <w:t>С</w:t>
            </w:r>
            <w:r w:rsidR="00EF1918" w:rsidRPr="002D036C">
              <w:rPr>
                <w:rFonts w:ascii="Times New Roman" w:hAnsi="Times New Roman" w:cs="Times New Roman"/>
                <w:color w:val="auto"/>
                <w:sz w:val="26"/>
                <w:szCs w:val="26"/>
                <w:lang w:val="uk-UA" w:eastAsia="uk-UA"/>
              </w:rPr>
              <w:t>труктура експорту зберігає залежність від кількох експортних товарів, виробництво яких зазвичай не потребує високого рівня кваліфікації; це переважно продукти рослинного походження,</w:t>
            </w:r>
            <w:r w:rsidR="00EF1918" w:rsidRPr="002D036C">
              <w:rPr>
                <w:rFonts w:ascii="Times New Roman" w:hAnsi="Times New Roman" w:cs="Times New Roman"/>
                <w:color w:val="auto"/>
                <w:sz w:val="26"/>
                <w:szCs w:val="26"/>
                <w:lang w:val="uk-UA"/>
              </w:rPr>
              <w:t xml:space="preserve"> </w:t>
            </w:r>
            <w:r w:rsidR="00EF1918" w:rsidRPr="002D036C">
              <w:rPr>
                <w:rFonts w:ascii="Times New Roman" w:hAnsi="Times New Roman" w:cs="Times New Roman"/>
                <w:color w:val="auto"/>
                <w:sz w:val="26"/>
                <w:szCs w:val="26"/>
                <w:lang w:val="uk-UA" w:eastAsia="uk-UA"/>
              </w:rPr>
              <w:t>зернові культури</w:t>
            </w:r>
            <w:r w:rsidR="00541FA2">
              <w:rPr>
                <w:rFonts w:ascii="Times New Roman" w:hAnsi="Times New Roman" w:cs="Times New Roman"/>
                <w:color w:val="auto"/>
                <w:sz w:val="26"/>
                <w:szCs w:val="26"/>
                <w:lang w:val="uk-UA" w:eastAsia="uk-UA"/>
              </w:rPr>
              <w:t xml:space="preserve"> </w:t>
            </w:r>
            <w:r>
              <w:rPr>
                <w:rFonts w:ascii="Times New Roman" w:hAnsi="Times New Roman" w:cs="Times New Roman"/>
                <w:color w:val="auto"/>
                <w:sz w:val="26"/>
                <w:szCs w:val="26"/>
                <w:lang w:val="uk-UA" w:eastAsia="uk-UA"/>
              </w:rPr>
              <w:br/>
            </w:r>
            <w:r w:rsidR="00541FA2" w:rsidRPr="007C54A4">
              <w:rPr>
                <w:rFonts w:ascii="Times New Roman" w:hAnsi="Times New Roman" w:cs="Times New Roman"/>
                <w:i/>
                <w:color w:val="auto"/>
                <w:sz w:val="24"/>
                <w:szCs w:val="26"/>
                <w:lang w:val="uk-UA" w:eastAsia="uk-UA"/>
              </w:rPr>
              <w:t>(Діаграма 8)</w:t>
            </w:r>
            <w:r w:rsidR="00EF1918" w:rsidRPr="007C54A4">
              <w:rPr>
                <w:rFonts w:ascii="Times New Roman" w:hAnsi="Times New Roman" w:cs="Times New Roman"/>
                <w:i/>
                <w:color w:val="auto"/>
                <w:sz w:val="24"/>
                <w:szCs w:val="26"/>
                <w:lang w:val="uk-UA" w:eastAsia="uk-UA"/>
              </w:rPr>
              <w:t>.</w:t>
            </w:r>
          </w:p>
        </w:tc>
        <w:tc>
          <w:tcPr>
            <w:tcW w:w="5213" w:type="dxa"/>
          </w:tcPr>
          <w:p w:rsidR="008766AF" w:rsidRDefault="008766AF" w:rsidP="00CB12F2">
            <w:pPr>
              <w:autoSpaceDE w:val="0"/>
              <w:autoSpaceDN w:val="0"/>
              <w:adjustRightInd w:val="0"/>
              <w:jc w:val="both"/>
              <w:rPr>
                <w:rFonts w:ascii="Times New Roman" w:eastAsia="Times New Roman" w:hAnsi="Times New Roman" w:cs="Times New Roman"/>
                <w:color w:val="auto"/>
                <w:sz w:val="26"/>
                <w:szCs w:val="26"/>
                <w:highlight w:val="yellow"/>
                <w:lang w:val="uk-UA"/>
              </w:rPr>
            </w:pPr>
            <w:r>
              <w:rPr>
                <w:noProof/>
                <w:lang w:val="uk-UA" w:eastAsia="uk-UA"/>
              </w:rPr>
              <w:drawing>
                <wp:inline distT="0" distB="0" distL="0" distR="0" wp14:anchorId="2BD0F9E2" wp14:editId="0B0F0C93">
                  <wp:extent cx="3371850" cy="2219325"/>
                  <wp:effectExtent l="0" t="0" r="0" b="9525"/>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541FA2" w:rsidRPr="007C54A4" w:rsidRDefault="00541FA2" w:rsidP="00CB12F2">
      <w:pPr>
        <w:autoSpaceDE w:val="0"/>
        <w:autoSpaceDN w:val="0"/>
        <w:adjustRightInd w:val="0"/>
        <w:spacing w:after="0" w:line="240" w:lineRule="auto"/>
        <w:ind w:firstLine="709"/>
        <w:jc w:val="right"/>
        <w:rPr>
          <w:rFonts w:ascii="Times New Roman" w:hAnsi="Times New Roman" w:cs="Times New Roman"/>
          <w:i/>
          <w:color w:val="auto"/>
          <w:spacing w:val="-6"/>
          <w:sz w:val="24"/>
          <w:szCs w:val="26"/>
          <w:lang w:val="uk-UA" w:eastAsia="uk-UA"/>
        </w:rPr>
      </w:pPr>
      <w:r w:rsidRPr="007C54A4">
        <w:rPr>
          <w:rFonts w:ascii="Times New Roman" w:hAnsi="Times New Roman" w:cs="Times New Roman"/>
          <w:i/>
          <w:color w:val="auto"/>
          <w:spacing w:val="-6"/>
          <w:sz w:val="24"/>
          <w:szCs w:val="26"/>
          <w:lang w:val="uk-UA" w:eastAsia="uk-UA"/>
        </w:rPr>
        <w:t>Діаграма 8</w:t>
      </w:r>
    </w:p>
    <w:p w:rsidR="00640950" w:rsidRPr="00640950" w:rsidRDefault="00640950" w:rsidP="00CB12F2">
      <w:pPr>
        <w:autoSpaceDE w:val="0"/>
        <w:autoSpaceDN w:val="0"/>
        <w:adjustRightInd w:val="0"/>
        <w:spacing w:after="0" w:line="240" w:lineRule="auto"/>
        <w:ind w:firstLine="709"/>
        <w:jc w:val="both"/>
        <w:rPr>
          <w:rFonts w:ascii="Times New Roman" w:hAnsi="Times New Roman" w:cs="Times New Roman"/>
          <w:color w:val="auto"/>
          <w:spacing w:val="-6"/>
          <w:sz w:val="26"/>
          <w:szCs w:val="26"/>
          <w:lang w:val="uk-UA" w:eastAsia="uk-UA"/>
        </w:rPr>
      </w:pPr>
      <w:r w:rsidRPr="00640950">
        <w:rPr>
          <w:rFonts w:ascii="Times New Roman" w:hAnsi="Times New Roman" w:cs="Times New Roman"/>
          <w:color w:val="auto"/>
          <w:spacing w:val="-6"/>
          <w:sz w:val="26"/>
          <w:szCs w:val="26"/>
          <w:lang w:val="uk-UA" w:eastAsia="uk-UA"/>
        </w:rPr>
        <w:t>У 2018 році суттєво збільшились обсяги експорту по наступним групам товарів:  вироби з чорних металів – на 61,5%, готові харчові продукти – на 44,2%, прилади та апарати оптичні, фотографічні – на 29,4%, полімерні матеріали, пластмаси та вироби з них – на 15,9%.</w:t>
      </w:r>
    </w:p>
    <w:tbl>
      <w:tblPr>
        <w:tblStyle w:val="a3"/>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9923"/>
      </w:tblGrid>
      <w:tr w:rsidR="00640950" w:rsidRPr="00640950" w:rsidTr="00640950">
        <w:tc>
          <w:tcPr>
            <w:tcW w:w="250" w:type="dxa"/>
          </w:tcPr>
          <w:p w:rsidR="00640950" w:rsidRPr="00640950" w:rsidRDefault="00640950" w:rsidP="00CB12F2">
            <w:pPr>
              <w:tabs>
                <w:tab w:val="left" w:pos="1418"/>
                <w:tab w:val="left" w:pos="7938"/>
              </w:tabs>
              <w:spacing w:before="120"/>
              <w:ind w:firstLine="709"/>
              <w:jc w:val="both"/>
              <w:rPr>
                <w:rFonts w:ascii="Times New Roman" w:eastAsia="Times New Roman" w:hAnsi="Times New Roman" w:cs="Times New Roman"/>
                <w:color w:val="auto"/>
                <w:sz w:val="28"/>
                <w:szCs w:val="26"/>
                <w:lang w:val="uk-UA"/>
              </w:rPr>
            </w:pPr>
          </w:p>
        </w:tc>
        <w:tc>
          <w:tcPr>
            <w:tcW w:w="9923" w:type="dxa"/>
          </w:tcPr>
          <w:p w:rsidR="00640950" w:rsidRPr="00640950" w:rsidRDefault="00640950" w:rsidP="00CB12F2">
            <w:pPr>
              <w:tabs>
                <w:tab w:val="left" w:pos="1418"/>
                <w:tab w:val="left" w:pos="7938"/>
              </w:tabs>
              <w:spacing w:before="120"/>
              <w:ind w:right="34"/>
              <w:jc w:val="right"/>
              <w:rPr>
                <w:rFonts w:ascii="Times New Roman" w:hAnsi="Times New Roman" w:cs="Times New Roman"/>
                <w:b/>
                <w:color w:val="auto"/>
                <w:sz w:val="28"/>
                <w:szCs w:val="26"/>
                <w:lang w:val="uk-UA" w:eastAsia="uk-UA"/>
              </w:rPr>
            </w:pPr>
            <w:r w:rsidRPr="00640950">
              <w:rPr>
                <w:rFonts w:ascii="Times New Roman" w:hAnsi="Times New Roman" w:cs="Times New Roman"/>
                <w:noProof/>
                <w:color w:val="auto"/>
                <w:sz w:val="26"/>
                <w:szCs w:val="26"/>
                <w:lang w:val="uk-UA" w:eastAsia="uk-UA"/>
              </w:rPr>
              <w:drawing>
                <wp:inline distT="0" distB="0" distL="0" distR="0" wp14:anchorId="5B622317" wp14:editId="5EE91254">
                  <wp:extent cx="5057140" cy="1880006"/>
                  <wp:effectExtent l="19050" t="19050" r="10160" b="254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r="2299" b="9148"/>
                          <a:stretch>
                            <a:fillRect/>
                          </a:stretch>
                        </pic:blipFill>
                        <pic:spPr bwMode="auto">
                          <a:xfrm>
                            <a:off x="0" y="0"/>
                            <a:ext cx="5091057" cy="1892615"/>
                          </a:xfrm>
                          <a:prstGeom prst="rect">
                            <a:avLst/>
                          </a:prstGeom>
                          <a:noFill/>
                          <a:ln>
                            <a:solidFill>
                              <a:srgbClr val="5B9BD5"/>
                            </a:solidFill>
                          </a:ln>
                        </pic:spPr>
                      </pic:pic>
                    </a:graphicData>
                  </a:graphic>
                </wp:inline>
              </w:drawing>
            </w:r>
            <w:r w:rsidR="007C54A4" w:rsidRPr="002353E7">
              <w:rPr>
                <w:rFonts w:ascii="Times New Roman" w:hAnsi="Times New Roman" w:cs="Times New Roman"/>
                <w:i/>
                <w:color w:val="auto"/>
                <w:sz w:val="24"/>
                <w:szCs w:val="26"/>
                <w:lang w:val="uk-UA" w:eastAsia="uk-UA"/>
              </w:rPr>
              <w:t>Графік 2</w:t>
            </w:r>
            <w:r w:rsidR="00615D78" w:rsidRPr="002353E7">
              <w:rPr>
                <w:rFonts w:ascii="Times New Roman" w:hAnsi="Times New Roman" w:cs="Times New Roman"/>
                <w:i/>
                <w:color w:val="auto"/>
                <w:sz w:val="24"/>
                <w:szCs w:val="26"/>
                <w:lang w:val="uk-UA" w:eastAsia="uk-UA"/>
              </w:rPr>
              <w:t>3</w:t>
            </w:r>
          </w:p>
        </w:tc>
      </w:tr>
    </w:tbl>
    <w:p w:rsidR="00EF1918" w:rsidRDefault="00640950" w:rsidP="00CB12F2">
      <w:pPr>
        <w:autoSpaceDE w:val="0"/>
        <w:autoSpaceDN w:val="0"/>
        <w:adjustRightInd w:val="0"/>
        <w:spacing w:after="0" w:line="240" w:lineRule="auto"/>
        <w:ind w:firstLine="708"/>
        <w:jc w:val="both"/>
        <w:rPr>
          <w:rFonts w:ascii="Times New Roman" w:hAnsi="Times New Roman" w:cs="Times New Roman"/>
          <w:color w:val="auto"/>
          <w:sz w:val="26"/>
          <w:szCs w:val="26"/>
          <w:lang w:val="uk-UA" w:eastAsia="uk-UA"/>
        </w:rPr>
      </w:pPr>
      <w:r w:rsidRPr="00640950">
        <w:rPr>
          <w:rFonts w:ascii="Times New Roman" w:hAnsi="Times New Roman" w:cs="Times New Roman"/>
          <w:b/>
          <w:color w:val="auto"/>
          <w:sz w:val="26"/>
          <w:szCs w:val="26"/>
          <w:lang w:val="uk-UA" w:eastAsia="uk-UA"/>
        </w:rPr>
        <w:lastRenderedPageBreak/>
        <w:t>Імпорт товарів</w:t>
      </w:r>
      <w:r w:rsidRPr="00640950">
        <w:rPr>
          <w:rFonts w:ascii="Times New Roman" w:hAnsi="Times New Roman" w:cs="Times New Roman"/>
          <w:color w:val="auto"/>
          <w:sz w:val="26"/>
          <w:szCs w:val="26"/>
          <w:lang w:val="uk-UA" w:eastAsia="uk-UA"/>
        </w:rPr>
        <w:t xml:space="preserve"> різко змінився за останні роки - загальний обсяг імпорту збільшився майже у півтора рази: з 967,3 млрд </w:t>
      </w:r>
      <w:r w:rsidR="00877B9E">
        <w:rPr>
          <w:rFonts w:ascii="Times New Roman" w:hAnsi="Times New Roman" w:cs="Times New Roman"/>
          <w:color w:val="auto"/>
          <w:sz w:val="26"/>
          <w:szCs w:val="26"/>
          <w:lang w:val="uk-UA" w:eastAsia="uk-UA"/>
        </w:rPr>
        <w:t>$</w:t>
      </w:r>
      <w:r w:rsidRPr="00640950">
        <w:rPr>
          <w:rFonts w:ascii="Times New Roman" w:hAnsi="Times New Roman" w:cs="Times New Roman"/>
          <w:color w:val="auto"/>
          <w:sz w:val="26"/>
          <w:szCs w:val="26"/>
          <w:lang w:val="uk-UA" w:eastAsia="uk-UA"/>
        </w:rPr>
        <w:t xml:space="preserve"> у 2015 році до 1547,2 млрд </w:t>
      </w:r>
      <w:r w:rsidR="00877B9E">
        <w:rPr>
          <w:rFonts w:ascii="Times New Roman" w:hAnsi="Times New Roman" w:cs="Times New Roman"/>
          <w:color w:val="auto"/>
          <w:sz w:val="26"/>
          <w:szCs w:val="26"/>
          <w:lang w:val="uk-UA" w:eastAsia="uk-UA"/>
        </w:rPr>
        <w:t>$</w:t>
      </w:r>
      <w:r w:rsidRPr="00640950">
        <w:rPr>
          <w:rFonts w:ascii="Times New Roman" w:hAnsi="Times New Roman" w:cs="Times New Roman"/>
          <w:color w:val="auto"/>
          <w:sz w:val="26"/>
          <w:szCs w:val="26"/>
          <w:lang w:val="uk-UA" w:eastAsia="uk-UA"/>
        </w:rPr>
        <w:t xml:space="preserve"> у 2018 році.</w:t>
      </w:r>
      <w:r w:rsidRPr="00640950">
        <w:rPr>
          <w:rFonts w:ascii="Times New Roman" w:hAnsi="Times New Roman" w:cs="Times New Roman"/>
          <w:sz w:val="26"/>
          <w:szCs w:val="26"/>
          <w:lang w:val="uk-UA" w:eastAsia="uk-UA"/>
        </w:rPr>
        <w:t xml:space="preserve"> Імпор</w:t>
      </w:r>
      <w:r w:rsidR="00EF1918">
        <w:rPr>
          <w:rFonts w:ascii="Times New Roman" w:hAnsi="Times New Roman" w:cs="Times New Roman"/>
          <w:sz w:val="26"/>
          <w:szCs w:val="26"/>
          <w:lang w:val="uk-UA" w:eastAsia="uk-UA"/>
        </w:rPr>
        <w:t xml:space="preserve">т у структурі торгівлі області </w:t>
      </w:r>
      <w:r w:rsidRPr="00640950">
        <w:rPr>
          <w:rFonts w:ascii="Times New Roman" w:hAnsi="Times New Roman" w:cs="Times New Roman"/>
          <w:sz w:val="26"/>
          <w:szCs w:val="26"/>
          <w:lang w:val="uk-UA" w:eastAsia="uk-UA"/>
        </w:rPr>
        <w:t xml:space="preserve">представлений переважно </w:t>
      </w:r>
      <w:r w:rsidRPr="00640950">
        <w:rPr>
          <w:rFonts w:ascii="Times New Roman" w:hAnsi="Times New Roman" w:cs="Times New Roman"/>
          <w:color w:val="auto"/>
          <w:sz w:val="26"/>
          <w:szCs w:val="26"/>
          <w:lang w:val="uk-UA" w:eastAsia="uk-UA"/>
        </w:rPr>
        <w:t xml:space="preserve">споживчими товарами. </w:t>
      </w:r>
    </w:p>
    <w:p w:rsidR="007C54A4" w:rsidRDefault="007C54A4" w:rsidP="00CB12F2">
      <w:pPr>
        <w:autoSpaceDE w:val="0"/>
        <w:autoSpaceDN w:val="0"/>
        <w:adjustRightInd w:val="0"/>
        <w:spacing w:after="0" w:line="240" w:lineRule="auto"/>
        <w:jc w:val="center"/>
        <w:rPr>
          <w:rFonts w:ascii="Times New Roman" w:eastAsia="Times New Roman" w:hAnsi="Times New Roman" w:cs="Times New Roman"/>
          <w:color w:val="auto"/>
          <w:sz w:val="26"/>
          <w:szCs w:val="26"/>
          <w:lang w:val="uk-UA"/>
        </w:rPr>
      </w:pPr>
      <w:r>
        <w:rPr>
          <w:noProof/>
          <w:lang w:val="uk-UA" w:eastAsia="uk-UA"/>
        </w:rPr>
        <w:drawing>
          <wp:inline distT="0" distB="0" distL="0" distR="0" wp14:anchorId="2E710CB7" wp14:editId="4201870C">
            <wp:extent cx="4076700" cy="2505075"/>
            <wp:effectExtent l="0" t="0" r="0" b="9525"/>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7C54A4">
        <w:rPr>
          <w:rFonts w:ascii="Times New Roman" w:eastAsia="Times New Roman" w:hAnsi="Times New Roman" w:cs="Times New Roman"/>
          <w:i/>
          <w:color w:val="auto"/>
          <w:sz w:val="24"/>
          <w:szCs w:val="26"/>
          <w:lang w:val="uk-UA"/>
        </w:rPr>
        <w:t>Діаграма 9</w:t>
      </w:r>
    </w:p>
    <w:p w:rsidR="00640950" w:rsidRPr="00640950" w:rsidRDefault="00640950" w:rsidP="00CB12F2">
      <w:pPr>
        <w:autoSpaceDE w:val="0"/>
        <w:autoSpaceDN w:val="0"/>
        <w:adjustRightInd w:val="0"/>
        <w:spacing w:after="0" w:line="240" w:lineRule="auto"/>
        <w:ind w:firstLine="709"/>
        <w:jc w:val="both"/>
        <w:rPr>
          <w:rFonts w:ascii="Times New Roman" w:eastAsia="Times New Roman" w:hAnsi="Times New Roman" w:cs="Times New Roman"/>
          <w:color w:val="auto"/>
          <w:sz w:val="26"/>
          <w:szCs w:val="26"/>
          <w:lang w:val="uk-UA"/>
        </w:rPr>
      </w:pPr>
      <w:r w:rsidRPr="00FF5B04">
        <w:rPr>
          <w:rFonts w:ascii="Times New Roman" w:eastAsia="Times New Roman" w:hAnsi="Times New Roman" w:cs="Times New Roman"/>
          <w:color w:val="auto"/>
          <w:sz w:val="26"/>
          <w:szCs w:val="26"/>
          <w:lang w:val="uk-UA"/>
        </w:rPr>
        <w:t xml:space="preserve">Найбільші імпортні поставки товарів у 2018 році надходили з Китаю на суму </w:t>
      </w:r>
      <w:r w:rsidRPr="00FF5B04">
        <w:rPr>
          <w:rFonts w:ascii="Times New Roman" w:eastAsia="Times New Roman" w:hAnsi="Times New Roman" w:cs="Times New Roman"/>
          <w:color w:val="auto"/>
          <w:sz w:val="26"/>
          <w:szCs w:val="26"/>
          <w:lang w:val="uk-UA"/>
        </w:rPr>
        <w:br/>
        <w:t xml:space="preserve">409,9 млн </w:t>
      </w:r>
      <w:r w:rsidR="00877B9E" w:rsidRPr="00FF5B04">
        <w:rPr>
          <w:rFonts w:ascii="Times New Roman" w:eastAsia="Times New Roman" w:hAnsi="Times New Roman" w:cs="Times New Roman"/>
          <w:color w:val="auto"/>
          <w:sz w:val="26"/>
          <w:szCs w:val="26"/>
          <w:lang w:val="uk-UA"/>
        </w:rPr>
        <w:t>$</w:t>
      </w:r>
      <w:r w:rsidRPr="00FF5B04">
        <w:rPr>
          <w:rFonts w:ascii="Times New Roman" w:eastAsia="Times New Roman" w:hAnsi="Times New Roman" w:cs="Times New Roman"/>
          <w:color w:val="auto"/>
          <w:sz w:val="26"/>
          <w:szCs w:val="26"/>
          <w:lang w:val="uk-UA"/>
        </w:rPr>
        <w:t xml:space="preserve"> (26,3% від загальної кількості імпорту), Туреччини – 158,3 млн </w:t>
      </w:r>
      <w:r w:rsidR="00877B9E" w:rsidRPr="00FF5B04">
        <w:rPr>
          <w:rFonts w:ascii="Times New Roman" w:eastAsia="Times New Roman" w:hAnsi="Times New Roman" w:cs="Times New Roman"/>
          <w:color w:val="auto"/>
          <w:sz w:val="26"/>
          <w:szCs w:val="26"/>
          <w:lang w:val="uk-UA"/>
        </w:rPr>
        <w:t>$</w:t>
      </w:r>
      <w:r w:rsidRPr="00FF5B04">
        <w:rPr>
          <w:rFonts w:ascii="Times New Roman" w:eastAsia="Times New Roman" w:hAnsi="Times New Roman" w:cs="Times New Roman"/>
          <w:color w:val="auto"/>
          <w:sz w:val="26"/>
          <w:szCs w:val="26"/>
          <w:lang w:val="uk-UA"/>
        </w:rPr>
        <w:t xml:space="preserve"> (10,2%), Індонезії – 107,1 млн </w:t>
      </w:r>
      <w:r w:rsidR="00877B9E" w:rsidRPr="00FF5B04">
        <w:rPr>
          <w:rFonts w:ascii="Times New Roman" w:eastAsia="Times New Roman" w:hAnsi="Times New Roman" w:cs="Times New Roman"/>
          <w:color w:val="auto"/>
          <w:sz w:val="26"/>
          <w:szCs w:val="26"/>
          <w:lang w:val="uk-UA"/>
        </w:rPr>
        <w:t>$</w:t>
      </w:r>
      <w:r w:rsidRPr="00FF5B04">
        <w:rPr>
          <w:rFonts w:ascii="Times New Roman" w:eastAsia="Times New Roman" w:hAnsi="Times New Roman" w:cs="Times New Roman"/>
          <w:color w:val="auto"/>
          <w:sz w:val="26"/>
          <w:szCs w:val="26"/>
          <w:lang w:val="uk-UA"/>
        </w:rPr>
        <w:t xml:space="preserve"> (6,9%), Німеччини – 73,7 млн </w:t>
      </w:r>
      <w:r w:rsidR="00877B9E" w:rsidRPr="00FF5B04">
        <w:rPr>
          <w:rFonts w:ascii="Times New Roman" w:eastAsia="Times New Roman" w:hAnsi="Times New Roman" w:cs="Times New Roman"/>
          <w:color w:val="auto"/>
          <w:sz w:val="26"/>
          <w:szCs w:val="26"/>
          <w:lang w:val="uk-UA"/>
        </w:rPr>
        <w:t>$</w:t>
      </w:r>
      <w:r w:rsidRPr="00FF5B04">
        <w:rPr>
          <w:rFonts w:ascii="Times New Roman" w:eastAsia="Times New Roman" w:hAnsi="Times New Roman" w:cs="Times New Roman"/>
          <w:color w:val="auto"/>
          <w:sz w:val="26"/>
          <w:szCs w:val="26"/>
          <w:lang w:val="uk-UA"/>
        </w:rPr>
        <w:t xml:space="preserve"> (4,7%), Білорусі – 67,6 млн </w:t>
      </w:r>
      <w:r w:rsidR="00877B9E" w:rsidRPr="00FF5B04">
        <w:rPr>
          <w:rFonts w:ascii="Times New Roman" w:eastAsia="Times New Roman" w:hAnsi="Times New Roman" w:cs="Times New Roman"/>
          <w:color w:val="auto"/>
          <w:sz w:val="26"/>
          <w:szCs w:val="26"/>
          <w:lang w:val="uk-UA"/>
        </w:rPr>
        <w:t>$</w:t>
      </w:r>
      <w:r w:rsidRPr="00FF5B04">
        <w:rPr>
          <w:rFonts w:ascii="Times New Roman" w:eastAsia="Times New Roman" w:hAnsi="Times New Roman" w:cs="Times New Roman"/>
          <w:color w:val="auto"/>
          <w:sz w:val="26"/>
          <w:szCs w:val="26"/>
          <w:lang w:val="uk-UA"/>
        </w:rPr>
        <w:t xml:space="preserve"> (4,3%), США – 52,4 млн </w:t>
      </w:r>
      <w:r w:rsidR="00877B9E" w:rsidRPr="00FF5B04">
        <w:rPr>
          <w:rFonts w:ascii="Times New Roman" w:eastAsia="Times New Roman" w:hAnsi="Times New Roman" w:cs="Times New Roman"/>
          <w:color w:val="auto"/>
          <w:sz w:val="26"/>
          <w:szCs w:val="26"/>
          <w:lang w:val="uk-UA"/>
        </w:rPr>
        <w:t>$</w:t>
      </w:r>
      <w:r w:rsidRPr="00FF5B04">
        <w:rPr>
          <w:rFonts w:ascii="Times New Roman" w:eastAsia="Times New Roman" w:hAnsi="Times New Roman" w:cs="Times New Roman"/>
          <w:color w:val="auto"/>
          <w:sz w:val="26"/>
          <w:szCs w:val="26"/>
          <w:lang w:val="uk-UA"/>
        </w:rPr>
        <w:t xml:space="preserve"> (3,4%).</w:t>
      </w:r>
    </w:p>
    <w:p w:rsidR="00640950" w:rsidRPr="00640950" w:rsidRDefault="00640950" w:rsidP="00CB12F2">
      <w:pPr>
        <w:autoSpaceDE w:val="0"/>
        <w:autoSpaceDN w:val="0"/>
        <w:adjustRightInd w:val="0"/>
        <w:spacing w:after="0" w:line="240" w:lineRule="auto"/>
        <w:ind w:firstLine="708"/>
        <w:jc w:val="both"/>
        <w:rPr>
          <w:rFonts w:ascii="Times New Roman" w:hAnsi="Times New Roman" w:cs="Times New Roman"/>
          <w:color w:val="auto"/>
          <w:sz w:val="26"/>
          <w:szCs w:val="26"/>
          <w:lang w:val="uk-UA" w:eastAsia="uk-UA"/>
        </w:rPr>
      </w:pPr>
      <w:r w:rsidRPr="00640950">
        <w:rPr>
          <w:rFonts w:ascii="Times New Roman" w:hAnsi="Times New Roman" w:cs="Times New Roman"/>
          <w:b/>
          <w:color w:val="auto"/>
          <w:sz w:val="26"/>
          <w:szCs w:val="26"/>
          <w:lang w:val="uk-UA" w:eastAsia="uk-UA"/>
        </w:rPr>
        <w:t>Експорт послуг</w:t>
      </w:r>
      <w:r w:rsidRPr="00640950">
        <w:rPr>
          <w:rFonts w:ascii="Times New Roman" w:hAnsi="Times New Roman" w:cs="Times New Roman"/>
          <w:color w:val="auto"/>
          <w:sz w:val="26"/>
          <w:szCs w:val="26"/>
          <w:lang w:val="uk-UA" w:eastAsia="uk-UA"/>
        </w:rPr>
        <w:t xml:space="preserve"> внаслідок макроекономічної нестабільності значно скоротився приблизно на 12,1% у 2015 році та на 9,4% у 2018 році, але при цьому демонструє більшу стійкість, ніж експорт товарів. </w:t>
      </w:r>
    </w:p>
    <w:p w:rsidR="00640950" w:rsidRDefault="00640950" w:rsidP="00CB12F2">
      <w:pPr>
        <w:spacing w:before="120" w:after="0" w:line="240" w:lineRule="auto"/>
        <w:ind w:firstLine="708"/>
        <w:jc w:val="center"/>
        <w:rPr>
          <w:rFonts w:ascii="Times New Roman" w:eastAsia="Times New Roman" w:hAnsi="Times New Roman" w:cs="Times New Roman"/>
          <w:color w:val="auto"/>
          <w:spacing w:val="4"/>
          <w:sz w:val="28"/>
          <w:szCs w:val="28"/>
          <w:lang w:val="uk-UA"/>
        </w:rPr>
      </w:pPr>
      <w:r w:rsidRPr="00640950">
        <w:rPr>
          <w:rFonts w:ascii="Times New Roman" w:hAnsi="Times New Roman" w:cs="Times New Roman"/>
          <w:noProof/>
          <w:sz w:val="26"/>
          <w:szCs w:val="26"/>
          <w:lang w:val="uk-UA" w:eastAsia="uk-UA"/>
        </w:rPr>
        <w:drawing>
          <wp:inline distT="0" distB="0" distL="0" distR="0" wp14:anchorId="4FA6A489" wp14:editId="4702F90E">
            <wp:extent cx="4666615" cy="2066925"/>
            <wp:effectExtent l="19050" t="19050" r="19685"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l="13194"/>
                    <a:stretch/>
                  </pic:blipFill>
                  <pic:spPr bwMode="auto">
                    <a:xfrm>
                      <a:off x="0" y="0"/>
                      <a:ext cx="4697781" cy="2080729"/>
                    </a:xfrm>
                    <a:prstGeom prst="rect">
                      <a:avLst/>
                    </a:prstGeom>
                    <a:noFill/>
                    <a:ln>
                      <a:solidFill>
                        <a:srgbClr val="5B9BD5"/>
                      </a:solidFill>
                    </a:ln>
                    <a:extLst>
                      <a:ext uri="{53640926-AAD7-44D8-BBD7-CCE9431645EC}">
                        <a14:shadowObscured xmlns:a14="http://schemas.microsoft.com/office/drawing/2010/main"/>
                      </a:ext>
                    </a:extLst>
                  </pic:spPr>
                </pic:pic>
              </a:graphicData>
            </a:graphic>
          </wp:inline>
        </w:drawing>
      </w:r>
    </w:p>
    <w:p w:rsidR="009A27B4" w:rsidRPr="00163532" w:rsidRDefault="009A27B4" w:rsidP="00CB12F2">
      <w:pPr>
        <w:spacing w:before="120" w:after="0" w:line="240" w:lineRule="auto"/>
        <w:ind w:firstLine="708"/>
        <w:jc w:val="right"/>
        <w:rPr>
          <w:rFonts w:ascii="Times New Roman" w:eastAsia="Times New Roman" w:hAnsi="Times New Roman" w:cs="Times New Roman"/>
          <w:i/>
          <w:color w:val="auto"/>
          <w:spacing w:val="4"/>
          <w:sz w:val="24"/>
          <w:szCs w:val="26"/>
          <w:lang w:val="uk-UA"/>
        </w:rPr>
      </w:pPr>
      <w:r w:rsidRPr="00163532">
        <w:rPr>
          <w:rFonts w:ascii="Times New Roman" w:eastAsia="Times New Roman" w:hAnsi="Times New Roman" w:cs="Times New Roman"/>
          <w:i/>
          <w:color w:val="auto"/>
          <w:spacing w:val="4"/>
          <w:sz w:val="24"/>
          <w:szCs w:val="26"/>
          <w:lang w:val="uk-UA"/>
        </w:rPr>
        <w:t>Діаграма 10</w:t>
      </w:r>
    </w:p>
    <w:p w:rsidR="008766AF" w:rsidRPr="00FF5B04" w:rsidRDefault="008766AF" w:rsidP="00CB12F2">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auto"/>
          <w:spacing w:val="-4"/>
          <w:sz w:val="26"/>
          <w:szCs w:val="26"/>
          <w:lang w:val="uk-UA"/>
        </w:rPr>
      </w:pPr>
      <w:r w:rsidRPr="00FF5B04">
        <w:rPr>
          <w:rFonts w:ascii="Times New Roman" w:hAnsi="Times New Roman" w:cs="Times New Roman"/>
          <w:color w:val="auto"/>
          <w:sz w:val="26"/>
          <w:szCs w:val="26"/>
          <w:lang w:val="uk-UA" w:eastAsia="uk-UA"/>
        </w:rPr>
        <w:t xml:space="preserve">На експорт послуг припадає близько </w:t>
      </w:r>
      <w:r w:rsidR="009A27B4">
        <w:rPr>
          <w:rFonts w:ascii="Times New Roman" w:hAnsi="Times New Roman" w:cs="Times New Roman"/>
          <w:color w:val="auto"/>
          <w:sz w:val="26"/>
          <w:szCs w:val="26"/>
          <w:lang w:eastAsia="uk-UA"/>
        </w:rPr>
        <w:t>30</w:t>
      </w:r>
      <w:r w:rsidR="009A27B4">
        <w:rPr>
          <w:rFonts w:ascii="Times New Roman" w:hAnsi="Times New Roman" w:cs="Times New Roman"/>
          <w:color w:val="auto"/>
          <w:sz w:val="26"/>
          <w:szCs w:val="26"/>
          <w:lang w:val="uk-UA" w:eastAsia="uk-UA"/>
        </w:rPr>
        <w:t>,</w:t>
      </w:r>
      <w:r w:rsidRPr="00FF5B04">
        <w:rPr>
          <w:rFonts w:ascii="Times New Roman" w:hAnsi="Times New Roman" w:cs="Times New Roman"/>
          <w:color w:val="auto"/>
          <w:sz w:val="26"/>
          <w:szCs w:val="26"/>
          <w:lang w:eastAsia="uk-UA"/>
        </w:rPr>
        <w:t>5</w:t>
      </w:r>
      <w:r w:rsidRPr="00FF5B04">
        <w:rPr>
          <w:rFonts w:ascii="Times New Roman" w:hAnsi="Times New Roman" w:cs="Times New Roman"/>
          <w:color w:val="auto"/>
          <w:sz w:val="26"/>
          <w:szCs w:val="26"/>
          <w:lang w:val="uk-UA" w:eastAsia="uk-UA"/>
        </w:rPr>
        <w:t xml:space="preserve">% загального обсягу експорту області. </w:t>
      </w:r>
      <w:r w:rsidR="009A27B4">
        <w:rPr>
          <w:rFonts w:ascii="Times New Roman" w:hAnsi="Times New Roman" w:cs="Times New Roman"/>
          <w:color w:val="auto"/>
          <w:sz w:val="26"/>
          <w:szCs w:val="26"/>
          <w:lang w:val="uk-UA" w:eastAsia="uk-UA"/>
        </w:rPr>
        <w:br/>
      </w:r>
      <w:r w:rsidRPr="00FF5B04">
        <w:rPr>
          <w:rFonts w:ascii="Times New Roman" w:eastAsia="Times New Roman" w:hAnsi="Times New Roman" w:cs="Times New Roman"/>
          <w:color w:val="auto"/>
          <w:spacing w:val="4"/>
          <w:sz w:val="26"/>
          <w:szCs w:val="26"/>
          <w:lang w:val="uk-UA"/>
        </w:rPr>
        <w:t xml:space="preserve">У 2018 році експорт послуг становив </w:t>
      </w:r>
      <w:r w:rsidRPr="00FF5B04">
        <w:rPr>
          <w:rFonts w:ascii="Times New Roman" w:eastAsia="Times New Roman" w:hAnsi="Times New Roman" w:cs="Times New Roman"/>
          <w:color w:val="auto"/>
          <w:spacing w:val="4"/>
          <w:sz w:val="26"/>
          <w:szCs w:val="26"/>
        </w:rPr>
        <w:t>733</w:t>
      </w:r>
      <w:r w:rsidRPr="00FF5B04">
        <w:rPr>
          <w:rFonts w:ascii="Times New Roman" w:eastAsia="Times New Roman" w:hAnsi="Times New Roman" w:cs="Times New Roman"/>
          <w:color w:val="auto"/>
          <w:spacing w:val="4"/>
          <w:sz w:val="26"/>
          <w:szCs w:val="26"/>
          <w:lang w:val="uk-UA"/>
        </w:rPr>
        <w:t>,</w:t>
      </w:r>
      <w:r w:rsidRPr="00FF5B04">
        <w:rPr>
          <w:rFonts w:ascii="Times New Roman" w:eastAsia="Times New Roman" w:hAnsi="Times New Roman" w:cs="Times New Roman"/>
          <w:color w:val="auto"/>
          <w:spacing w:val="4"/>
          <w:sz w:val="26"/>
          <w:szCs w:val="26"/>
        </w:rPr>
        <w:t>1</w:t>
      </w:r>
      <w:r w:rsidRPr="00FF5B04">
        <w:rPr>
          <w:rFonts w:ascii="Times New Roman" w:eastAsia="Times New Roman" w:hAnsi="Times New Roman" w:cs="Times New Roman"/>
          <w:color w:val="auto"/>
          <w:spacing w:val="4"/>
          <w:sz w:val="26"/>
          <w:szCs w:val="26"/>
          <w:lang w:val="uk-UA"/>
        </w:rPr>
        <w:t xml:space="preserve"> млн $, імпорт – 201,2 млн $. Порівняно із </w:t>
      </w:r>
      <w:r w:rsidRPr="00FF5B04">
        <w:rPr>
          <w:rFonts w:ascii="Times New Roman" w:eastAsia="Times New Roman" w:hAnsi="Times New Roman" w:cs="Times New Roman"/>
          <w:color w:val="auto"/>
          <w:spacing w:val="4"/>
          <w:sz w:val="26"/>
          <w:szCs w:val="26"/>
          <w:lang w:val="uk-UA"/>
        </w:rPr>
        <w:br/>
        <w:t xml:space="preserve">2017 роком експорт зменшився на 5,8% (на 45,4 млн $), імпорт збільшився – на 12,0% (8,7 млн $). Позитивне сальдо становило 517,5 млн $ (у 2017 році також позитивне </w:t>
      </w:r>
      <w:r w:rsidRPr="00FF5B04">
        <w:rPr>
          <w:rFonts w:ascii="Times New Roman" w:eastAsia="Times New Roman" w:hAnsi="Times New Roman" w:cs="Times New Roman"/>
          <w:color w:val="auto"/>
          <w:spacing w:val="-4"/>
          <w:sz w:val="26"/>
          <w:szCs w:val="26"/>
          <w:lang w:val="uk-UA"/>
        </w:rPr>
        <w:t>сальдо 586,0 млн $). Коефіцієнт покриття експортом імпорту склав 3,4 % (у 2017 році – 4,0).</w:t>
      </w:r>
      <w:r w:rsidR="009A27B4">
        <w:rPr>
          <w:rFonts w:ascii="Times New Roman" w:eastAsia="Times New Roman" w:hAnsi="Times New Roman" w:cs="Times New Roman"/>
          <w:color w:val="auto"/>
          <w:spacing w:val="-4"/>
          <w:sz w:val="26"/>
          <w:szCs w:val="26"/>
          <w:lang w:val="uk-UA"/>
        </w:rPr>
        <w:t xml:space="preserve"> (Графік 13).</w:t>
      </w:r>
    </w:p>
    <w:p w:rsidR="008766AF" w:rsidRDefault="008766AF" w:rsidP="00CB12F2">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auto"/>
          <w:sz w:val="26"/>
          <w:szCs w:val="26"/>
          <w:lang w:val="uk-UA"/>
        </w:rPr>
      </w:pPr>
      <w:r w:rsidRPr="00FF5B04">
        <w:rPr>
          <w:rFonts w:ascii="Times New Roman" w:eastAsia="Times New Roman" w:hAnsi="Times New Roman" w:cs="Times New Roman"/>
          <w:color w:val="auto"/>
          <w:spacing w:val="4"/>
          <w:sz w:val="26"/>
          <w:szCs w:val="26"/>
          <w:lang w:val="uk-UA"/>
        </w:rPr>
        <w:t xml:space="preserve">Зовнішньоторговельні операції проводилися із партнерами із 185 країн світу. </w:t>
      </w:r>
      <w:r w:rsidRPr="00FF5B04">
        <w:rPr>
          <w:rFonts w:ascii="Times New Roman" w:eastAsia="Times New Roman" w:hAnsi="Times New Roman" w:cs="Times New Roman"/>
          <w:color w:val="auto"/>
          <w:sz w:val="26"/>
          <w:szCs w:val="26"/>
          <w:lang w:val="uk-UA"/>
        </w:rPr>
        <w:t xml:space="preserve">Серед країн–партнерів найбільше експортувалися послуги до Швейцарії – 91,0 млн $ (12,4%), Віргінських островів – 67,6 млн $ (9,2%), Кіпру – 50,9 млн $ (6,9%), ОАЕ – </w:t>
      </w:r>
      <w:r w:rsidRPr="00FF5B04">
        <w:rPr>
          <w:rFonts w:ascii="Times New Roman" w:eastAsia="Times New Roman" w:hAnsi="Times New Roman" w:cs="Times New Roman"/>
          <w:color w:val="auto"/>
          <w:sz w:val="26"/>
          <w:szCs w:val="26"/>
          <w:lang w:val="uk-UA"/>
        </w:rPr>
        <w:br/>
        <w:t>42,2 млн $ (5,8%), Туреччини – 39,9 млн $ (5,4%).</w:t>
      </w:r>
    </w:p>
    <w:p w:rsidR="00FF5B04" w:rsidRDefault="00FF5B04" w:rsidP="00CB12F2">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color w:val="auto"/>
          <w:sz w:val="26"/>
          <w:szCs w:val="26"/>
          <w:lang w:val="uk-UA"/>
        </w:rPr>
      </w:pPr>
      <w:r w:rsidRPr="00FF5B04">
        <w:rPr>
          <w:noProof/>
          <w:color w:val="FFFFFF" w:themeColor="background1"/>
          <w:lang w:val="uk-UA" w:eastAsia="uk-UA"/>
        </w:rPr>
        <w:lastRenderedPageBreak/>
        <w:drawing>
          <wp:inline distT="0" distB="0" distL="0" distR="0" wp14:anchorId="58196D65" wp14:editId="62869754">
            <wp:extent cx="5991225" cy="2505075"/>
            <wp:effectExtent l="0" t="0" r="9525" b="9525"/>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A27B4" w:rsidRPr="002353E7" w:rsidRDefault="002353E7" w:rsidP="00CB12F2">
      <w:pPr>
        <w:autoSpaceDE w:val="0"/>
        <w:autoSpaceDN w:val="0"/>
        <w:adjustRightInd w:val="0"/>
        <w:spacing w:after="0" w:line="240" w:lineRule="auto"/>
        <w:ind w:firstLine="709"/>
        <w:jc w:val="right"/>
        <w:rPr>
          <w:rFonts w:ascii="Times New Roman" w:eastAsia="Times New Roman" w:hAnsi="Times New Roman" w:cs="Times New Roman"/>
          <w:i/>
          <w:color w:val="auto"/>
          <w:sz w:val="24"/>
          <w:szCs w:val="26"/>
          <w:lang w:val="uk-UA"/>
        </w:rPr>
      </w:pPr>
      <w:r w:rsidRPr="002353E7">
        <w:rPr>
          <w:rFonts w:ascii="Times New Roman" w:eastAsia="Times New Roman" w:hAnsi="Times New Roman" w:cs="Times New Roman"/>
          <w:i/>
          <w:color w:val="auto"/>
          <w:sz w:val="24"/>
          <w:szCs w:val="26"/>
          <w:lang w:val="uk-UA"/>
        </w:rPr>
        <w:t>Графік 2</w:t>
      </w:r>
      <w:r w:rsidR="00615D78" w:rsidRPr="002353E7">
        <w:rPr>
          <w:rFonts w:ascii="Times New Roman" w:eastAsia="Times New Roman" w:hAnsi="Times New Roman" w:cs="Times New Roman"/>
          <w:i/>
          <w:color w:val="auto"/>
          <w:sz w:val="24"/>
          <w:szCs w:val="26"/>
          <w:lang w:val="uk-UA"/>
        </w:rPr>
        <w:t>4</w:t>
      </w:r>
    </w:p>
    <w:p w:rsidR="00640950" w:rsidRPr="00640950" w:rsidRDefault="00640950" w:rsidP="00CB12F2">
      <w:pPr>
        <w:autoSpaceDE w:val="0"/>
        <w:autoSpaceDN w:val="0"/>
        <w:adjustRightInd w:val="0"/>
        <w:spacing w:after="0" w:line="240" w:lineRule="auto"/>
        <w:ind w:firstLine="709"/>
        <w:jc w:val="both"/>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t>ВИСНОВОК</w:t>
      </w:r>
    </w:p>
    <w:p w:rsidR="00640950" w:rsidRPr="00640950" w:rsidRDefault="00640950" w:rsidP="00CB12F2">
      <w:pPr>
        <w:autoSpaceDE w:val="0"/>
        <w:autoSpaceDN w:val="0"/>
        <w:adjustRightInd w:val="0"/>
        <w:spacing w:after="0" w:line="240" w:lineRule="auto"/>
        <w:ind w:firstLine="709"/>
        <w:jc w:val="both"/>
        <w:rPr>
          <w:rFonts w:ascii="Times New Roman" w:eastAsia="Times New Roman" w:hAnsi="Times New Roman" w:cs="Times New Roman"/>
          <w:color w:val="auto"/>
          <w:spacing w:val="-4"/>
          <w:sz w:val="26"/>
          <w:szCs w:val="26"/>
          <w:lang w:val="uk-UA"/>
        </w:rPr>
      </w:pPr>
      <w:r w:rsidRPr="00640950">
        <w:rPr>
          <w:rFonts w:ascii="Times New Roman" w:eastAsia="Times New Roman" w:hAnsi="Times New Roman" w:cs="Times New Roman"/>
          <w:color w:val="auto"/>
          <w:spacing w:val="-4"/>
          <w:sz w:val="26"/>
          <w:szCs w:val="26"/>
          <w:lang w:val="uk-UA"/>
        </w:rPr>
        <w:t xml:space="preserve">Останніми роками в області досягнуті позитивні результати та важливі кроки здійснені у напрямку економічної інтеграції. Проте, незважаючи на зусилля з подальшого реформування умов для підприємницької діяльності, ведення бізнесу ще залишається ускладненим. Застарілі методи не сприяють впровадженню інновацій і не стимулюють нових учасників ринку розвивати новий бізнес. </w:t>
      </w:r>
    </w:p>
    <w:p w:rsidR="00640950" w:rsidRPr="00640950" w:rsidRDefault="00640950" w:rsidP="00CB12F2">
      <w:pPr>
        <w:autoSpaceDE w:val="0"/>
        <w:autoSpaceDN w:val="0"/>
        <w:adjustRightInd w:val="0"/>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Є необхідність проведення ефективних дій у сферах, що мають особливе значення. Тому, для нарощування експорту наукомісткої інноваційної продукції для сталого розвитку та успіху на світових ринках необхідні: </w:t>
      </w:r>
    </w:p>
    <w:p w:rsidR="00640950" w:rsidRPr="00640950" w:rsidRDefault="00640950" w:rsidP="00CB12F2">
      <w:pPr>
        <w:autoSpaceDE w:val="0"/>
        <w:autoSpaceDN w:val="0"/>
        <w:adjustRightInd w:val="0"/>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1. Створення сприятливих умов, що стимулюють експортну діяльність та інновації для диверсифікації експорту. Останніми роками в експорті переважає продукція сільського господарства та важкої промисловості, диверсифікація експорту залишається обмеженою. Для відновлення економічного росту і </w:t>
      </w:r>
      <w:r w:rsidRPr="00640950">
        <w:rPr>
          <w:rFonts w:ascii="Times New Roman" w:eastAsia="Times New Roman" w:hAnsi="Times New Roman" w:cs="Times New Roman"/>
          <w:color w:val="auto"/>
          <w:spacing w:val="-2"/>
          <w:sz w:val="26"/>
          <w:szCs w:val="26"/>
          <w:lang w:val="uk-UA"/>
        </w:rPr>
        <w:t>підвищення конкурентоспроможності Україні необхідно створювати наукомістку інноваційну продукцію, продукцію з доданою вартістю для її експорту.</w:t>
      </w:r>
    </w:p>
    <w:p w:rsidR="00640950" w:rsidRPr="00640950" w:rsidRDefault="00640950" w:rsidP="00CB12F2">
      <w:pPr>
        <w:autoSpaceDE w:val="0"/>
        <w:autoSpaceDN w:val="0"/>
        <w:adjustRightInd w:val="0"/>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2. </w:t>
      </w:r>
      <w:r w:rsidRPr="00640950">
        <w:rPr>
          <w:rFonts w:ascii="Times New Roman" w:eastAsia="Times New Roman" w:hAnsi="Times New Roman" w:cs="Times New Roman"/>
          <w:color w:val="auto"/>
          <w:spacing w:val="-2"/>
          <w:sz w:val="26"/>
          <w:szCs w:val="26"/>
          <w:lang w:val="uk-UA"/>
        </w:rPr>
        <w:t>Сприяння розвитку навичок і компетенції малих та середніх підприємств, здатних підвищити їх конкурентоспроможність для експортної торгівлі.</w:t>
      </w:r>
      <w:r w:rsidRPr="00640950">
        <w:rPr>
          <w:rFonts w:ascii="Times New Roman" w:eastAsia="Times New Roman" w:hAnsi="Times New Roman" w:cs="Times New Roman"/>
          <w:color w:val="auto"/>
          <w:sz w:val="26"/>
          <w:szCs w:val="26"/>
          <w:lang w:val="uk-UA"/>
        </w:rPr>
        <w:t xml:space="preserve"> </w:t>
      </w:r>
    </w:p>
    <w:p w:rsidR="00640950" w:rsidRPr="00640950" w:rsidRDefault="00D13248" w:rsidP="005E7BB6">
      <w:pPr>
        <w:spacing w:after="0" w:line="240" w:lineRule="auto"/>
        <w:ind w:firstLine="709"/>
        <w:jc w:val="both"/>
        <w:outlineLvl w:val="1"/>
        <w:rPr>
          <w:rFonts w:ascii="Times New Roman" w:hAnsi="Times New Roman" w:cs="Times New Roman"/>
          <w:b/>
          <w:color w:val="auto"/>
          <w:sz w:val="26"/>
          <w:szCs w:val="26"/>
          <w:lang w:val="uk-UA" w:eastAsia="en-US"/>
        </w:rPr>
      </w:pPr>
      <w:bookmarkStart w:id="90" w:name="_Toc27731393"/>
      <w:r>
        <w:rPr>
          <w:rFonts w:ascii="Times New Roman" w:hAnsi="Times New Roman" w:cs="Times New Roman"/>
          <w:b/>
          <w:color w:val="auto"/>
          <w:sz w:val="26"/>
          <w:szCs w:val="26"/>
          <w:lang w:val="uk-UA" w:eastAsia="en-US"/>
        </w:rPr>
        <w:t>Інвестиційна діяльність</w:t>
      </w:r>
      <w:r w:rsidR="005E7BB6">
        <w:rPr>
          <w:rFonts w:ascii="Times New Roman" w:hAnsi="Times New Roman" w:cs="Times New Roman"/>
          <w:b/>
          <w:color w:val="auto"/>
          <w:sz w:val="26"/>
          <w:szCs w:val="26"/>
          <w:lang w:val="uk-UA" w:eastAsia="en-US"/>
        </w:rPr>
        <w:t xml:space="preserve">. </w:t>
      </w:r>
      <w:r w:rsidR="002353E7" w:rsidRPr="00640950">
        <w:rPr>
          <w:rFonts w:ascii="Times New Roman" w:hAnsi="Times New Roman" w:cs="Times New Roman"/>
          <w:b/>
          <w:color w:val="auto"/>
          <w:sz w:val="26"/>
          <w:szCs w:val="26"/>
          <w:lang w:val="uk-UA" w:eastAsia="en-US"/>
        </w:rPr>
        <w:t>Капітальні інвестиції</w:t>
      </w:r>
      <w:bookmarkEnd w:id="90"/>
      <w:r w:rsidR="002353E7" w:rsidRPr="00640950">
        <w:rPr>
          <w:rFonts w:ascii="Times New Roman" w:eastAsia="Times New Roman" w:hAnsi="Times New Roman" w:cs="Times New Roman"/>
          <w:b/>
          <w:color w:val="auto"/>
          <w:sz w:val="26"/>
          <w:szCs w:val="26"/>
          <w:lang w:val="uk-UA"/>
        </w:rPr>
        <w:t xml:space="preserve"> </w:t>
      </w:r>
    </w:p>
    <w:p w:rsidR="00640950" w:rsidRPr="00640950" w:rsidRDefault="00640950" w:rsidP="00CB12F2">
      <w:pPr>
        <w:suppressAutoHyphens/>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У 2014-2015 роках обсяг капітальних інвестицій щорічно становив 8,4 млрд </w:t>
      </w:r>
      <w:r w:rsidR="00877B9E">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 xml:space="preserve">. Починаючи з 2016 року їх обсяг почав зростати з 15 млрд </w:t>
      </w:r>
      <w:r w:rsidR="00877B9E">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 xml:space="preserve">. до 21 млрд </w:t>
      </w:r>
      <w:r w:rsidR="00877B9E">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 xml:space="preserve">. </w:t>
      </w:r>
    </w:p>
    <w:p w:rsidR="00640950" w:rsidRPr="00D13248" w:rsidRDefault="00640950" w:rsidP="00CB12F2">
      <w:pPr>
        <w:spacing w:after="0" w:line="240" w:lineRule="auto"/>
        <w:ind w:left="60" w:firstLine="649"/>
        <w:jc w:val="both"/>
        <w:rPr>
          <w:rFonts w:ascii="Times New Roman" w:eastAsia="Times New Roman" w:hAnsi="Times New Roman" w:cs="Times New Roman"/>
          <w:color w:val="auto"/>
          <w:spacing w:val="-4"/>
          <w:sz w:val="26"/>
          <w:szCs w:val="26"/>
          <w:lang w:val="uk-UA"/>
        </w:rPr>
      </w:pPr>
      <w:r w:rsidRPr="00D13248">
        <w:rPr>
          <w:rFonts w:ascii="Times New Roman" w:eastAsia="Times New Roman" w:hAnsi="Times New Roman" w:cs="Times New Roman"/>
          <w:color w:val="auto"/>
          <w:spacing w:val="-4"/>
          <w:sz w:val="26"/>
          <w:szCs w:val="26"/>
          <w:lang w:val="uk-UA"/>
        </w:rPr>
        <w:t xml:space="preserve">Для стабілізації досягнутих результатів та подальшого їх покращення першочерговим завданням є створення умов та надання всебічного сприяння залученню інвестицій. </w:t>
      </w:r>
    </w:p>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Свідченням підтримки бізнесу органами влади та стабільності економічної ситуації в області є те, що суб’єкти господарювання вкладають кошти у розвиток власного бізнесу, модернізацію та реконструкцію діючих потужностей. А це, у свою чергу, впливає на конкурентоспроможність регіону та країни в цілому. </w:t>
      </w:r>
    </w:p>
    <w:p w:rsidR="00640950" w:rsidRPr="00FF5B04" w:rsidRDefault="00640950" w:rsidP="00CB12F2">
      <w:pPr>
        <w:tabs>
          <w:tab w:val="left" w:pos="1560"/>
        </w:tabs>
        <w:suppressAutoHyphens/>
        <w:spacing w:after="0" w:line="240" w:lineRule="auto"/>
        <w:ind w:firstLine="709"/>
        <w:jc w:val="both"/>
        <w:rPr>
          <w:rFonts w:ascii="Times New Roman" w:eastAsia="Times New Roman" w:hAnsi="Times New Roman" w:cs="Times New Roman"/>
          <w:color w:val="auto"/>
          <w:spacing w:val="-6"/>
          <w:sz w:val="26"/>
          <w:szCs w:val="26"/>
          <w:lang w:val="uk-UA"/>
        </w:rPr>
      </w:pPr>
      <w:r w:rsidRPr="00640950">
        <w:rPr>
          <w:rFonts w:ascii="Times New Roman" w:eastAsia="Times New Roman" w:hAnsi="Times New Roman" w:cs="Times New Roman"/>
          <w:color w:val="auto"/>
          <w:sz w:val="26"/>
          <w:szCs w:val="26"/>
          <w:lang w:val="uk-UA"/>
        </w:rPr>
        <w:t xml:space="preserve">За 2018 рік підприємствами та організаціями області за рахунок усіх джерел фінансування </w:t>
      </w:r>
      <w:r w:rsidRPr="00640950">
        <w:rPr>
          <w:rFonts w:ascii="Times New Roman" w:eastAsiaTheme="minorHAnsi" w:hAnsi="Times New Roman" w:cs="Times New Roman"/>
          <w:color w:val="auto"/>
          <w:sz w:val="26"/>
          <w:szCs w:val="26"/>
          <w:lang w:val="uk-UA" w:eastAsia="en-US"/>
        </w:rPr>
        <w:t xml:space="preserve">освоєно 21039,7 млн </w:t>
      </w:r>
      <w:r w:rsidR="00877B9E">
        <w:rPr>
          <w:rFonts w:ascii="Times New Roman" w:eastAsiaTheme="minorHAnsi" w:hAnsi="Times New Roman" w:cs="Times New Roman"/>
          <w:color w:val="auto"/>
          <w:sz w:val="26"/>
          <w:szCs w:val="26"/>
          <w:lang w:val="uk-UA" w:eastAsia="en-US"/>
        </w:rPr>
        <w:t>₴</w:t>
      </w:r>
      <w:r w:rsidRPr="00640950">
        <w:rPr>
          <w:rFonts w:ascii="Times New Roman" w:eastAsiaTheme="minorHAnsi" w:hAnsi="Times New Roman" w:cs="Times New Roman"/>
          <w:color w:val="auto"/>
          <w:sz w:val="26"/>
          <w:szCs w:val="26"/>
          <w:lang w:val="uk-UA" w:eastAsia="en-US"/>
        </w:rPr>
        <w:t xml:space="preserve"> капітальних інвестицій</w:t>
      </w:r>
      <w:r w:rsidRPr="00640950">
        <w:rPr>
          <w:rFonts w:asciiTheme="minorHAnsi" w:eastAsiaTheme="minorHAnsi" w:hAnsiTheme="minorHAnsi" w:cstheme="minorBidi"/>
          <w:color w:val="auto"/>
          <w:sz w:val="26"/>
          <w:szCs w:val="26"/>
          <w:lang w:val="uk-UA" w:eastAsia="en-US"/>
        </w:rPr>
        <w:t xml:space="preserve"> </w:t>
      </w:r>
      <w:r w:rsidRPr="00640950">
        <w:rPr>
          <w:rFonts w:ascii="Times New Roman" w:eastAsia="Times New Roman" w:hAnsi="Times New Roman" w:cs="Times New Roman"/>
          <w:color w:val="auto"/>
          <w:sz w:val="26"/>
          <w:szCs w:val="26"/>
          <w:lang w:val="uk-UA"/>
        </w:rPr>
        <w:t xml:space="preserve">(у 2017 році – 22299,7 млн </w:t>
      </w:r>
      <w:r w:rsidR="00877B9E">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FF0000"/>
          <w:sz w:val="26"/>
          <w:szCs w:val="26"/>
          <w:lang w:val="uk-UA"/>
        </w:rPr>
        <w:t xml:space="preserve"> </w:t>
      </w:r>
      <w:r w:rsidRPr="00640950">
        <w:rPr>
          <w:rFonts w:ascii="Times New Roman" w:eastAsia="Times New Roman" w:hAnsi="Times New Roman" w:cs="Times New Roman"/>
          <w:color w:val="auto"/>
          <w:sz w:val="26"/>
          <w:szCs w:val="26"/>
          <w:lang w:val="uk-UA"/>
        </w:rPr>
        <w:t xml:space="preserve">- </w:t>
      </w:r>
      <w:r w:rsidRPr="00FF5B04">
        <w:rPr>
          <w:rFonts w:ascii="Times New Roman" w:eastAsia="Times New Roman" w:hAnsi="Times New Roman" w:cs="Times New Roman"/>
          <w:color w:val="auto"/>
          <w:spacing w:val="-6"/>
          <w:sz w:val="26"/>
          <w:szCs w:val="26"/>
          <w:lang w:val="uk-UA"/>
        </w:rPr>
        <w:t>7 місце серед регіонів країни. Частка регіону у загальному обсязі залучених інвестицій –4,0%.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6320"/>
      </w:tblGrid>
      <w:tr w:rsidR="00640950" w:rsidRPr="00640950" w:rsidTr="00640950">
        <w:tc>
          <w:tcPr>
            <w:tcW w:w="4980" w:type="dxa"/>
          </w:tcPr>
          <w:p w:rsidR="00640950" w:rsidRPr="00640950" w:rsidRDefault="00640950" w:rsidP="00CB12F2">
            <w:pPr>
              <w:suppressAutoHyphens/>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lastRenderedPageBreak/>
              <w:t xml:space="preserve">Обсяг капітальних інвестицій порівняно з відповідним періодом </w:t>
            </w:r>
            <w:r w:rsidRPr="00640950">
              <w:rPr>
                <w:rFonts w:ascii="Times New Roman" w:eastAsia="Times New Roman" w:hAnsi="Times New Roman" w:cs="Times New Roman"/>
                <w:color w:val="auto"/>
                <w:spacing w:val="-4"/>
                <w:sz w:val="26"/>
                <w:szCs w:val="26"/>
                <w:lang w:val="uk-UA"/>
              </w:rPr>
              <w:t>минулого року зменшився на 4,1%</w:t>
            </w:r>
            <w:r w:rsidRPr="00640950">
              <w:rPr>
                <w:rFonts w:ascii="Times New Roman" w:eastAsia="Times New Roman" w:hAnsi="Times New Roman" w:cs="Times New Roman"/>
                <w:color w:val="auto"/>
                <w:sz w:val="26"/>
                <w:szCs w:val="26"/>
                <w:lang w:val="uk-UA"/>
              </w:rPr>
              <w:t xml:space="preserve"> (19 місце серед регіонів). </w:t>
            </w:r>
          </w:p>
          <w:p w:rsidR="00640950" w:rsidRPr="00640950" w:rsidRDefault="00640950" w:rsidP="00CB12F2">
            <w:pPr>
              <w:suppressAutoHyphens/>
              <w:ind w:firstLine="709"/>
              <w:jc w:val="both"/>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color w:val="auto"/>
                <w:sz w:val="26"/>
                <w:szCs w:val="26"/>
                <w:lang w:val="uk-UA"/>
              </w:rPr>
              <w:t xml:space="preserve">Обсяг капітальних інвестицій на одну особу населення становить 8863,5 </w:t>
            </w:r>
            <w:r w:rsidR="00877B9E">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 xml:space="preserve">, що більше ніж у 2017 році на 441,2 </w:t>
            </w:r>
            <w:r w:rsidR="00877B9E">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8"/>
                <w:szCs w:val="28"/>
                <w:lang w:val="uk-UA"/>
              </w:rPr>
              <w:t xml:space="preserve"> </w:t>
            </w:r>
          </w:p>
        </w:tc>
        <w:tc>
          <w:tcPr>
            <w:tcW w:w="4981" w:type="dxa"/>
          </w:tcPr>
          <w:p w:rsidR="00640950" w:rsidRPr="00640950" w:rsidRDefault="00640950" w:rsidP="00CB12F2">
            <w:pPr>
              <w:suppressAutoHyphens/>
              <w:jc w:val="both"/>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noProof/>
                <w:color w:val="auto"/>
                <w:sz w:val="28"/>
                <w:szCs w:val="20"/>
                <w:lang w:val="uk-UA" w:eastAsia="uk-UA"/>
              </w:rPr>
              <w:drawing>
                <wp:inline distT="0" distB="0" distL="0" distR="0" wp14:anchorId="606850F9" wp14:editId="1CF74A09">
                  <wp:extent cx="3876040" cy="1876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39333" cy="1907066"/>
                          </a:xfrm>
                          <a:prstGeom prst="rect">
                            <a:avLst/>
                          </a:prstGeom>
                          <a:noFill/>
                          <a:ln>
                            <a:noFill/>
                          </a:ln>
                        </pic:spPr>
                      </pic:pic>
                    </a:graphicData>
                  </a:graphic>
                </wp:inline>
              </w:drawing>
            </w:r>
          </w:p>
        </w:tc>
      </w:tr>
    </w:tbl>
    <w:p w:rsidR="009A27B4" w:rsidRPr="002353E7" w:rsidRDefault="002353E7" w:rsidP="00CB12F2">
      <w:pPr>
        <w:shd w:val="clear" w:color="auto" w:fill="FFFFFF"/>
        <w:tabs>
          <w:tab w:val="left" w:pos="284"/>
          <w:tab w:val="left" w:pos="1418"/>
        </w:tabs>
        <w:spacing w:after="0" w:line="216" w:lineRule="auto"/>
        <w:ind w:firstLine="709"/>
        <w:jc w:val="right"/>
        <w:rPr>
          <w:rFonts w:ascii="Times New Roman" w:eastAsia="Times New Roman" w:hAnsi="Times New Roman" w:cs="Times New Roman"/>
          <w:i/>
          <w:color w:val="auto"/>
          <w:sz w:val="24"/>
          <w:szCs w:val="26"/>
          <w:shd w:val="clear" w:color="auto" w:fill="FFFFFF"/>
        </w:rPr>
      </w:pPr>
      <w:r w:rsidRPr="002353E7">
        <w:rPr>
          <w:rFonts w:ascii="Times New Roman" w:eastAsia="Times New Roman" w:hAnsi="Times New Roman" w:cs="Times New Roman"/>
          <w:i/>
          <w:color w:val="auto"/>
          <w:sz w:val="24"/>
          <w:szCs w:val="26"/>
          <w:shd w:val="clear" w:color="auto" w:fill="FFFFFF"/>
          <w:lang w:val="uk-UA"/>
        </w:rPr>
        <w:t>Графік 2</w:t>
      </w:r>
      <w:r w:rsidR="001C7E17" w:rsidRPr="002353E7">
        <w:rPr>
          <w:rFonts w:ascii="Times New Roman" w:eastAsia="Times New Roman" w:hAnsi="Times New Roman" w:cs="Times New Roman"/>
          <w:i/>
          <w:color w:val="auto"/>
          <w:sz w:val="24"/>
          <w:szCs w:val="26"/>
          <w:shd w:val="clear" w:color="auto" w:fill="FFFFFF"/>
        </w:rPr>
        <w:t>5</w:t>
      </w:r>
    </w:p>
    <w:p w:rsidR="00640950" w:rsidRPr="00FF5B04" w:rsidRDefault="00640950" w:rsidP="00CB12F2">
      <w:pPr>
        <w:shd w:val="clear" w:color="auto" w:fill="FFFFFF"/>
        <w:tabs>
          <w:tab w:val="left" w:pos="284"/>
          <w:tab w:val="left" w:pos="1418"/>
        </w:tabs>
        <w:spacing w:after="0" w:line="216" w:lineRule="auto"/>
        <w:ind w:firstLine="709"/>
        <w:jc w:val="both"/>
        <w:rPr>
          <w:rFonts w:ascii="Times New Roman" w:eastAsia="Times New Roman" w:hAnsi="Times New Roman" w:cs="Times New Roman"/>
          <w:color w:val="auto"/>
          <w:sz w:val="26"/>
          <w:szCs w:val="26"/>
          <w:shd w:val="clear" w:color="auto" w:fill="FFFFFF"/>
          <w:lang w:val="uk-UA"/>
        </w:rPr>
      </w:pPr>
      <w:r w:rsidRPr="00FF5B04">
        <w:rPr>
          <w:rFonts w:ascii="Times New Roman" w:eastAsia="Times New Roman" w:hAnsi="Times New Roman" w:cs="Times New Roman"/>
          <w:color w:val="auto"/>
          <w:sz w:val="26"/>
          <w:szCs w:val="26"/>
          <w:shd w:val="clear" w:color="auto" w:fill="FFFFFF"/>
          <w:lang w:val="uk-UA"/>
        </w:rPr>
        <w:t>Найбільші обсяги капітальних інвестицій освоєно в галузях:</w:t>
      </w:r>
    </w:p>
    <w:p w:rsidR="009A27B4" w:rsidRDefault="00FF5B04" w:rsidP="00CB12F2">
      <w:pPr>
        <w:tabs>
          <w:tab w:val="left" w:pos="0"/>
          <w:tab w:val="left" w:pos="284"/>
        </w:tabs>
        <w:spacing w:after="0" w:line="216" w:lineRule="auto"/>
        <w:ind w:left="284"/>
        <w:jc w:val="both"/>
        <w:rPr>
          <w:rFonts w:ascii="Times New Roman" w:eastAsia="Times New Roman" w:hAnsi="Times New Roman" w:cs="Times New Roman"/>
          <w:color w:val="auto"/>
          <w:sz w:val="26"/>
          <w:szCs w:val="26"/>
          <w:lang w:val="uk-UA"/>
        </w:rPr>
      </w:pPr>
      <w:r>
        <w:rPr>
          <w:rFonts w:ascii="Times New Roman" w:eastAsia="Times New Roman" w:hAnsi="Times New Roman" w:cs="Times New Roman"/>
          <w:noProof/>
          <w:sz w:val="26"/>
          <w:szCs w:val="26"/>
          <w:lang w:val="uk-UA" w:eastAsia="uk-UA"/>
        </w:rPr>
        <w:drawing>
          <wp:inline distT="0" distB="0" distL="0" distR="0" wp14:anchorId="55DFEC1F" wp14:editId="0A724B97">
            <wp:extent cx="5495925" cy="2152650"/>
            <wp:effectExtent l="57150" t="57150" r="47625" b="381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F5B04" w:rsidRPr="002353E7" w:rsidRDefault="009A27B4" w:rsidP="00CB12F2">
      <w:pPr>
        <w:tabs>
          <w:tab w:val="left" w:pos="0"/>
          <w:tab w:val="left" w:pos="284"/>
        </w:tabs>
        <w:spacing w:after="0" w:line="216" w:lineRule="auto"/>
        <w:ind w:left="284"/>
        <w:jc w:val="right"/>
        <w:rPr>
          <w:rFonts w:ascii="Times New Roman" w:eastAsia="Times New Roman" w:hAnsi="Times New Roman" w:cs="Times New Roman"/>
          <w:i/>
          <w:color w:val="auto"/>
          <w:sz w:val="24"/>
          <w:szCs w:val="26"/>
          <w:lang w:val="uk-UA"/>
        </w:rPr>
      </w:pPr>
      <w:r w:rsidRPr="002353E7">
        <w:rPr>
          <w:rFonts w:ascii="Times New Roman" w:eastAsia="Times New Roman" w:hAnsi="Times New Roman" w:cs="Times New Roman"/>
          <w:i/>
          <w:color w:val="auto"/>
          <w:sz w:val="24"/>
          <w:szCs w:val="26"/>
          <w:lang w:val="uk-UA"/>
        </w:rPr>
        <w:t>Діаграма 11</w:t>
      </w:r>
    </w:p>
    <w:p w:rsidR="00640950" w:rsidRPr="00640950" w:rsidRDefault="00640950" w:rsidP="00CB12F2">
      <w:pPr>
        <w:autoSpaceDE w:val="0"/>
        <w:autoSpaceDN w:val="0"/>
        <w:adjustRightInd w:val="0"/>
        <w:spacing w:after="0" w:line="240" w:lineRule="auto"/>
        <w:ind w:firstLine="709"/>
        <w:rPr>
          <w:rFonts w:ascii="Times New Roman" w:hAnsi="Times New Roman" w:cs="Times New Roman"/>
          <w:b/>
          <w:sz w:val="26"/>
          <w:szCs w:val="26"/>
          <w:lang w:val="uk-UA" w:eastAsia="uk-UA"/>
        </w:rPr>
      </w:pPr>
      <w:r w:rsidRPr="00640950">
        <w:rPr>
          <w:rFonts w:ascii="Times New Roman" w:hAnsi="Times New Roman" w:cs="Times New Roman"/>
          <w:b/>
          <w:sz w:val="26"/>
          <w:szCs w:val="26"/>
          <w:lang w:val="uk-UA" w:eastAsia="en-US"/>
        </w:rPr>
        <w:t>Прямі іноземні інвестиції</w:t>
      </w:r>
      <w:r w:rsidRPr="00640950">
        <w:rPr>
          <w:rFonts w:ascii="Times New Roman" w:hAnsi="Times New Roman" w:cs="Times New Roman"/>
          <w:b/>
          <w:sz w:val="26"/>
          <w:szCs w:val="26"/>
          <w:lang w:val="uk-UA" w:eastAsia="uk-UA"/>
        </w:rPr>
        <w:t xml:space="preserve"> </w:t>
      </w:r>
    </w:p>
    <w:p w:rsidR="00640950" w:rsidRPr="00640950" w:rsidRDefault="00640950" w:rsidP="00CB12F2">
      <w:pPr>
        <w:autoSpaceDE w:val="0"/>
        <w:autoSpaceDN w:val="0"/>
        <w:adjustRightInd w:val="0"/>
        <w:spacing w:after="0" w:line="240" w:lineRule="auto"/>
        <w:ind w:firstLine="708"/>
        <w:jc w:val="both"/>
        <w:rPr>
          <w:rFonts w:ascii="Times New Roman" w:hAnsi="Times New Roman" w:cs="Times New Roman"/>
          <w:sz w:val="26"/>
          <w:szCs w:val="26"/>
          <w:lang w:val="uk-UA" w:eastAsia="uk-UA"/>
        </w:rPr>
      </w:pPr>
      <w:r w:rsidRPr="00640950">
        <w:rPr>
          <w:rFonts w:ascii="Times New Roman" w:hAnsi="Times New Roman" w:cs="Times New Roman"/>
          <w:sz w:val="26"/>
          <w:szCs w:val="26"/>
          <w:lang w:val="uk-UA" w:eastAsia="uk-UA"/>
        </w:rPr>
        <w:t xml:space="preserve">У період з 2015 по 2018 роки прямі надходження зменшились, в значній мірі внаслідок політичної нестабільності та затяжної економічної кризи, з 1423,3 млн </w:t>
      </w:r>
      <w:r w:rsidR="00877B9E">
        <w:rPr>
          <w:rFonts w:ascii="Times New Roman" w:hAnsi="Times New Roman" w:cs="Times New Roman"/>
          <w:sz w:val="26"/>
          <w:szCs w:val="26"/>
          <w:lang w:val="uk-UA" w:eastAsia="uk-UA"/>
        </w:rPr>
        <w:t>$</w:t>
      </w:r>
      <w:r w:rsidRPr="00640950">
        <w:rPr>
          <w:rFonts w:ascii="Times New Roman" w:hAnsi="Times New Roman" w:cs="Times New Roman"/>
          <w:sz w:val="26"/>
          <w:szCs w:val="26"/>
          <w:lang w:val="uk-UA" w:eastAsia="uk-UA"/>
        </w:rPr>
        <w:t xml:space="preserve"> проте відновилось незначне їх зростання </w:t>
      </w:r>
      <w:r w:rsidRPr="00640950">
        <w:rPr>
          <w:rFonts w:ascii="Times New Roman" w:hAnsi="Times New Roman" w:cs="Times New Roman"/>
          <w:color w:val="auto"/>
          <w:sz w:val="26"/>
          <w:szCs w:val="26"/>
          <w:lang w:val="uk-UA" w:eastAsia="uk-UA"/>
        </w:rPr>
        <w:t xml:space="preserve">до 1202,6 млн </w:t>
      </w:r>
      <w:r w:rsidR="00877B9E">
        <w:rPr>
          <w:rFonts w:ascii="Times New Roman" w:hAnsi="Times New Roman" w:cs="Times New Roman"/>
          <w:color w:val="auto"/>
          <w:sz w:val="26"/>
          <w:szCs w:val="26"/>
          <w:lang w:val="uk-UA" w:eastAsia="uk-UA"/>
        </w:rPr>
        <w:t>$</w:t>
      </w:r>
      <w:r w:rsidRPr="00640950">
        <w:rPr>
          <w:rFonts w:ascii="Times New Roman" w:hAnsi="Times New Roman" w:cs="Times New Roman"/>
          <w:color w:val="auto"/>
          <w:sz w:val="26"/>
          <w:szCs w:val="26"/>
          <w:lang w:val="uk-UA" w:eastAsia="uk-UA"/>
        </w:rPr>
        <w:t xml:space="preserve"> у 2018 році.</w:t>
      </w:r>
      <w:r w:rsidRPr="00640950">
        <w:rPr>
          <w:rFonts w:ascii="Times New Roman" w:hAnsi="Times New Roman" w:cs="Times New Roman"/>
          <w:sz w:val="26"/>
          <w:szCs w:val="26"/>
          <w:lang w:val="uk-UA" w:eastAsia="uk-UA"/>
        </w:rPr>
        <w:t xml:space="preserve"> Це зменшення обумовлювалося, переважно, виведенням капіталу російськими та кіпрськими інвесторами. </w:t>
      </w:r>
    </w:p>
    <w:p w:rsidR="00640950" w:rsidRPr="00DE7BCC" w:rsidRDefault="00640950" w:rsidP="00CB12F2">
      <w:pPr>
        <w:tabs>
          <w:tab w:val="left" w:pos="993"/>
        </w:tabs>
        <w:spacing w:after="0" w:line="216" w:lineRule="auto"/>
        <w:ind w:firstLine="709"/>
        <w:jc w:val="both"/>
        <w:rPr>
          <w:rFonts w:ascii="Times New Roman" w:eastAsiaTheme="minorHAnsi" w:hAnsi="Times New Roman" w:cs="Times New Roman"/>
          <w:color w:val="auto"/>
          <w:sz w:val="26"/>
          <w:szCs w:val="26"/>
          <w:lang w:val="uk-UA" w:eastAsia="en-US"/>
        </w:rPr>
      </w:pPr>
      <w:r w:rsidRPr="00DE7BCC">
        <w:rPr>
          <w:rFonts w:ascii="Times New Roman" w:eastAsia="Times New Roman" w:hAnsi="Times New Roman" w:cs="Times New Roman"/>
          <w:color w:val="auto"/>
          <w:sz w:val="26"/>
          <w:szCs w:val="26"/>
          <w:lang w:val="uk-UA"/>
        </w:rPr>
        <w:t>Станом на 1 січня</w:t>
      </w:r>
      <w:r w:rsidRPr="00DE7BCC">
        <w:rPr>
          <w:rFonts w:ascii="Times New Roman" w:eastAsia="Times New Roman" w:hAnsi="Times New Roman" w:cs="Times New Roman"/>
          <w:color w:val="auto"/>
          <w:sz w:val="26"/>
          <w:szCs w:val="26"/>
        </w:rPr>
        <w:t xml:space="preserve"> </w:t>
      </w:r>
      <w:r w:rsidRPr="00DE7BCC">
        <w:rPr>
          <w:rFonts w:ascii="Times New Roman" w:eastAsia="Times New Roman" w:hAnsi="Times New Roman" w:cs="Times New Roman"/>
          <w:color w:val="auto"/>
          <w:sz w:val="26"/>
          <w:szCs w:val="26"/>
          <w:lang w:val="uk-UA"/>
        </w:rPr>
        <w:t>2019 року</w:t>
      </w:r>
      <w:r w:rsidRPr="00DE7BCC">
        <w:rPr>
          <w:rFonts w:ascii="Times New Roman" w:eastAsia="Times New Roman" w:hAnsi="Times New Roman" w:cs="Times New Roman"/>
          <w:color w:val="auto"/>
          <w:sz w:val="26"/>
          <w:szCs w:val="26"/>
        </w:rPr>
        <w:t xml:space="preserve"> </w:t>
      </w:r>
      <w:r w:rsidRPr="00DE7BCC">
        <w:rPr>
          <w:rFonts w:ascii="Times New Roman" w:eastAsia="Times New Roman" w:hAnsi="Times New Roman" w:cs="Times New Roman"/>
          <w:color w:val="auto"/>
          <w:sz w:val="26"/>
          <w:szCs w:val="26"/>
          <w:lang w:val="uk-UA"/>
        </w:rPr>
        <w:t xml:space="preserve">загальний обсяг прямих іноземних інвестицій </w:t>
      </w:r>
      <w:r w:rsidRPr="00DE7BCC">
        <w:rPr>
          <w:rFonts w:ascii="Times New Roman" w:eastAsia="Times New Roman" w:hAnsi="Times New Roman" w:cs="Times New Roman"/>
          <w:color w:val="auto"/>
          <w:spacing w:val="-6"/>
          <w:sz w:val="26"/>
          <w:szCs w:val="26"/>
          <w:lang w:val="uk-UA"/>
        </w:rPr>
        <w:t>(акціонерного капіталу) становив 1202,6</w:t>
      </w:r>
      <w:r w:rsidRPr="00DE7BCC">
        <w:rPr>
          <w:rFonts w:ascii="Times New Roman" w:eastAsia="Times New Roman" w:hAnsi="Times New Roman" w:cs="Times New Roman"/>
          <w:color w:val="auto"/>
          <w:spacing w:val="-6"/>
          <w:sz w:val="26"/>
          <w:szCs w:val="26"/>
        </w:rPr>
        <w:t xml:space="preserve"> </w:t>
      </w:r>
      <w:r w:rsidRPr="00DE7BCC">
        <w:rPr>
          <w:rFonts w:ascii="Times New Roman" w:eastAsia="Times New Roman" w:hAnsi="Times New Roman" w:cs="Times New Roman"/>
          <w:color w:val="auto"/>
          <w:spacing w:val="-6"/>
          <w:sz w:val="26"/>
          <w:szCs w:val="26"/>
          <w:lang w:val="uk-UA"/>
        </w:rPr>
        <w:t xml:space="preserve">млн </w:t>
      </w:r>
      <w:r w:rsidR="00877B9E" w:rsidRPr="00DE7BCC">
        <w:rPr>
          <w:rFonts w:ascii="Times New Roman" w:eastAsia="Times New Roman" w:hAnsi="Times New Roman" w:cs="Times New Roman"/>
          <w:color w:val="auto"/>
          <w:spacing w:val="-6"/>
          <w:sz w:val="26"/>
          <w:szCs w:val="26"/>
          <w:lang w:val="uk-UA"/>
        </w:rPr>
        <w:t>$</w:t>
      </w:r>
      <w:r w:rsidRPr="00DE7BCC">
        <w:rPr>
          <w:rFonts w:ascii="Times New Roman" w:eastAsia="Times New Roman" w:hAnsi="Times New Roman" w:cs="Times New Roman"/>
          <w:color w:val="auto"/>
          <w:spacing w:val="-6"/>
          <w:sz w:val="26"/>
          <w:szCs w:val="26"/>
        </w:rPr>
        <w:t xml:space="preserve"> </w:t>
      </w:r>
      <w:r w:rsidRPr="00DE7BCC">
        <w:rPr>
          <w:rFonts w:ascii="Times New Roman" w:eastAsia="Times New Roman" w:hAnsi="Times New Roman" w:cs="Times New Roman"/>
          <w:color w:val="auto"/>
          <w:spacing w:val="-6"/>
          <w:sz w:val="26"/>
          <w:szCs w:val="26"/>
          <w:lang w:val="uk-UA"/>
        </w:rPr>
        <w:t>(обсяг</w:t>
      </w:r>
      <w:r w:rsidRPr="00DE7BCC">
        <w:rPr>
          <w:rFonts w:ascii="Times New Roman" w:eastAsia="Times New Roman" w:hAnsi="Times New Roman" w:cs="Times New Roman"/>
          <w:color w:val="auto"/>
          <w:spacing w:val="-6"/>
          <w:sz w:val="26"/>
          <w:szCs w:val="26"/>
        </w:rPr>
        <w:t xml:space="preserve"> </w:t>
      </w:r>
      <w:r w:rsidRPr="00DE7BCC">
        <w:rPr>
          <w:rFonts w:ascii="Times New Roman" w:eastAsiaTheme="minorHAnsi" w:hAnsi="Times New Roman" w:cs="Times New Roman"/>
          <w:color w:val="auto"/>
          <w:spacing w:val="-6"/>
          <w:sz w:val="26"/>
          <w:szCs w:val="26"/>
          <w:lang w:eastAsia="en-US"/>
        </w:rPr>
        <w:t>збільшився на</w:t>
      </w:r>
      <w:r w:rsidR="00877B9E" w:rsidRPr="00DE7BCC">
        <w:rPr>
          <w:rFonts w:ascii="Times New Roman" w:eastAsiaTheme="minorHAnsi" w:hAnsi="Times New Roman" w:cs="Times New Roman"/>
          <w:color w:val="auto"/>
          <w:spacing w:val="-6"/>
          <w:sz w:val="26"/>
          <w:szCs w:val="26"/>
          <w:lang w:val="uk-UA" w:eastAsia="en-US"/>
        </w:rPr>
        <w:t xml:space="preserve"> </w:t>
      </w:r>
      <w:r w:rsidRPr="00DE7BCC">
        <w:rPr>
          <w:rFonts w:ascii="Times New Roman" w:eastAsiaTheme="minorHAnsi" w:hAnsi="Times New Roman" w:cs="Times New Roman"/>
          <w:color w:val="auto"/>
          <w:spacing w:val="-6"/>
          <w:sz w:val="26"/>
          <w:szCs w:val="26"/>
          <w:lang w:eastAsia="en-US"/>
        </w:rPr>
        <w:t xml:space="preserve">4,5 млн </w:t>
      </w:r>
      <w:r w:rsidR="00877B9E" w:rsidRPr="00DE7BCC">
        <w:rPr>
          <w:rFonts w:ascii="Times New Roman" w:eastAsiaTheme="minorHAnsi" w:hAnsi="Times New Roman" w:cs="Times New Roman"/>
          <w:color w:val="auto"/>
          <w:spacing w:val="-6"/>
          <w:sz w:val="26"/>
          <w:szCs w:val="26"/>
          <w:lang w:eastAsia="en-US"/>
        </w:rPr>
        <w:t>$</w:t>
      </w:r>
      <w:r w:rsidRPr="00DE7BCC">
        <w:rPr>
          <w:rFonts w:ascii="Times New Roman" w:eastAsiaTheme="minorHAnsi" w:hAnsi="Times New Roman" w:cs="Times New Roman"/>
          <w:color w:val="auto"/>
          <w:spacing w:val="-6"/>
          <w:sz w:val="26"/>
          <w:szCs w:val="26"/>
          <w:lang w:eastAsia="en-US"/>
        </w:rPr>
        <w:t>)</w:t>
      </w:r>
      <w:r w:rsidRPr="00DE7BCC">
        <w:rPr>
          <w:rFonts w:ascii="Times New Roman" w:eastAsiaTheme="minorHAnsi" w:hAnsi="Times New Roman" w:cs="Times New Roman"/>
          <w:color w:val="auto"/>
          <w:spacing w:val="-6"/>
          <w:sz w:val="26"/>
          <w:szCs w:val="26"/>
          <w:lang w:val="uk-UA" w:eastAsia="en-US"/>
        </w:rPr>
        <w:t>.</w:t>
      </w:r>
    </w:p>
    <w:p w:rsidR="00640950" w:rsidRPr="00DE7BCC" w:rsidRDefault="00640950" w:rsidP="00CB12F2">
      <w:pPr>
        <w:shd w:val="clear" w:color="auto" w:fill="FFFFFF"/>
        <w:spacing w:after="0" w:line="216" w:lineRule="auto"/>
        <w:ind w:firstLine="709"/>
        <w:jc w:val="both"/>
        <w:rPr>
          <w:rFonts w:ascii="Times New Roman" w:eastAsia="Times New Roman" w:hAnsi="Times New Roman" w:cs="Times New Roman"/>
          <w:color w:val="auto"/>
          <w:sz w:val="26"/>
          <w:szCs w:val="26"/>
          <w:lang w:val="uk-UA"/>
        </w:rPr>
      </w:pPr>
      <w:r w:rsidRPr="00DE7BCC">
        <w:rPr>
          <w:rFonts w:ascii="Times New Roman" w:eastAsia="Times New Roman" w:hAnsi="Times New Roman" w:cs="Times New Roman"/>
          <w:color w:val="auto"/>
          <w:sz w:val="26"/>
          <w:szCs w:val="26"/>
          <w:lang w:val="uk-UA"/>
        </w:rPr>
        <w:t>За обсягами</w:t>
      </w:r>
      <w:r w:rsidRPr="00DE7BCC">
        <w:rPr>
          <w:rFonts w:ascii="Times New Roman" w:eastAsia="Times New Roman" w:hAnsi="Times New Roman" w:cs="Times New Roman"/>
          <w:color w:val="auto"/>
          <w:sz w:val="26"/>
          <w:szCs w:val="26"/>
        </w:rPr>
        <w:t xml:space="preserve"> </w:t>
      </w:r>
      <w:r w:rsidRPr="00DE7BCC">
        <w:rPr>
          <w:rFonts w:ascii="Times New Roman" w:hAnsi="Times New Roman" w:cs="Times New Roman"/>
          <w:sz w:val="26"/>
          <w:szCs w:val="26"/>
          <w:lang w:val="uk-UA" w:eastAsia="en-US"/>
        </w:rPr>
        <w:t>прямих іноземних інвестицій</w:t>
      </w:r>
      <w:r w:rsidRPr="00DE7BCC">
        <w:rPr>
          <w:rFonts w:ascii="Times New Roman" w:eastAsia="Times New Roman" w:hAnsi="Times New Roman" w:cs="Times New Roman"/>
          <w:color w:val="auto"/>
          <w:sz w:val="26"/>
          <w:szCs w:val="26"/>
        </w:rPr>
        <w:t xml:space="preserve"> </w:t>
      </w:r>
      <w:r w:rsidRPr="00DE7BCC">
        <w:rPr>
          <w:rFonts w:ascii="Times New Roman" w:eastAsia="Times New Roman" w:hAnsi="Times New Roman" w:cs="Times New Roman"/>
          <w:color w:val="auto"/>
          <w:sz w:val="26"/>
          <w:szCs w:val="26"/>
          <w:lang w:val="uk-UA"/>
        </w:rPr>
        <w:t xml:space="preserve">область посіла </w:t>
      </w:r>
      <w:r w:rsidRPr="00DE7BCC">
        <w:rPr>
          <w:rFonts w:ascii="Times New Roman" w:eastAsia="Times New Roman" w:hAnsi="Times New Roman" w:cs="Times New Roman"/>
          <w:color w:val="auto"/>
          <w:sz w:val="26"/>
          <w:szCs w:val="26"/>
          <w:shd w:val="clear" w:color="auto" w:fill="FFFFFF"/>
          <w:lang w:val="uk-UA"/>
        </w:rPr>
        <w:t xml:space="preserve">5 місце </w:t>
      </w:r>
      <w:r w:rsidRPr="00DE7BCC">
        <w:rPr>
          <w:rFonts w:ascii="Times New Roman" w:eastAsia="Times New Roman" w:hAnsi="Times New Roman" w:cs="Times New Roman"/>
          <w:color w:val="auto"/>
          <w:sz w:val="26"/>
          <w:szCs w:val="26"/>
          <w:lang w:val="uk-UA"/>
        </w:rPr>
        <w:t>станом на 01.01.2019 (на 01.01.2018 – 4 місце)</w:t>
      </w:r>
      <w:r w:rsidRPr="00DE7BCC">
        <w:rPr>
          <w:rFonts w:ascii="Times New Roman" w:eastAsia="Times New Roman" w:hAnsi="Times New Roman" w:cs="Times New Roman"/>
          <w:color w:val="auto"/>
          <w:sz w:val="26"/>
          <w:szCs w:val="26"/>
        </w:rPr>
        <w:t xml:space="preserve"> </w:t>
      </w:r>
      <w:r w:rsidRPr="00DE7BCC">
        <w:rPr>
          <w:rFonts w:ascii="Times New Roman" w:eastAsia="Times New Roman" w:hAnsi="Times New Roman" w:cs="Times New Roman"/>
          <w:color w:val="auto"/>
          <w:sz w:val="26"/>
          <w:szCs w:val="26"/>
          <w:lang w:val="uk-UA"/>
        </w:rPr>
        <w:t>серед інших регіонів країни.</w:t>
      </w:r>
    </w:p>
    <w:p w:rsidR="00640950" w:rsidRPr="00DE7BCC" w:rsidRDefault="00640950" w:rsidP="00CB12F2">
      <w:pPr>
        <w:shd w:val="clear" w:color="auto" w:fill="FFFFFF"/>
        <w:spacing w:after="0" w:line="216" w:lineRule="auto"/>
        <w:ind w:firstLine="720"/>
        <w:jc w:val="both"/>
        <w:rPr>
          <w:rFonts w:ascii="Times New Roman" w:eastAsia="Times New Roman" w:hAnsi="Times New Roman" w:cs="Times New Roman"/>
          <w:color w:val="auto"/>
          <w:sz w:val="26"/>
          <w:szCs w:val="26"/>
          <w:lang w:val="uk-UA"/>
        </w:rPr>
      </w:pPr>
      <w:r w:rsidRPr="00DE7BCC">
        <w:rPr>
          <w:rFonts w:ascii="Times New Roman" w:eastAsia="Times New Roman" w:hAnsi="Times New Roman" w:cs="Times New Roman"/>
          <w:color w:val="auto"/>
          <w:sz w:val="26"/>
          <w:szCs w:val="26"/>
          <w:lang w:val="uk-UA"/>
        </w:rPr>
        <w:t xml:space="preserve">У 2018 році </w:t>
      </w:r>
      <w:r w:rsidRPr="00DE7BCC">
        <w:rPr>
          <w:rFonts w:ascii="Times New Roman" w:eastAsia="Times New Roman" w:hAnsi="Times New Roman" w:cs="Times New Roman"/>
          <w:color w:val="auto"/>
          <w:kern w:val="144"/>
          <w:sz w:val="26"/>
          <w:szCs w:val="26"/>
          <w:lang w:val="uk-UA"/>
        </w:rPr>
        <w:t xml:space="preserve">в економіку Одеської області іноземними інвесторами </w:t>
      </w:r>
      <w:r w:rsidRPr="00DE7BCC">
        <w:rPr>
          <w:rFonts w:ascii="Times New Roman" w:eastAsia="Times New Roman" w:hAnsi="Times New Roman" w:cs="Times New Roman"/>
          <w:color w:val="auto"/>
          <w:spacing w:val="-10"/>
          <w:kern w:val="144"/>
          <w:sz w:val="26"/>
          <w:szCs w:val="26"/>
          <w:lang w:val="uk-UA"/>
        </w:rPr>
        <w:t xml:space="preserve">вкладено </w:t>
      </w:r>
      <w:r w:rsidRPr="00DE7BCC">
        <w:rPr>
          <w:rFonts w:ascii="Times New Roman" w:eastAsia="Times New Roman" w:hAnsi="Times New Roman" w:cs="Times New Roman"/>
          <w:color w:val="auto"/>
          <w:spacing w:val="-10"/>
          <w:kern w:val="144"/>
          <w:sz w:val="26"/>
          <w:szCs w:val="26"/>
          <w:shd w:val="clear" w:color="auto" w:fill="FFFFFF"/>
          <w:lang w:val="uk-UA"/>
        </w:rPr>
        <w:t xml:space="preserve">25,6 млн </w:t>
      </w:r>
      <w:r w:rsidR="00877B9E" w:rsidRPr="00DE7BCC">
        <w:rPr>
          <w:rFonts w:ascii="Times New Roman" w:eastAsia="Times New Roman" w:hAnsi="Times New Roman" w:cs="Times New Roman"/>
          <w:color w:val="auto"/>
          <w:spacing w:val="-10"/>
          <w:kern w:val="144"/>
          <w:sz w:val="26"/>
          <w:szCs w:val="26"/>
          <w:shd w:val="clear" w:color="auto" w:fill="FFFFFF"/>
          <w:lang w:val="uk-UA"/>
        </w:rPr>
        <w:t>$</w:t>
      </w:r>
      <w:r w:rsidRPr="00DE7BCC">
        <w:rPr>
          <w:rFonts w:ascii="Times New Roman" w:eastAsia="Times New Roman" w:hAnsi="Times New Roman" w:cs="Times New Roman"/>
          <w:color w:val="auto"/>
          <w:kern w:val="144"/>
          <w:sz w:val="26"/>
          <w:szCs w:val="26"/>
          <w:shd w:val="clear" w:color="auto" w:fill="FFFFFF"/>
          <w:lang w:val="uk-UA"/>
        </w:rPr>
        <w:t xml:space="preserve"> прямих інвестицій </w:t>
      </w:r>
      <w:r w:rsidRPr="00DE7BCC">
        <w:rPr>
          <w:rFonts w:ascii="Times New Roman" w:eastAsia="Times New Roman" w:hAnsi="Times New Roman" w:cs="Times New Roman"/>
          <w:color w:val="auto"/>
          <w:kern w:val="144"/>
          <w:sz w:val="26"/>
          <w:szCs w:val="26"/>
          <w:lang w:val="uk-UA"/>
        </w:rPr>
        <w:t xml:space="preserve">(акціонерного капіталу), зменшення капіталу становило 17,7 млн </w:t>
      </w:r>
      <w:r w:rsidR="00877B9E" w:rsidRPr="00DE7BCC">
        <w:rPr>
          <w:rFonts w:ascii="Times New Roman" w:eastAsia="Times New Roman" w:hAnsi="Times New Roman" w:cs="Times New Roman"/>
          <w:color w:val="auto"/>
          <w:kern w:val="144"/>
          <w:sz w:val="26"/>
          <w:szCs w:val="26"/>
          <w:lang w:val="uk-UA"/>
        </w:rPr>
        <w:t>$</w:t>
      </w:r>
      <w:r w:rsidRPr="00DE7BCC">
        <w:rPr>
          <w:rFonts w:ascii="Times New Roman" w:eastAsia="Times New Roman" w:hAnsi="Times New Roman" w:cs="Times New Roman"/>
          <w:color w:val="auto"/>
          <w:kern w:val="144"/>
          <w:sz w:val="26"/>
          <w:szCs w:val="26"/>
          <w:lang w:val="uk-UA"/>
        </w:rPr>
        <w:t xml:space="preserve">; інші зміни вартості акціонерного капіталу нерезидентів становили - 3,4 млн </w:t>
      </w:r>
      <w:r w:rsidR="00877B9E" w:rsidRPr="00DE7BCC">
        <w:rPr>
          <w:rFonts w:ascii="Times New Roman" w:eastAsia="Times New Roman" w:hAnsi="Times New Roman" w:cs="Times New Roman"/>
          <w:color w:val="auto"/>
          <w:kern w:val="144"/>
          <w:sz w:val="26"/>
          <w:szCs w:val="26"/>
          <w:lang w:val="uk-UA"/>
        </w:rPr>
        <w:t>$</w:t>
      </w:r>
      <w:r w:rsidRPr="00DE7BCC">
        <w:rPr>
          <w:rFonts w:ascii="Times New Roman" w:eastAsia="Times New Roman" w:hAnsi="Times New Roman" w:cs="Times New Roman"/>
          <w:color w:val="auto"/>
          <w:kern w:val="144"/>
          <w:sz w:val="26"/>
          <w:szCs w:val="26"/>
          <w:lang w:val="uk-UA"/>
        </w:rPr>
        <w:t xml:space="preserve"> (у т.ч. за рахунок курсової різниці -8,3 млн </w:t>
      </w:r>
      <w:r w:rsidR="00877B9E" w:rsidRPr="00DE7BCC">
        <w:rPr>
          <w:rFonts w:ascii="Times New Roman" w:eastAsia="Times New Roman" w:hAnsi="Times New Roman" w:cs="Times New Roman"/>
          <w:color w:val="auto"/>
          <w:kern w:val="144"/>
          <w:sz w:val="26"/>
          <w:szCs w:val="26"/>
          <w:lang w:val="uk-UA"/>
        </w:rPr>
        <w:t>$</w:t>
      </w:r>
      <w:r w:rsidRPr="00DE7BCC">
        <w:rPr>
          <w:rFonts w:ascii="Times New Roman" w:eastAsia="Times New Roman" w:hAnsi="Times New Roman" w:cs="Times New Roman"/>
          <w:color w:val="auto"/>
          <w:kern w:val="144"/>
          <w:sz w:val="26"/>
          <w:szCs w:val="26"/>
          <w:lang w:val="uk-UA"/>
        </w:rPr>
        <w:t>).</w:t>
      </w:r>
    </w:p>
    <w:p w:rsidR="00640950" w:rsidRPr="00DE7BCC" w:rsidRDefault="00640950" w:rsidP="00CB12F2">
      <w:pPr>
        <w:spacing w:after="0" w:line="216" w:lineRule="auto"/>
        <w:ind w:firstLine="709"/>
        <w:jc w:val="both"/>
        <w:rPr>
          <w:rFonts w:ascii="Times New Roman" w:eastAsia="Times New Roman" w:hAnsi="Times New Roman" w:cs="Times New Roman"/>
          <w:color w:val="auto"/>
          <w:sz w:val="26"/>
          <w:szCs w:val="26"/>
          <w:shd w:val="clear" w:color="auto" w:fill="D6E3BC"/>
          <w:lang w:val="uk-UA"/>
        </w:rPr>
      </w:pPr>
      <w:r w:rsidRPr="00DE7BCC">
        <w:rPr>
          <w:rFonts w:ascii="Times New Roman" w:eastAsia="Times New Roman" w:hAnsi="Times New Roman" w:cs="Times New Roman"/>
          <w:color w:val="auto"/>
          <w:sz w:val="26"/>
          <w:szCs w:val="26"/>
          <w:shd w:val="clear" w:color="auto" w:fill="FFFFFF"/>
          <w:lang w:val="uk-UA"/>
        </w:rPr>
        <w:t xml:space="preserve">Обсяг прямих іноземних інвестицій у розрахунку на одну особу населення регіону на 1 січня 2019 р. становив </w:t>
      </w:r>
      <w:r w:rsidRPr="00DE7BCC">
        <w:rPr>
          <w:rFonts w:ascii="Times New Roman" w:eastAsia="Times New Roman" w:hAnsi="Times New Roman" w:cs="Times New Roman"/>
          <w:color w:val="auto"/>
          <w:sz w:val="26"/>
          <w:szCs w:val="26"/>
          <w:shd w:val="clear" w:color="auto" w:fill="FFFFFF"/>
        </w:rPr>
        <w:t>50</w:t>
      </w:r>
      <w:r w:rsidRPr="00DE7BCC">
        <w:rPr>
          <w:rFonts w:ascii="Times New Roman" w:eastAsia="Times New Roman" w:hAnsi="Times New Roman" w:cs="Times New Roman"/>
          <w:color w:val="auto"/>
          <w:sz w:val="26"/>
          <w:szCs w:val="26"/>
          <w:shd w:val="clear" w:color="auto" w:fill="FFFFFF"/>
          <w:lang w:val="uk-UA"/>
        </w:rPr>
        <w:t>9</w:t>
      </w:r>
      <w:r w:rsidRPr="00DE7BCC">
        <w:rPr>
          <w:rFonts w:ascii="Times New Roman" w:eastAsia="Times New Roman" w:hAnsi="Times New Roman" w:cs="Times New Roman"/>
          <w:color w:val="auto"/>
          <w:sz w:val="26"/>
          <w:szCs w:val="26"/>
          <w:shd w:val="clear" w:color="auto" w:fill="FFFFFF"/>
        </w:rPr>
        <w:t>,</w:t>
      </w:r>
      <w:r w:rsidRPr="00DE7BCC">
        <w:rPr>
          <w:rFonts w:ascii="Times New Roman" w:eastAsia="Times New Roman" w:hAnsi="Times New Roman" w:cs="Times New Roman"/>
          <w:color w:val="auto"/>
          <w:sz w:val="26"/>
          <w:szCs w:val="26"/>
          <w:shd w:val="clear" w:color="auto" w:fill="FFFFFF"/>
          <w:lang w:val="uk-UA"/>
        </w:rPr>
        <w:t>2</w:t>
      </w:r>
      <w:r w:rsidRPr="00DE7BCC">
        <w:rPr>
          <w:rFonts w:ascii="Times New Roman" w:eastAsia="Times New Roman" w:hAnsi="Times New Roman" w:cs="Times New Roman"/>
          <w:color w:val="auto"/>
          <w:sz w:val="26"/>
          <w:szCs w:val="26"/>
          <w:shd w:val="clear" w:color="auto" w:fill="FFFFFF"/>
        </w:rPr>
        <w:t xml:space="preserve"> </w:t>
      </w:r>
      <w:r w:rsidR="00877B9E" w:rsidRPr="00DE7BCC">
        <w:rPr>
          <w:rFonts w:ascii="Times New Roman" w:eastAsia="Times New Roman" w:hAnsi="Times New Roman" w:cs="Times New Roman"/>
          <w:color w:val="auto"/>
          <w:sz w:val="26"/>
          <w:szCs w:val="26"/>
          <w:shd w:val="clear" w:color="auto" w:fill="FFFFFF"/>
          <w:lang w:val="uk-UA"/>
        </w:rPr>
        <w:t>$</w:t>
      </w:r>
      <w:r w:rsidRPr="00DE7BCC">
        <w:rPr>
          <w:rFonts w:ascii="Times New Roman" w:eastAsia="Times New Roman" w:hAnsi="Times New Roman" w:cs="Times New Roman"/>
          <w:color w:val="auto"/>
          <w:sz w:val="26"/>
          <w:szCs w:val="26"/>
          <w:shd w:val="clear" w:color="auto" w:fill="FFFFFF"/>
          <w:lang w:val="uk-UA"/>
        </w:rPr>
        <w:t>.</w:t>
      </w:r>
    </w:p>
    <w:p w:rsidR="00640950" w:rsidRPr="00DE7BCC" w:rsidRDefault="00640950" w:rsidP="00CB12F2">
      <w:pPr>
        <w:autoSpaceDE w:val="0"/>
        <w:autoSpaceDN w:val="0"/>
        <w:adjustRightInd w:val="0"/>
        <w:spacing w:after="0" w:line="240" w:lineRule="auto"/>
        <w:ind w:firstLine="708"/>
        <w:jc w:val="both"/>
        <w:rPr>
          <w:rFonts w:ascii="Times New Roman" w:hAnsi="Times New Roman" w:cs="Times New Roman"/>
          <w:color w:val="FF0000"/>
          <w:sz w:val="26"/>
          <w:szCs w:val="26"/>
          <w:lang w:val="uk-UA" w:eastAsia="uk-UA"/>
        </w:rPr>
      </w:pPr>
      <w:r w:rsidRPr="00DE7BCC">
        <w:rPr>
          <w:rFonts w:ascii="Times New Roman" w:hAnsi="Times New Roman" w:cs="Times New Roman"/>
          <w:color w:val="auto"/>
          <w:sz w:val="26"/>
          <w:szCs w:val="26"/>
          <w:lang w:val="uk-UA" w:eastAsia="uk-UA"/>
        </w:rPr>
        <w:t xml:space="preserve">Станом на 31 грудня 2018 року обсяг прямих інвестицій з ЄС склав 58,3 % або </w:t>
      </w:r>
      <w:r w:rsidR="00877B9E" w:rsidRPr="00DE7BCC">
        <w:rPr>
          <w:rFonts w:ascii="Times New Roman" w:hAnsi="Times New Roman" w:cs="Times New Roman"/>
          <w:color w:val="auto"/>
          <w:sz w:val="26"/>
          <w:szCs w:val="26"/>
          <w:lang w:val="uk-UA" w:eastAsia="uk-UA"/>
        </w:rPr>
        <w:br/>
      </w:r>
      <w:r w:rsidRPr="00DE7BCC">
        <w:rPr>
          <w:rFonts w:ascii="Times New Roman" w:hAnsi="Times New Roman" w:cs="Times New Roman"/>
          <w:color w:val="auto"/>
          <w:sz w:val="26"/>
          <w:szCs w:val="26"/>
          <w:lang w:val="uk-UA" w:eastAsia="uk-UA"/>
        </w:rPr>
        <w:t xml:space="preserve">703,8 млн </w:t>
      </w:r>
      <w:r w:rsidR="00877B9E" w:rsidRPr="00DE7BCC">
        <w:rPr>
          <w:rFonts w:ascii="Times New Roman" w:hAnsi="Times New Roman" w:cs="Times New Roman"/>
          <w:color w:val="auto"/>
          <w:sz w:val="26"/>
          <w:szCs w:val="26"/>
          <w:lang w:val="uk-UA" w:eastAsia="uk-UA"/>
        </w:rPr>
        <w:t>$</w:t>
      </w:r>
      <w:r w:rsidRPr="00DE7BCC">
        <w:rPr>
          <w:rFonts w:ascii="Times New Roman" w:hAnsi="Times New Roman" w:cs="Times New Roman"/>
          <w:color w:val="auto"/>
          <w:sz w:val="26"/>
          <w:szCs w:val="26"/>
          <w:lang w:val="uk-UA" w:eastAsia="uk-UA"/>
        </w:rPr>
        <w:t xml:space="preserve"> від загального обсягу </w:t>
      </w:r>
      <w:r w:rsidRPr="00DE7BCC">
        <w:rPr>
          <w:rFonts w:ascii="Times New Roman" w:hAnsi="Times New Roman" w:cs="Times New Roman"/>
          <w:sz w:val="26"/>
          <w:szCs w:val="26"/>
          <w:lang w:val="uk-UA" w:eastAsia="en-US"/>
        </w:rPr>
        <w:t>прямих іноземних інвестицій</w:t>
      </w:r>
      <w:r w:rsidRPr="00DE7BCC">
        <w:rPr>
          <w:rFonts w:ascii="Times New Roman" w:hAnsi="Times New Roman" w:cs="Times New Roman"/>
          <w:color w:val="auto"/>
          <w:sz w:val="26"/>
          <w:szCs w:val="26"/>
          <w:lang w:val="uk-UA" w:eastAsia="uk-UA"/>
        </w:rPr>
        <w:t xml:space="preserve"> із країн світу в область.</w:t>
      </w:r>
      <w:r w:rsidRPr="00DE7BCC">
        <w:rPr>
          <w:rFonts w:ascii="Times New Roman" w:hAnsi="Times New Roman" w:cs="Times New Roman"/>
          <w:color w:val="FF0000"/>
          <w:sz w:val="26"/>
          <w:szCs w:val="26"/>
          <w:lang w:val="uk-UA" w:eastAsia="uk-UA"/>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5466"/>
      </w:tblGrid>
      <w:tr w:rsidR="00DE7BCC" w:rsidRPr="00DE7BCC" w:rsidTr="00414D2F">
        <w:tc>
          <w:tcPr>
            <w:tcW w:w="5212" w:type="dxa"/>
          </w:tcPr>
          <w:p w:rsidR="00DE7BCC" w:rsidRPr="00DE7BCC" w:rsidRDefault="00DE7BCC" w:rsidP="00CB12F2">
            <w:pPr>
              <w:autoSpaceDE w:val="0"/>
              <w:autoSpaceDN w:val="0"/>
              <w:adjustRightInd w:val="0"/>
              <w:ind w:firstLine="708"/>
              <w:jc w:val="both"/>
              <w:rPr>
                <w:rFonts w:ascii="Times New Roman" w:hAnsi="Times New Roman" w:cs="Times New Roman"/>
                <w:color w:val="auto"/>
                <w:sz w:val="26"/>
                <w:szCs w:val="26"/>
                <w:lang w:val="uk-UA" w:eastAsia="uk-UA"/>
              </w:rPr>
            </w:pPr>
            <w:r w:rsidRPr="00DE7BCC">
              <w:rPr>
                <w:rFonts w:ascii="Times New Roman" w:hAnsi="Times New Roman" w:cs="Times New Roman"/>
                <w:color w:val="auto"/>
                <w:spacing w:val="-4"/>
                <w:sz w:val="26"/>
                <w:szCs w:val="26"/>
                <w:lang w:val="uk-UA" w:eastAsia="uk-UA"/>
              </w:rPr>
              <w:t xml:space="preserve">Лідерами за обсягами інвестування виявилися три країни, з яких інвестовано майже 58,0% загального обсягу </w:t>
            </w:r>
            <w:r w:rsidRPr="00DE7BCC">
              <w:rPr>
                <w:rFonts w:ascii="Times New Roman" w:hAnsi="Times New Roman" w:cs="Times New Roman"/>
                <w:spacing w:val="-4"/>
                <w:sz w:val="26"/>
                <w:szCs w:val="26"/>
                <w:lang w:val="uk-UA"/>
              </w:rPr>
              <w:t>прямих іноземних інвестицій</w:t>
            </w:r>
            <w:r w:rsidRPr="00DE7BCC">
              <w:rPr>
                <w:rFonts w:ascii="Times New Roman" w:hAnsi="Times New Roman" w:cs="Times New Roman"/>
                <w:color w:val="auto"/>
                <w:spacing w:val="-4"/>
                <w:sz w:val="26"/>
                <w:szCs w:val="26"/>
                <w:lang w:val="uk-UA" w:eastAsia="uk-UA"/>
              </w:rPr>
              <w:t xml:space="preserve"> в Україну: Кіпр </w:t>
            </w:r>
            <w:r w:rsidRPr="00DE7BCC">
              <w:rPr>
                <w:rFonts w:ascii="Times New Roman" w:hAnsi="Times New Roman" w:cs="Times New Roman"/>
                <w:color w:val="auto"/>
                <w:sz w:val="26"/>
                <w:szCs w:val="26"/>
                <w:lang w:val="uk-UA" w:eastAsia="uk-UA"/>
              </w:rPr>
              <w:t>(380,1 млн $) Сінгапур (234,1 млн $) і Нідерланди (85,6 млн $)</w:t>
            </w:r>
            <w:r w:rsidR="002353E7">
              <w:rPr>
                <w:rFonts w:ascii="Times New Roman" w:hAnsi="Times New Roman" w:cs="Times New Roman"/>
                <w:color w:val="auto"/>
                <w:sz w:val="26"/>
                <w:szCs w:val="26"/>
                <w:lang w:val="uk-UA" w:eastAsia="uk-UA"/>
              </w:rPr>
              <w:t xml:space="preserve"> </w:t>
            </w:r>
            <w:r w:rsidR="002353E7" w:rsidRPr="002353E7">
              <w:rPr>
                <w:rFonts w:ascii="Times New Roman" w:hAnsi="Times New Roman" w:cs="Times New Roman"/>
                <w:i/>
                <w:color w:val="auto"/>
                <w:sz w:val="24"/>
                <w:szCs w:val="26"/>
                <w:lang w:val="uk-UA" w:eastAsia="uk-UA"/>
              </w:rPr>
              <w:t>(Графік 2</w:t>
            </w:r>
            <w:r w:rsidR="001C7E17" w:rsidRPr="002353E7">
              <w:rPr>
                <w:rFonts w:ascii="Times New Roman" w:hAnsi="Times New Roman" w:cs="Times New Roman"/>
                <w:i/>
                <w:color w:val="auto"/>
                <w:sz w:val="24"/>
                <w:szCs w:val="26"/>
                <w:lang w:val="uk-UA" w:eastAsia="uk-UA"/>
              </w:rPr>
              <w:t>6</w:t>
            </w:r>
            <w:r w:rsidR="009A27B4" w:rsidRPr="002353E7">
              <w:rPr>
                <w:rFonts w:ascii="Times New Roman" w:hAnsi="Times New Roman" w:cs="Times New Roman"/>
                <w:i/>
                <w:color w:val="auto"/>
                <w:sz w:val="24"/>
                <w:szCs w:val="26"/>
                <w:lang w:val="uk-UA" w:eastAsia="uk-UA"/>
              </w:rPr>
              <w:t>)</w:t>
            </w:r>
            <w:r w:rsidRPr="002353E7">
              <w:rPr>
                <w:rFonts w:ascii="Times New Roman" w:hAnsi="Times New Roman" w:cs="Times New Roman"/>
                <w:i/>
                <w:color w:val="auto"/>
                <w:sz w:val="24"/>
                <w:szCs w:val="26"/>
                <w:lang w:val="uk-UA" w:eastAsia="uk-UA"/>
              </w:rPr>
              <w:t>.</w:t>
            </w:r>
            <w:r w:rsidRPr="002353E7">
              <w:rPr>
                <w:rFonts w:ascii="Times New Roman" w:hAnsi="Times New Roman" w:cs="Times New Roman"/>
                <w:color w:val="auto"/>
                <w:sz w:val="24"/>
                <w:szCs w:val="26"/>
                <w:lang w:val="uk-UA" w:eastAsia="uk-UA"/>
              </w:rPr>
              <w:t xml:space="preserve"> </w:t>
            </w:r>
          </w:p>
          <w:p w:rsidR="00DE7BCC" w:rsidRPr="00DE7BCC" w:rsidRDefault="00DE7BCC" w:rsidP="00CB12F2">
            <w:pPr>
              <w:autoSpaceDE w:val="0"/>
              <w:autoSpaceDN w:val="0"/>
              <w:adjustRightInd w:val="0"/>
              <w:jc w:val="both"/>
              <w:rPr>
                <w:rFonts w:ascii="Times New Roman" w:hAnsi="Times New Roman" w:cs="Times New Roman"/>
                <w:color w:val="auto"/>
                <w:spacing w:val="-4"/>
                <w:sz w:val="26"/>
                <w:szCs w:val="26"/>
                <w:lang w:val="uk-UA" w:eastAsia="uk-UA"/>
              </w:rPr>
            </w:pPr>
          </w:p>
          <w:p w:rsidR="00DE7BCC" w:rsidRPr="00DE7BCC" w:rsidRDefault="00DE7BCC" w:rsidP="00CB12F2">
            <w:pPr>
              <w:autoSpaceDE w:val="0"/>
              <w:autoSpaceDN w:val="0"/>
              <w:adjustRightInd w:val="0"/>
              <w:jc w:val="both"/>
              <w:rPr>
                <w:rFonts w:ascii="Times New Roman" w:hAnsi="Times New Roman" w:cs="Times New Roman"/>
                <w:color w:val="auto"/>
                <w:spacing w:val="-4"/>
                <w:sz w:val="26"/>
                <w:szCs w:val="26"/>
                <w:lang w:val="uk-UA" w:eastAsia="uk-UA"/>
              </w:rPr>
            </w:pPr>
          </w:p>
          <w:p w:rsidR="00DE7BCC" w:rsidRPr="00DE7BCC" w:rsidRDefault="00DE7BCC" w:rsidP="00CB12F2">
            <w:pPr>
              <w:autoSpaceDE w:val="0"/>
              <w:autoSpaceDN w:val="0"/>
              <w:adjustRightInd w:val="0"/>
              <w:jc w:val="both"/>
              <w:rPr>
                <w:rFonts w:ascii="Times New Roman" w:hAnsi="Times New Roman" w:cs="Times New Roman"/>
                <w:color w:val="auto"/>
                <w:spacing w:val="-4"/>
                <w:sz w:val="26"/>
                <w:szCs w:val="26"/>
                <w:lang w:val="uk-UA" w:eastAsia="uk-UA"/>
              </w:rPr>
            </w:pPr>
          </w:p>
        </w:tc>
        <w:tc>
          <w:tcPr>
            <w:tcW w:w="5213" w:type="dxa"/>
          </w:tcPr>
          <w:p w:rsidR="00DE7BCC" w:rsidRPr="00DE7BCC" w:rsidRDefault="00DE7BCC" w:rsidP="00CB12F2">
            <w:pPr>
              <w:autoSpaceDE w:val="0"/>
              <w:autoSpaceDN w:val="0"/>
              <w:adjustRightInd w:val="0"/>
              <w:jc w:val="both"/>
              <w:rPr>
                <w:rFonts w:ascii="Times New Roman" w:hAnsi="Times New Roman" w:cs="Times New Roman"/>
                <w:color w:val="auto"/>
                <w:spacing w:val="-4"/>
                <w:sz w:val="26"/>
                <w:szCs w:val="26"/>
                <w:lang w:val="uk-UA" w:eastAsia="uk-UA"/>
              </w:rPr>
            </w:pPr>
            <w:r w:rsidRPr="00DE7BCC">
              <w:rPr>
                <w:rFonts w:ascii="Times New Roman" w:hAnsi="Times New Roman" w:cs="Times New Roman"/>
                <w:noProof/>
                <w:color w:val="auto"/>
                <w:spacing w:val="-4"/>
                <w:sz w:val="26"/>
                <w:szCs w:val="26"/>
                <w:lang w:val="uk-UA" w:eastAsia="uk-UA"/>
              </w:rPr>
              <w:drawing>
                <wp:inline distT="0" distB="0" distL="0" distR="0" wp14:anchorId="5DCA89AA" wp14:editId="3E10263C">
                  <wp:extent cx="3333750" cy="2057400"/>
                  <wp:effectExtent l="0" t="0" r="0" b="0"/>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9A27B4" w:rsidRPr="002353E7" w:rsidRDefault="002353E7" w:rsidP="00CB12F2">
      <w:pPr>
        <w:spacing w:after="0" w:line="240" w:lineRule="auto"/>
        <w:ind w:firstLine="567"/>
        <w:jc w:val="right"/>
        <w:rPr>
          <w:rFonts w:ascii="Times New Roman" w:eastAsia="Times New Roman" w:hAnsi="Times New Roman" w:cs="Times New Roman"/>
          <w:i/>
          <w:color w:val="auto"/>
          <w:sz w:val="24"/>
          <w:szCs w:val="26"/>
        </w:rPr>
      </w:pPr>
      <w:r>
        <w:rPr>
          <w:rFonts w:ascii="Times New Roman" w:eastAsia="Times New Roman" w:hAnsi="Times New Roman" w:cs="Times New Roman"/>
          <w:i/>
          <w:color w:val="auto"/>
          <w:sz w:val="24"/>
          <w:szCs w:val="26"/>
          <w:lang w:val="uk-UA"/>
        </w:rPr>
        <w:t>Графік 2</w:t>
      </w:r>
      <w:r w:rsidR="001C7E17" w:rsidRPr="002353E7">
        <w:rPr>
          <w:rFonts w:ascii="Times New Roman" w:eastAsia="Times New Roman" w:hAnsi="Times New Roman" w:cs="Times New Roman"/>
          <w:i/>
          <w:color w:val="auto"/>
          <w:sz w:val="24"/>
          <w:szCs w:val="26"/>
        </w:rPr>
        <w:t>6</w:t>
      </w:r>
    </w:p>
    <w:p w:rsidR="00DE7BCC" w:rsidRPr="00DE7BCC" w:rsidRDefault="00DE7BCC" w:rsidP="00CB12F2">
      <w:pPr>
        <w:spacing w:after="0" w:line="240" w:lineRule="auto"/>
        <w:ind w:firstLine="567"/>
        <w:jc w:val="both"/>
        <w:rPr>
          <w:rFonts w:ascii="Times New Roman" w:eastAsia="Times New Roman" w:hAnsi="Times New Roman" w:cs="Times New Roman"/>
          <w:color w:val="auto"/>
          <w:sz w:val="26"/>
          <w:szCs w:val="26"/>
          <w:lang w:val="uk-UA"/>
        </w:rPr>
      </w:pPr>
      <w:r w:rsidRPr="00DE7BCC">
        <w:rPr>
          <w:rFonts w:ascii="Times New Roman" w:eastAsia="Times New Roman" w:hAnsi="Times New Roman" w:cs="Times New Roman"/>
          <w:color w:val="auto"/>
          <w:sz w:val="26"/>
          <w:szCs w:val="26"/>
          <w:lang w:val="uk-UA"/>
        </w:rPr>
        <w:lastRenderedPageBreak/>
        <w:t>Пріоритетними для інвестування були підприємства промисловості</w:t>
      </w:r>
      <w:r w:rsidRPr="00DE7BCC">
        <w:rPr>
          <w:rFonts w:ascii="Times New Roman" w:eastAsia="Times New Roman" w:hAnsi="Times New Roman" w:cs="Times New Roman"/>
          <w:color w:val="auto"/>
          <w:spacing w:val="14"/>
          <w:sz w:val="26"/>
          <w:szCs w:val="26"/>
          <w:lang w:val="uk-UA"/>
        </w:rPr>
        <w:t xml:space="preserve"> –</w:t>
      </w:r>
      <w:r w:rsidRPr="00DE7BCC">
        <w:rPr>
          <w:rFonts w:ascii="Times New Roman" w:eastAsia="Times New Roman" w:hAnsi="Times New Roman" w:cs="Times New Roman"/>
          <w:color w:val="auto"/>
          <w:sz w:val="26"/>
          <w:szCs w:val="26"/>
          <w:lang w:val="uk-UA"/>
        </w:rPr>
        <w:t xml:space="preserve"> € 536,1 млн $ (44,4% від загального обсягу </w:t>
      </w:r>
      <w:r w:rsidRPr="00DE7BCC">
        <w:rPr>
          <w:rFonts w:ascii="Times New Roman" w:eastAsia="Times New Roman" w:hAnsi="Times New Roman" w:cs="Times New Roman"/>
          <w:bCs/>
          <w:color w:val="auto"/>
          <w:sz w:val="26"/>
          <w:szCs w:val="26"/>
          <w:lang w:val="uk-UA"/>
        </w:rPr>
        <w:t>прямих інвестицій (акціонерного капіталу)</w:t>
      </w:r>
      <w:r w:rsidRPr="00DE7BCC">
        <w:rPr>
          <w:rFonts w:ascii="Times New Roman" w:eastAsia="Times New Roman" w:hAnsi="Times New Roman" w:cs="Times New Roman"/>
          <w:color w:val="auto"/>
          <w:sz w:val="26"/>
          <w:szCs w:val="26"/>
          <w:lang w:val="uk-UA"/>
        </w:rPr>
        <w:t xml:space="preserve"> області), транспорту, складського господарства, поштової та кур’єрської діяльності – 318,2 млн $ (26,4%), організації, що здійснюють операції з нерухомим майном</w:t>
      </w:r>
      <w:r w:rsidRPr="00DE7BCC">
        <w:rPr>
          <w:rFonts w:ascii="Times New Roman" w:eastAsia="Times New Roman" w:hAnsi="Times New Roman" w:cs="Times New Roman"/>
          <w:color w:val="auto"/>
          <w:spacing w:val="-4"/>
          <w:sz w:val="26"/>
          <w:szCs w:val="26"/>
          <w:lang w:val="uk-UA"/>
        </w:rPr>
        <w:t xml:space="preserve"> – 179,7 млн $</w:t>
      </w:r>
      <w:r w:rsidRPr="00DE7BCC">
        <w:rPr>
          <w:rFonts w:ascii="Times New Roman" w:eastAsia="Times New Roman" w:hAnsi="Times New Roman" w:cs="Times New Roman"/>
          <w:color w:val="auto"/>
          <w:sz w:val="26"/>
          <w:szCs w:val="26"/>
          <w:lang w:val="uk-UA"/>
        </w:rPr>
        <w:t xml:space="preserve"> (14,9%).</w:t>
      </w:r>
    </w:p>
    <w:p w:rsidR="00DE7BCC" w:rsidRPr="00DE7BCC" w:rsidRDefault="00DE7BCC" w:rsidP="00CB12F2">
      <w:pPr>
        <w:spacing w:after="0" w:line="240" w:lineRule="auto"/>
        <w:ind w:firstLine="567"/>
        <w:jc w:val="both"/>
        <w:rPr>
          <w:rFonts w:ascii="Times New Roman" w:eastAsia="Times New Roman" w:hAnsi="Times New Roman" w:cs="Times New Roman"/>
          <w:color w:val="auto"/>
          <w:kern w:val="144"/>
          <w:sz w:val="26"/>
          <w:szCs w:val="26"/>
          <w:lang w:val="uk-UA"/>
        </w:rPr>
      </w:pPr>
      <w:r w:rsidRPr="00DE7BCC">
        <w:rPr>
          <w:rFonts w:ascii="Times New Roman" w:eastAsia="Times New Roman" w:hAnsi="Times New Roman" w:cs="Times New Roman"/>
          <w:color w:val="auto"/>
          <w:kern w:val="144"/>
          <w:sz w:val="26"/>
          <w:szCs w:val="26"/>
          <w:lang w:val="uk-UA"/>
        </w:rPr>
        <w:t xml:space="preserve">Загальний обсяг прямих іноземних інвестицій (акціонерного капіталу </w:t>
      </w:r>
      <w:r w:rsidRPr="00DE7BCC">
        <w:rPr>
          <w:rFonts w:ascii="Times New Roman" w:eastAsia="Times New Roman" w:hAnsi="Times New Roman" w:cs="Times New Roman"/>
          <w:color w:val="auto"/>
          <w:spacing w:val="6"/>
          <w:kern w:val="144"/>
          <w:sz w:val="26"/>
          <w:szCs w:val="26"/>
          <w:lang w:val="uk-UA"/>
        </w:rPr>
        <w:t>та боргових інструментів), унесених в область з початку інвестування, на 31</w:t>
      </w:r>
      <w:r w:rsidRPr="00DE7BCC">
        <w:rPr>
          <w:rFonts w:ascii="Times New Roman" w:eastAsia="Times New Roman" w:hAnsi="Times New Roman" w:cs="Times New Roman"/>
          <w:color w:val="auto"/>
          <w:kern w:val="144"/>
          <w:sz w:val="26"/>
          <w:szCs w:val="26"/>
          <w:lang w:val="uk-UA"/>
        </w:rPr>
        <w:t xml:space="preserve"> грудня 2018 р. становив 2294,2 млн $</w:t>
      </w:r>
      <w:r w:rsidRPr="00DE7BCC">
        <w:rPr>
          <w:rFonts w:ascii="Times New Roman" w:eastAsia="Times New Roman" w:hAnsi="Times New Roman" w:cs="Times New Roman"/>
          <w:color w:val="auto"/>
          <w:sz w:val="26"/>
          <w:szCs w:val="26"/>
          <w:lang w:val="uk-UA"/>
        </w:rPr>
        <w:t>.</w:t>
      </w:r>
    </w:p>
    <w:p w:rsidR="00DE7BCC" w:rsidRPr="00640950" w:rsidRDefault="00DE7BCC" w:rsidP="00CB12F2">
      <w:pPr>
        <w:spacing w:after="0" w:line="240" w:lineRule="auto"/>
        <w:ind w:firstLine="567"/>
        <w:jc w:val="both"/>
        <w:rPr>
          <w:rFonts w:ascii="Times New Roman" w:eastAsia="Times New Roman" w:hAnsi="Times New Roman" w:cs="Times New Roman"/>
          <w:color w:val="auto"/>
          <w:sz w:val="26"/>
          <w:szCs w:val="26"/>
          <w:lang w:val="uk-UA"/>
        </w:rPr>
      </w:pPr>
      <w:r w:rsidRPr="00305F18">
        <w:rPr>
          <w:rFonts w:ascii="Times New Roman" w:eastAsia="Times New Roman" w:hAnsi="Times New Roman" w:cs="Times New Roman"/>
          <w:color w:val="auto"/>
          <w:kern w:val="2"/>
          <w:sz w:val="26"/>
          <w:szCs w:val="26"/>
          <w:lang w:val="uk-UA"/>
        </w:rPr>
        <w:t>Обсяги прямих інвестицій (акціонерного капіталу) підприємств області в економіку країн світу на 31 грудня 2018 р. становили 27,3 млн $, в</w:t>
      </w:r>
      <w:r w:rsidRPr="00305F18">
        <w:rPr>
          <w:rFonts w:ascii="Times New Roman" w:eastAsia="Times New Roman" w:hAnsi="Times New Roman" w:cs="Times New Roman"/>
          <w:color w:val="auto"/>
          <w:kern w:val="144"/>
          <w:sz w:val="26"/>
          <w:szCs w:val="26"/>
          <w:lang w:val="uk-UA"/>
        </w:rPr>
        <w:t xml:space="preserve"> країни ЄС унесено </w:t>
      </w:r>
      <w:r w:rsidRPr="00305F18">
        <w:rPr>
          <w:rFonts w:ascii="Times New Roman" w:eastAsia="Times New Roman" w:hAnsi="Times New Roman" w:cs="Times New Roman"/>
          <w:color w:val="auto"/>
          <w:kern w:val="144"/>
          <w:sz w:val="26"/>
          <w:szCs w:val="26"/>
          <w:lang w:val="uk-UA"/>
        </w:rPr>
        <w:br/>
        <w:t xml:space="preserve">26,4 млн $ (96,7% загального обсягу) та в інші країни світу – 0,9 млн $ (3,3%). Прямі інвестиції з області здійснено до 13 </w:t>
      </w:r>
      <w:r w:rsidRPr="00305F18">
        <w:rPr>
          <w:rFonts w:ascii="Times New Roman" w:eastAsia="Times New Roman" w:hAnsi="Times New Roman" w:cs="Times New Roman"/>
          <w:color w:val="auto"/>
          <w:sz w:val="26"/>
          <w:szCs w:val="26"/>
          <w:lang w:val="uk-UA"/>
        </w:rPr>
        <w:t>країн світу, переважна їхня частка спрямована до Латвії (95,0%).</w:t>
      </w:r>
      <w:r w:rsidRPr="00640950">
        <w:rPr>
          <w:rFonts w:ascii="Times New Roman" w:eastAsia="Times New Roman" w:hAnsi="Times New Roman" w:cs="Times New Roman"/>
          <w:color w:val="auto"/>
          <w:sz w:val="26"/>
          <w:szCs w:val="26"/>
          <w:lang w:val="uk-UA"/>
        </w:rPr>
        <w:t xml:space="preserve"> </w:t>
      </w:r>
    </w:p>
    <w:p w:rsidR="00640950" w:rsidRPr="00640950" w:rsidRDefault="00640950" w:rsidP="00D13248">
      <w:pPr>
        <w:spacing w:after="0" w:line="240" w:lineRule="auto"/>
        <w:ind w:firstLine="567"/>
        <w:jc w:val="both"/>
        <w:outlineLvl w:val="1"/>
        <w:rPr>
          <w:rFonts w:ascii="Times New Roman" w:hAnsi="Times New Roman" w:cs="Times New Roman"/>
          <w:b/>
          <w:color w:val="auto"/>
          <w:sz w:val="26"/>
          <w:szCs w:val="26"/>
          <w:lang w:val="uk-UA" w:eastAsia="en-US"/>
        </w:rPr>
      </w:pPr>
      <w:bookmarkStart w:id="91" w:name="_Toc27731394"/>
      <w:r w:rsidRPr="00640950">
        <w:rPr>
          <w:rFonts w:ascii="Times New Roman" w:hAnsi="Times New Roman" w:cs="Times New Roman"/>
          <w:b/>
          <w:color w:val="auto"/>
          <w:sz w:val="26"/>
          <w:szCs w:val="26"/>
          <w:lang w:val="uk-UA" w:eastAsia="en-US"/>
        </w:rPr>
        <w:t>Інноваційна діяльність</w:t>
      </w:r>
      <w:bookmarkEnd w:id="91"/>
    </w:p>
    <w:p w:rsidR="00640950" w:rsidRPr="00640950" w:rsidRDefault="00640950" w:rsidP="00CB12F2">
      <w:pPr>
        <w:spacing w:after="0" w:line="240" w:lineRule="auto"/>
        <w:ind w:firstLine="709"/>
        <w:contextualSpacing/>
        <w:jc w:val="both"/>
        <w:rPr>
          <w:rFonts w:ascii="Times New Roman" w:hAnsi="Times New Roman" w:cs="Times New Roman"/>
          <w:color w:val="FF0000"/>
          <w:sz w:val="26"/>
          <w:szCs w:val="26"/>
          <w:lang w:val="uk-UA" w:eastAsia="en-US"/>
        </w:rPr>
      </w:pPr>
      <w:r w:rsidRPr="00640950">
        <w:rPr>
          <w:rFonts w:ascii="Times New Roman" w:hAnsi="Times New Roman" w:cs="Times New Roman"/>
          <w:color w:val="auto"/>
          <w:sz w:val="26"/>
          <w:szCs w:val="26"/>
          <w:lang w:val="uk-UA" w:eastAsia="en-US"/>
        </w:rPr>
        <w:t>У 2017 році інноваційною діяльністю займалися 36 промислових підприємств, що становило 15,7% загальної кількості підприємств (по Україні – 16,2%). Підготовку та впровадження інновацій здійснювали 30,0% підприємств, основним видом діяльності яких є постачання електроенергії, газу, пари та кондиційованого повітря, 25,0% - виробництво хімічних речовин і хімічної продукції, металургійне виробництво, виробництво готових металевих виробів, 21,4% - машинобудування, 18,9% - виробництво гумових і пластмасових виробів, 16,7% - виробництво меблів, 14,3% - виготовлення виробів з деревини.</w:t>
      </w:r>
    </w:p>
    <w:p w:rsidR="00640950" w:rsidRPr="00640950" w:rsidRDefault="00640950" w:rsidP="00CB12F2">
      <w:pPr>
        <w:spacing w:after="0" w:line="240" w:lineRule="auto"/>
        <w:ind w:firstLine="709"/>
        <w:contextualSpacing/>
        <w:jc w:val="both"/>
        <w:rPr>
          <w:rFonts w:ascii="Times New Roman" w:hAnsi="Times New Roman" w:cs="Times New Roman"/>
          <w:color w:val="FF0000"/>
          <w:sz w:val="26"/>
          <w:szCs w:val="26"/>
          <w:lang w:val="uk-UA" w:eastAsia="en-US"/>
        </w:rPr>
      </w:pPr>
      <w:r w:rsidRPr="00640950">
        <w:rPr>
          <w:rFonts w:ascii="Times New Roman" w:hAnsi="Times New Roman" w:cs="Times New Roman"/>
          <w:color w:val="auto"/>
          <w:sz w:val="26"/>
          <w:szCs w:val="26"/>
          <w:lang w:val="uk-UA" w:eastAsia="en-US"/>
        </w:rPr>
        <w:t xml:space="preserve">Питома вага підприємств, що впроваджували інновації в промислових підприємствах Одеської області у 2015 році склала 17,2% (по Україні – 15,2%). У 2017 році вона дещо скоротилась та склала 15,3% (по Україні – 14,3%). У 2018 році скоротилась ще на 2,1 в.п. та склала 13,2% (по Україні – 15,6%). При цьому кількість впроваджених у 2018 році технологічних процесів порівняно з 2017 роком зменшилась на 8,0% (з 50 до 46 одиниць), впроваджено 82 інноваційних видів продукції, що на 29 одиниць більше, ніж у 2017 році. </w:t>
      </w:r>
    </w:p>
    <w:p w:rsidR="00640950" w:rsidRPr="00640950" w:rsidRDefault="00640950" w:rsidP="00CB12F2">
      <w:pPr>
        <w:spacing w:after="0" w:line="240" w:lineRule="auto"/>
        <w:ind w:firstLine="709"/>
        <w:contextualSpacing/>
        <w:jc w:val="both"/>
        <w:rPr>
          <w:rFonts w:ascii="Times New Roman" w:hAnsi="Times New Roman" w:cs="Times New Roman"/>
          <w:color w:val="FF0000"/>
          <w:sz w:val="26"/>
          <w:szCs w:val="26"/>
          <w:lang w:val="uk-UA" w:eastAsia="en-US"/>
        </w:rPr>
      </w:pPr>
      <w:r w:rsidRPr="00640950">
        <w:rPr>
          <w:rFonts w:ascii="Times New Roman" w:hAnsi="Times New Roman" w:cs="Times New Roman"/>
          <w:color w:val="auto"/>
          <w:sz w:val="26"/>
          <w:szCs w:val="26"/>
          <w:lang w:val="uk-UA" w:eastAsia="en-US"/>
        </w:rPr>
        <w:t xml:space="preserve">Витрати на інноваційну діяльність у 2018 році склали 225,1 млн </w:t>
      </w:r>
      <w:r w:rsidR="00877B9E">
        <w:rPr>
          <w:rFonts w:ascii="Times New Roman" w:hAnsi="Times New Roman" w:cs="Times New Roman"/>
          <w:color w:val="auto"/>
          <w:sz w:val="26"/>
          <w:szCs w:val="26"/>
          <w:lang w:val="uk-UA" w:eastAsia="en-US"/>
        </w:rPr>
        <w:t>₴</w:t>
      </w:r>
      <w:r w:rsidRPr="00640950">
        <w:rPr>
          <w:rFonts w:ascii="Times New Roman" w:hAnsi="Times New Roman" w:cs="Times New Roman"/>
          <w:color w:val="auto"/>
          <w:sz w:val="26"/>
          <w:szCs w:val="26"/>
          <w:lang w:val="uk-UA" w:eastAsia="en-US"/>
        </w:rPr>
        <w:t xml:space="preserve"> (у 2017 році – </w:t>
      </w:r>
      <w:r w:rsidR="008D7D5B">
        <w:rPr>
          <w:rFonts w:ascii="Times New Roman" w:hAnsi="Times New Roman" w:cs="Times New Roman"/>
          <w:color w:val="auto"/>
          <w:sz w:val="26"/>
          <w:szCs w:val="26"/>
          <w:lang w:val="uk-UA" w:eastAsia="en-US"/>
        </w:rPr>
        <w:br/>
      </w:r>
      <w:r w:rsidRPr="00640950">
        <w:rPr>
          <w:rFonts w:ascii="Times New Roman" w:hAnsi="Times New Roman" w:cs="Times New Roman"/>
          <w:color w:val="auto"/>
          <w:sz w:val="26"/>
          <w:szCs w:val="26"/>
          <w:lang w:val="uk-UA" w:eastAsia="en-US"/>
        </w:rPr>
        <w:t xml:space="preserve">150,1 млн </w:t>
      </w:r>
      <w:r w:rsidR="00877B9E">
        <w:rPr>
          <w:rFonts w:ascii="Times New Roman" w:hAnsi="Times New Roman" w:cs="Times New Roman"/>
          <w:color w:val="auto"/>
          <w:sz w:val="26"/>
          <w:szCs w:val="26"/>
          <w:lang w:val="uk-UA" w:eastAsia="en-US"/>
        </w:rPr>
        <w:t>₴</w:t>
      </w:r>
      <w:r w:rsidRPr="00640950">
        <w:rPr>
          <w:rFonts w:ascii="Times New Roman" w:hAnsi="Times New Roman" w:cs="Times New Roman"/>
          <w:color w:val="auto"/>
          <w:sz w:val="26"/>
          <w:szCs w:val="26"/>
          <w:lang w:val="uk-UA" w:eastAsia="en-US"/>
        </w:rPr>
        <w:t xml:space="preserve">). Впровадження інноваційної діяльності промислових підприємств у 2018 році відбувалось в основному за рахунок власних та кредитних коштів, основну частину яких направлено на придбання машин, обладнання та програмного забезпечення (60,5% витрат на інновації), а також на дослідження розробок (27,9% витрат на інновації). При цьому, у 2015 році власні кошти у загальному обсязі складали 80%, то у 2017 році – вже 97% (по Україні – 88,2%). </w:t>
      </w:r>
    </w:p>
    <w:p w:rsidR="00640950" w:rsidRPr="00640950" w:rsidRDefault="00640950" w:rsidP="00CB12F2">
      <w:pPr>
        <w:spacing w:after="0" w:line="240" w:lineRule="auto"/>
        <w:ind w:firstLine="709"/>
        <w:contextualSpacing/>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У 2018 році обсяг реалізації інноваційної продукції становив 786,4 млн </w:t>
      </w:r>
      <w:r w:rsidR="00877B9E">
        <w:rPr>
          <w:rFonts w:ascii="Times New Roman" w:hAnsi="Times New Roman" w:cs="Times New Roman"/>
          <w:color w:val="auto"/>
          <w:sz w:val="26"/>
          <w:szCs w:val="26"/>
          <w:lang w:val="uk-UA" w:eastAsia="en-US"/>
        </w:rPr>
        <w:t>₴</w:t>
      </w:r>
      <w:r w:rsidRPr="00640950">
        <w:rPr>
          <w:rFonts w:ascii="Times New Roman" w:hAnsi="Times New Roman" w:cs="Times New Roman"/>
          <w:color w:val="auto"/>
          <w:sz w:val="26"/>
          <w:szCs w:val="26"/>
          <w:lang w:val="uk-UA" w:eastAsia="en-US"/>
        </w:rPr>
        <w:t xml:space="preserve"> - питома вага в обсязі промислової продукції збільшилась у 3,7 разів порівняно з 2017 роком та склала 1,1% (по Україні цей показник збільшився з 0,7% до 0,8%). </w:t>
      </w:r>
    </w:p>
    <w:p w:rsidR="00640950" w:rsidRPr="00640950" w:rsidRDefault="00640950" w:rsidP="00CB12F2">
      <w:pPr>
        <w:spacing w:after="0" w:line="240" w:lineRule="auto"/>
        <w:ind w:firstLine="709"/>
        <w:contextualSpacing/>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У 2017 році за межі України реалізовано інноваційної продукції на 28,7 млн </w:t>
      </w:r>
      <w:r w:rsidR="00877B9E">
        <w:rPr>
          <w:rFonts w:ascii="Times New Roman" w:hAnsi="Times New Roman" w:cs="Times New Roman"/>
          <w:color w:val="auto"/>
          <w:sz w:val="26"/>
          <w:szCs w:val="26"/>
          <w:lang w:val="uk-UA" w:eastAsia="en-US"/>
        </w:rPr>
        <w:t>₴</w:t>
      </w:r>
      <w:r w:rsidRPr="00640950">
        <w:rPr>
          <w:rFonts w:ascii="Times New Roman" w:hAnsi="Times New Roman" w:cs="Times New Roman"/>
          <w:color w:val="auto"/>
          <w:sz w:val="26"/>
          <w:szCs w:val="26"/>
          <w:lang w:val="uk-UA" w:eastAsia="en-US"/>
        </w:rPr>
        <w:t xml:space="preserve"> (18,2% загального обсягу реалізованої інноваційної продукції, по Україні – 31,2%) 5 промисловими підприємствами.</w:t>
      </w:r>
    </w:p>
    <w:p w:rsidR="00640950" w:rsidRPr="00640950" w:rsidRDefault="00640950" w:rsidP="00CB12F2">
      <w:pPr>
        <w:autoSpaceDE w:val="0"/>
        <w:autoSpaceDN w:val="0"/>
        <w:adjustRightInd w:val="0"/>
        <w:spacing w:after="0" w:line="240" w:lineRule="auto"/>
        <w:ind w:firstLine="709"/>
        <w:jc w:val="both"/>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t>ВИСНОВОК</w:t>
      </w:r>
    </w:p>
    <w:p w:rsid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Відсутність технологічного поступу зумовлена низькою інноваційною активністю промислових підприємств і нестачею попиту на здобутки науки, що залежить від фінансових причин. Якщо глобальною тенденцією на сучасному етапі розвитку є зростання питомих витрат на наукові дослідження і розробки у ВВП з метою створення та подальшої комерціалізації наукових знань, то в Україні відбувається їх скорочення. В Одеській області за 2018 відбулось зростання рівня витрат на інновації та збільшення обсягу реалізованої інноваційної продукції, проте спостерігається тенденція щодо зменшення питомої ваги промислових підприємств, які протягом року впроваджують інновації.</w:t>
      </w:r>
    </w:p>
    <w:p w:rsidR="00AB521F" w:rsidRPr="00640950" w:rsidRDefault="00AB521F" w:rsidP="00CB12F2">
      <w:pPr>
        <w:spacing w:after="0" w:line="240" w:lineRule="auto"/>
        <w:ind w:firstLine="709"/>
        <w:jc w:val="both"/>
        <w:rPr>
          <w:rFonts w:ascii="Times New Roman" w:eastAsia="Times New Roman" w:hAnsi="Times New Roman" w:cs="Times New Roman"/>
          <w:color w:val="auto"/>
          <w:sz w:val="26"/>
          <w:szCs w:val="26"/>
          <w:lang w:val="uk-UA"/>
        </w:rPr>
      </w:pPr>
    </w:p>
    <w:p w:rsidR="00640950" w:rsidRPr="00640950" w:rsidRDefault="00640950" w:rsidP="00D13248">
      <w:pPr>
        <w:spacing w:after="0" w:line="240" w:lineRule="auto"/>
        <w:ind w:firstLine="709"/>
        <w:jc w:val="both"/>
        <w:outlineLvl w:val="1"/>
        <w:rPr>
          <w:rFonts w:ascii="Times New Roman" w:eastAsiaTheme="minorHAnsi" w:hAnsi="Times New Roman" w:cs="Times New Roman"/>
          <w:b/>
          <w:color w:val="auto"/>
          <w:sz w:val="26"/>
          <w:szCs w:val="26"/>
          <w:lang w:val="uk-UA" w:eastAsia="en-US"/>
        </w:rPr>
      </w:pPr>
      <w:bookmarkStart w:id="92" w:name="_Toc27731395"/>
      <w:r w:rsidRPr="00640950">
        <w:rPr>
          <w:rFonts w:ascii="Times New Roman" w:eastAsiaTheme="minorHAnsi" w:hAnsi="Times New Roman" w:cs="Times New Roman"/>
          <w:b/>
          <w:color w:val="auto"/>
          <w:sz w:val="26"/>
          <w:szCs w:val="26"/>
          <w:lang w:val="uk-UA" w:eastAsia="en-US"/>
        </w:rPr>
        <w:lastRenderedPageBreak/>
        <w:t>Транспортна інфраструктура</w:t>
      </w:r>
      <w:bookmarkEnd w:id="92"/>
    </w:p>
    <w:p w:rsidR="00640950" w:rsidRPr="00640950" w:rsidRDefault="00640950" w:rsidP="00CB12F2">
      <w:pPr>
        <w:spacing w:after="0" w:line="240" w:lineRule="auto"/>
        <w:ind w:firstLine="709"/>
        <w:jc w:val="both"/>
        <w:rPr>
          <w:rFonts w:ascii="Times New Roman" w:hAnsi="Times New Roman" w:cs="Times New Roman"/>
          <w:sz w:val="26"/>
          <w:szCs w:val="26"/>
          <w:shd w:val="clear" w:color="auto" w:fill="FFFFFF"/>
          <w:lang w:val="uk-UA" w:eastAsia="en-US"/>
        </w:rPr>
      </w:pPr>
      <w:r w:rsidRPr="00640950">
        <w:rPr>
          <w:rFonts w:ascii="Times New Roman" w:hAnsi="Times New Roman" w:cs="Times New Roman"/>
          <w:sz w:val="26"/>
          <w:szCs w:val="26"/>
          <w:shd w:val="clear" w:color="auto" w:fill="FFFFFF"/>
          <w:lang w:val="uk-UA" w:eastAsia="en-US"/>
        </w:rPr>
        <w:t>Транспортний комплекс в області представлений усіма видами транспорту і включає у себе найкрупніші морські експедиторські торговельні порти, судноплавні компанії, розвинене залізничне та автодорожнє господарство, широку мережу автотранспортних підприємств, аеропортові та аеродромні комплекси, авіакомпанії. В області у широких масштабах забезпечується передача вантажів між різними видами транспорту, діють міжнародні залізнично-морські та автомобільно- морські переправи.</w:t>
      </w:r>
    </w:p>
    <w:p w:rsidR="00640950" w:rsidRPr="00640950" w:rsidRDefault="00640950" w:rsidP="00CB12F2">
      <w:pPr>
        <w:spacing w:after="0" w:line="240" w:lineRule="auto"/>
        <w:ind w:firstLine="709"/>
        <w:jc w:val="both"/>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t>Сполучення/спряження з транс-європейськими коридорами</w:t>
      </w:r>
    </w:p>
    <w:tbl>
      <w:tblPr>
        <w:tblW w:w="9923" w:type="dxa"/>
        <w:jc w:val="center"/>
        <w:tblLook w:val="0000" w:firstRow="0" w:lastRow="0" w:firstColumn="0" w:lastColumn="0" w:noHBand="0" w:noVBand="0"/>
      </w:tblPr>
      <w:tblGrid>
        <w:gridCol w:w="6412"/>
        <w:gridCol w:w="3511"/>
      </w:tblGrid>
      <w:tr w:rsidR="00640950" w:rsidRPr="00E4157E" w:rsidTr="00640950">
        <w:trPr>
          <w:trHeight w:val="3959"/>
          <w:jc w:val="center"/>
        </w:trPr>
        <w:tc>
          <w:tcPr>
            <w:tcW w:w="5542" w:type="dxa"/>
          </w:tcPr>
          <w:p w:rsidR="00640950" w:rsidRPr="00640950" w:rsidRDefault="00640950" w:rsidP="00CB12F2">
            <w:pPr>
              <w:spacing w:after="0" w:line="240" w:lineRule="auto"/>
              <w:ind w:hanging="104"/>
              <w:jc w:val="both"/>
              <w:rPr>
                <w:rFonts w:ascii="Times New Roman" w:hAnsi="Times New Roman" w:cs="Times New Roman"/>
                <w:sz w:val="28"/>
                <w:szCs w:val="26"/>
                <w:shd w:val="clear" w:color="auto" w:fill="FFFFFF"/>
                <w:lang w:val="uk-UA" w:eastAsia="en-US"/>
              </w:rPr>
            </w:pPr>
            <w:r w:rsidRPr="00640950">
              <w:rPr>
                <w:rFonts w:ascii="Times New Roman" w:eastAsia="Times New Roman" w:hAnsi="Times New Roman" w:cs="Times New Roman"/>
                <w:noProof/>
                <w:color w:val="auto"/>
                <w:sz w:val="28"/>
                <w:szCs w:val="28"/>
                <w:lang w:val="uk-UA" w:eastAsia="uk-UA"/>
              </w:rPr>
              <w:drawing>
                <wp:inline distT="0" distB="0" distL="0" distR="0" wp14:anchorId="0C979FB8" wp14:editId="2FD71A1B">
                  <wp:extent cx="4000500" cy="36290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00500" cy="3629025"/>
                          </a:xfrm>
                          <a:prstGeom prst="rect">
                            <a:avLst/>
                          </a:prstGeom>
                          <a:noFill/>
                        </pic:spPr>
                      </pic:pic>
                    </a:graphicData>
                  </a:graphic>
                </wp:inline>
              </w:drawing>
            </w:r>
          </w:p>
        </w:tc>
        <w:tc>
          <w:tcPr>
            <w:tcW w:w="4381" w:type="dxa"/>
          </w:tcPr>
          <w:p w:rsidR="00640950" w:rsidRPr="00640950" w:rsidRDefault="00640950" w:rsidP="00CB12F2">
            <w:pPr>
              <w:spacing w:after="0" w:line="240" w:lineRule="auto"/>
              <w:ind w:firstLine="314"/>
              <w:jc w:val="both"/>
              <w:rPr>
                <w:rFonts w:ascii="Times New Roman" w:hAnsi="Times New Roman" w:cs="Times New Roman"/>
                <w:sz w:val="26"/>
                <w:szCs w:val="26"/>
                <w:shd w:val="clear" w:color="auto" w:fill="FFFFFF"/>
                <w:lang w:val="uk-UA" w:eastAsia="en-US"/>
              </w:rPr>
            </w:pPr>
            <w:r w:rsidRPr="00640950">
              <w:rPr>
                <w:rFonts w:ascii="Times New Roman" w:hAnsi="Times New Roman" w:cs="Times New Roman"/>
                <w:sz w:val="26"/>
                <w:szCs w:val="26"/>
                <w:shd w:val="clear" w:color="auto" w:fill="FFFFFF"/>
                <w:lang w:val="uk-UA" w:eastAsia="en-US"/>
              </w:rPr>
              <w:t xml:space="preserve">Через територію Одеської області проходять </w:t>
            </w:r>
            <w:r w:rsidRPr="00640950">
              <w:rPr>
                <w:rFonts w:ascii="Times New Roman" w:hAnsi="Times New Roman" w:cs="Times New Roman"/>
                <w:sz w:val="26"/>
                <w:szCs w:val="26"/>
                <w:shd w:val="clear" w:color="auto" w:fill="FFFFFF"/>
                <w:lang w:val="uk-UA" w:eastAsia="en-US"/>
              </w:rPr>
              <w:br/>
              <w:t>5 міжнародних транспортних коридорів: сьомий та де</w:t>
            </w:r>
            <w:r w:rsidR="00AB521F">
              <w:rPr>
                <w:rFonts w:ascii="Times New Roman" w:hAnsi="Times New Roman" w:cs="Times New Roman"/>
                <w:sz w:val="26"/>
                <w:szCs w:val="26"/>
                <w:shd w:val="clear" w:color="auto" w:fill="FFFFFF"/>
                <w:lang w:val="uk-UA" w:eastAsia="en-US"/>
              </w:rPr>
              <w:t xml:space="preserve">в’ятий критські,  транспортний </w:t>
            </w:r>
            <w:r w:rsidRPr="00640950">
              <w:rPr>
                <w:rFonts w:ascii="Times New Roman" w:hAnsi="Times New Roman" w:cs="Times New Roman"/>
                <w:sz w:val="26"/>
                <w:szCs w:val="26"/>
                <w:shd w:val="clear" w:color="auto" w:fill="FFFFFF"/>
                <w:lang w:val="uk-UA" w:eastAsia="en-US"/>
              </w:rPr>
              <w:t xml:space="preserve">коридор RACECA (Європа- Кавказ-Азія), коридори «Балтійське море - Чорне море» та «Чорноморське транспортне кільце» - транспортний коридор навколо Чорного моря Організації Чорноморського Економічного Співробітництва </w:t>
            </w:r>
            <w:r w:rsidRPr="00640950">
              <w:rPr>
                <w:rFonts w:ascii="Times New Roman" w:hAnsi="Times New Roman" w:cs="Times New Roman"/>
                <w:spacing w:val="-10"/>
                <w:sz w:val="26"/>
                <w:szCs w:val="26"/>
                <w:shd w:val="clear" w:color="auto" w:fill="FFFFFF"/>
                <w:lang w:val="uk-UA" w:eastAsia="en-US"/>
              </w:rPr>
              <w:t>(ОЧЕС). Протяжність транспортних коридорів по території області становить 706,4 км.</w:t>
            </w:r>
          </w:p>
        </w:tc>
      </w:tr>
    </w:tbl>
    <w:p w:rsidR="00640950" w:rsidRPr="00640950" w:rsidRDefault="00640950" w:rsidP="00CB12F2">
      <w:pPr>
        <w:spacing w:after="0" w:line="240" w:lineRule="auto"/>
        <w:ind w:firstLine="720"/>
        <w:jc w:val="center"/>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t>Карта Транс’європейської транспортної мережі (TEN-T)</w:t>
      </w:r>
    </w:p>
    <w:p w:rsidR="00640950" w:rsidRPr="00640950" w:rsidRDefault="00640950" w:rsidP="00CB12F2">
      <w:pPr>
        <w:spacing w:after="0" w:line="240" w:lineRule="auto"/>
        <w:ind w:firstLine="720"/>
        <w:jc w:val="both"/>
        <w:rPr>
          <w:rFonts w:ascii="Times New Roman" w:hAnsi="Times New Roman" w:cs="Times New Roman"/>
          <w:spacing w:val="-2"/>
          <w:sz w:val="28"/>
          <w:szCs w:val="26"/>
          <w:shd w:val="clear" w:color="auto" w:fill="FFFFFF"/>
          <w:lang w:val="uk-UA" w:eastAsia="en-US"/>
        </w:rPr>
      </w:pPr>
      <w:r w:rsidRPr="00640950">
        <w:rPr>
          <w:rFonts w:ascii="Times New Roman" w:hAnsi="Times New Roman" w:cs="Times New Roman"/>
          <w:spacing w:val="-2"/>
          <w:sz w:val="26"/>
          <w:szCs w:val="26"/>
          <w:shd w:val="clear" w:color="auto" w:fill="FFFFFF"/>
          <w:lang w:val="uk-UA" w:eastAsia="en-US"/>
        </w:rPr>
        <w:t xml:space="preserve">У напрямі території України існують 2 коридори Транс’європейської транспортної мережі: Коридор Рейн-Дунай проходить по водних шляхах Рейну і Дунаю з важливою гілкою від Мюнхена до Праги, Жиліна, Кошице і українського кордону; </w:t>
      </w:r>
      <w:r w:rsidR="006673A9">
        <w:rPr>
          <w:rFonts w:ascii="Times New Roman" w:hAnsi="Times New Roman" w:cs="Times New Roman"/>
          <w:spacing w:val="-2"/>
          <w:sz w:val="26"/>
          <w:szCs w:val="26"/>
          <w:shd w:val="clear" w:color="auto" w:fill="FFFFFF"/>
          <w:lang w:val="uk-UA" w:eastAsia="en-US"/>
        </w:rPr>
        <w:br/>
      </w:r>
      <w:r w:rsidRPr="00640950">
        <w:rPr>
          <w:rFonts w:ascii="Times New Roman" w:hAnsi="Times New Roman" w:cs="Times New Roman"/>
          <w:spacing w:val="-2"/>
          <w:sz w:val="26"/>
          <w:szCs w:val="26"/>
          <w:shd w:val="clear" w:color="auto" w:fill="FFFFFF"/>
          <w:lang w:val="uk-UA" w:eastAsia="en-US"/>
        </w:rPr>
        <w:t>І Середземноморський коридор, що йде від Піренейського півострова до угорсько-українського кордону</w:t>
      </w:r>
      <w:r w:rsidRPr="00640950">
        <w:rPr>
          <w:rFonts w:ascii="Times New Roman" w:hAnsi="Times New Roman" w:cs="Times New Roman"/>
          <w:spacing w:val="-2"/>
          <w:sz w:val="28"/>
          <w:szCs w:val="26"/>
          <w:shd w:val="clear" w:color="auto" w:fill="FFFFFF"/>
          <w:lang w:val="uk-UA" w:eastAsia="en-US"/>
        </w:rPr>
        <w:t xml:space="preserve">. </w:t>
      </w:r>
    </w:p>
    <w:p w:rsidR="00640950" w:rsidRPr="00AB521F" w:rsidRDefault="00640950" w:rsidP="00CB12F2">
      <w:pPr>
        <w:shd w:val="clear" w:color="auto" w:fill="FFFFFF" w:themeFill="background1"/>
        <w:spacing w:after="0" w:line="240" w:lineRule="auto"/>
        <w:ind w:firstLine="720"/>
        <w:jc w:val="both"/>
        <w:rPr>
          <w:rFonts w:ascii="Times New Roman" w:hAnsi="Times New Roman" w:cs="Times New Roman"/>
          <w:spacing w:val="-4"/>
          <w:sz w:val="26"/>
          <w:szCs w:val="26"/>
          <w:shd w:val="clear" w:color="auto" w:fill="FFFFFF"/>
          <w:lang w:val="uk-UA" w:eastAsia="en-US"/>
        </w:rPr>
      </w:pPr>
      <w:r w:rsidRPr="00640950">
        <w:rPr>
          <w:rFonts w:ascii="Times New Roman" w:hAnsi="Times New Roman" w:cs="Times New Roman"/>
          <w:sz w:val="26"/>
          <w:szCs w:val="26"/>
          <w:shd w:val="clear" w:color="auto" w:fill="FFFFFF"/>
          <w:lang w:val="uk-UA" w:eastAsia="en-US"/>
        </w:rPr>
        <w:t xml:space="preserve">Коридори Рейн-Дунай та Середземноморський відкривають великі перспективи </w:t>
      </w:r>
      <w:r w:rsidRPr="00AB521F">
        <w:rPr>
          <w:rFonts w:ascii="Times New Roman" w:hAnsi="Times New Roman" w:cs="Times New Roman"/>
          <w:spacing w:val="-4"/>
          <w:sz w:val="26"/>
          <w:szCs w:val="26"/>
          <w:shd w:val="clear" w:color="auto" w:fill="FFFFFF"/>
          <w:lang w:val="uk-UA" w:eastAsia="en-US"/>
        </w:rPr>
        <w:t>широкомасштабного міжнародного співробітництва з розвитком мультимодального транспорту між Європою та Азією, а також зміцнюють статус України як транзитної країни.</w:t>
      </w:r>
    </w:p>
    <w:p w:rsidR="00640950" w:rsidRDefault="00640950" w:rsidP="00CB12F2">
      <w:pPr>
        <w:shd w:val="clear" w:color="auto" w:fill="FFFFFF" w:themeFill="background1"/>
        <w:spacing w:after="0" w:line="240" w:lineRule="auto"/>
        <w:jc w:val="center"/>
        <w:rPr>
          <w:rFonts w:ascii="Times New Roman" w:hAnsi="Times New Roman" w:cs="Times New Roman"/>
          <w:sz w:val="26"/>
          <w:szCs w:val="26"/>
          <w:shd w:val="clear" w:color="auto" w:fill="FFFFFF"/>
          <w:lang w:val="uk-UA" w:eastAsia="en-US"/>
        </w:rPr>
      </w:pPr>
      <w:r w:rsidRPr="00640950">
        <w:rPr>
          <w:rFonts w:ascii="Times New Roman" w:hAnsi="Times New Roman" w:cs="Times New Roman"/>
          <w:noProof/>
          <w:sz w:val="26"/>
          <w:szCs w:val="26"/>
          <w:shd w:val="clear" w:color="auto" w:fill="FFFFFF"/>
          <w:lang w:val="uk-UA" w:eastAsia="uk-UA"/>
        </w:rPr>
        <w:drawing>
          <wp:inline distT="0" distB="0" distL="0" distR="0" wp14:anchorId="6A11437D" wp14:editId="33570FC4">
            <wp:extent cx="6229350" cy="2971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67758" cy="2990123"/>
                    </a:xfrm>
                    <a:prstGeom prst="rect">
                      <a:avLst/>
                    </a:prstGeom>
                    <a:noFill/>
                  </pic:spPr>
                </pic:pic>
              </a:graphicData>
            </a:graphic>
          </wp:inline>
        </w:drawing>
      </w:r>
    </w:p>
    <w:p w:rsidR="00640950" w:rsidRPr="00640950" w:rsidRDefault="00640950" w:rsidP="00CB12F2">
      <w:pPr>
        <w:shd w:val="clear" w:color="auto" w:fill="FFFFFF" w:themeFill="background1"/>
        <w:spacing w:after="0" w:line="240" w:lineRule="auto"/>
        <w:ind w:firstLine="720"/>
        <w:jc w:val="center"/>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lastRenderedPageBreak/>
        <w:t>Перевезення вантажів та пасажирів за видами транспорту</w:t>
      </w:r>
    </w:p>
    <w:tbl>
      <w:tblPr>
        <w:tblStyle w:val="-111"/>
        <w:tblW w:w="0" w:type="auto"/>
        <w:jc w:val="center"/>
        <w:tblLook w:val="04A0" w:firstRow="1" w:lastRow="0" w:firstColumn="1" w:lastColumn="0" w:noHBand="0" w:noVBand="1"/>
      </w:tblPr>
      <w:tblGrid>
        <w:gridCol w:w="2069"/>
        <w:gridCol w:w="1511"/>
        <w:gridCol w:w="1512"/>
        <w:gridCol w:w="1512"/>
        <w:gridCol w:w="1512"/>
        <w:gridCol w:w="1512"/>
      </w:tblGrid>
      <w:tr w:rsidR="00640950" w:rsidRPr="00640950" w:rsidTr="006409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69" w:type="dxa"/>
          </w:tcPr>
          <w:p w:rsidR="00640950" w:rsidRPr="00640950" w:rsidRDefault="00640950" w:rsidP="00CB12F2">
            <w:pPr>
              <w:shd w:val="clear" w:color="auto" w:fill="FFFFFF" w:themeFill="background1"/>
              <w:jc w:val="center"/>
              <w:rPr>
                <w:rFonts w:ascii="Times New Roman" w:eastAsiaTheme="minorHAnsi" w:hAnsi="Times New Roman" w:cs="Times New Roman"/>
                <w:color w:val="auto"/>
                <w:szCs w:val="26"/>
                <w:lang w:val="uk-UA"/>
              </w:rPr>
            </w:pPr>
            <w:r w:rsidRPr="00640950">
              <w:rPr>
                <w:rFonts w:ascii="Times New Roman" w:eastAsiaTheme="minorHAnsi" w:hAnsi="Times New Roman" w:cs="Times New Roman"/>
                <w:color w:val="auto"/>
                <w:szCs w:val="26"/>
                <w:lang w:val="uk-UA"/>
              </w:rPr>
              <w:t>Вид транспорту</w:t>
            </w:r>
          </w:p>
        </w:tc>
        <w:tc>
          <w:tcPr>
            <w:tcW w:w="1511" w:type="dxa"/>
          </w:tcPr>
          <w:p w:rsidR="00640950" w:rsidRPr="00640950" w:rsidRDefault="00640950" w:rsidP="00CB12F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2014</w:t>
            </w:r>
          </w:p>
        </w:tc>
        <w:tc>
          <w:tcPr>
            <w:tcW w:w="1512" w:type="dxa"/>
          </w:tcPr>
          <w:p w:rsidR="00640950" w:rsidRPr="00640950" w:rsidRDefault="00640950" w:rsidP="00CB12F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2015</w:t>
            </w:r>
          </w:p>
        </w:tc>
        <w:tc>
          <w:tcPr>
            <w:tcW w:w="1512" w:type="dxa"/>
          </w:tcPr>
          <w:p w:rsidR="00640950" w:rsidRPr="00640950" w:rsidRDefault="00640950" w:rsidP="00CB12F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2016</w:t>
            </w:r>
          </w:p>
        </w:tc>
        <w:tc>
          <w:tcPr>
            <w:tcW w:w="1512" w:type="dxa"/>
          </w:tcPr>
          <w:p w:rsidR="00640950" w:rsidRPr="00640950" w:rsidRDefault="00640950" w:rsidP="00CB12F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2017</w:t>
            </w:r>
          </w:p>
        </w:tc>
        <w:tc>
          <w:tcPr>
            <w:tcW w:w="1512" w:type="dxa"/>
          </w:tcPr>
          <w:p w:rsidR="00640950" w:rsidRPr="00640950" w:rsidRDefault="00640950" w:rsidP="00CB12F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2018</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9628" w:type="dxa"/>
            <w:gridSpan w:val="6"/>
          </w:tcPr>
          <w:p w:rsidR="00640950" w:rsidRPr="00640950" w:rsidRDefault="00640950" w:rsidP="00CB12F2">
            <w:pPr>
              <w:shd w:val="clear" w:color="auto" w:fill="FFFFFF" w:themeFill="background1"/>
              <w:jc w:val="center"/>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Перевезення вантажів, млн т</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2069" w:type="dxa"/>
          </w:tcPr>
          <w:p w:rsidR="00640950" w:rsidRPr="00640950" w:rsidRDefault="00640950" w:rsidP="00CB12F2">
            <w:pPr>
              <w:shd w:val="clear" w:color="auto" w:fill="FFFFFF" w:themeFill="background1"/>
              <w:jc w:val="both"/>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Залізничний</w:t>
            </w:r>
          </w:p>
        </w:tc>
        <w:tc>
          <w:tcPr>
            <w:tcW w:w="1511"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27,6</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29,7</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31,3</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32,4</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31,5</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2069" w:type="dxa"/>
          </w:tcPr>
          <w:p w:rsidR="00640950" w:rsidRPr="00640950" w:rsidRDefault="00640950" w:rsidP="00CB12F2">
            <w:pPr>
              <w:shd w:val="clear" w:color="auto" w:fill="FFFFFF" w:themeFill="background1"/>
              <w:jc w:val="both"/>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Водний</w:t>
            </w:r>
          </w:p>
        </w:tc>
        <w:tc>
          <w:tcPr>
            <w:tcW w:w="1511"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2,4</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2,1</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2,2</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1,9</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2,0</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2069" w:type="dxa"/>
          </w:tcPr>
          <w:p w:rsidR="00640950" w:rsidRPr="00640950" w:rsidRDefault="00640950" w:rsidP="00CB12F2">
            <w:pPr>
              <w:shd w:val="clear" w:color="auto" w:fill="FFFFFF" w:themeFill="background1"/>
              <w:jc w:val="both"/>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Автомобільний</w:t>
            </w:r>
          </w:p>
        </w:tc>
        <w:tc>
          <w:tcPr>
            <w:tcW w:w="1511"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5,5</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7,4</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6,05</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7,44</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8,1</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9628" w:type="dxa"/>
            <w:gridSpan w:val="6"/>
          </w:tcPr>
          <w:p w:rsidR="00640950" w:rsidRPr="00640950" w:rsidRDefault="00640950" w:rsidP="00CB12F2">
            <w:pPr>
              <w:shd w:val="clear" w:color="auto" w:fill="FFFFFF" w:themeFill="background1"/>
              <w:jc w:val="center"/>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rPr>
              <w:t>Перевезення пасажирів, тис пас</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2069" w:type="dxa"/>
          </w:tcPr>
          <w:p w:rsidR="00640950" w:rsidRPr="00640950" w:rsidRDefault="00640950" w:rsidP="00CB12F2">
            <w:pPr>
              <w:shd w:val="clear" w:color="auto" w:fill="FFFFFF" w:themeFill="background1"/>
              <w:autoSpaceDE w:val="0"/>
              <w:autoSpaceDN w:val="0"/>
              <w:adjustRightInd w:val="0"/>
              <w:jc w:val="both"/>
              <w:rPr>
                <w:rFonts w:ascii="Times New Roman" w:eastAsiaTheme="minorHAnsi" w:hAnsi="Times New Roman" w:cs="Times New Roman"/>
                <w:szCs w:val="28"/>
                <w:lang w:val="uk-UA"/>
              </w:rPr>
            </w:pPr>
            <w:r w:rsidRPr="00640950">
              <w:rPr>
                <w:rFonts w:ascii="Times New Roman" w:eastAsiaTheme="minorHAnsi" w:hAnsi="Times New Roman" w:cs="Times New Roman"/>
                <w:szCs w:val="28"/>
              </w:rPr>
              <w:t xml:space="preserve">Залізничний </w:t>
            </w:r>
          </w:p>
        </w:tc>
        <w:tc>
          <w:tcPr>
            <w:tcW w:w="1511"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18507,6</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19200,8</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19472,8</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9669,2</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16941,0</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2069" w:type="dxa"/>
          </w:tcPr>
          <w:p w:rsidR="00640950" w:rsidRPr="00640950" w:rsidRDefault="00640950" w:rsidP="00CB12F2">
            <w:pPr>
              <w:shd w:val="clear" w:color="auto" w:fill="FFFFFF" w:themeFill="background1"/>
              <w:autoSpaceDE w:val="0"/>
              <w:autoSpaceDN w:val="0"/>
              <w:adjustRightInd w:val="0"/>
              <w:jc w:val="both"/>
              <w:rPr>
                <w:rFonts w:ascii="Times New Roman" w:eastAsiaTheme="minorHAnsi" w:hAnsi="Times New Roman" w:cs="Times New Roman"/>
                <w:szCs w:val="28"/>
                <w:lang w:val="uk-UA"/>
              </w:rPr>
            </w:pPr>
            <w:r w:rsidRPr="00640950">
              <w:rPr>
                <w:rFonts w:ascii="Times New Roman" w:eastAsiaTheme="minorHAnsi" w:hAnsi="Times New Roman" w:cs="Times New Roman"/>
                <w:szCs w:val="28"/>
              </w:rPr>
              <w:t>Морський</w:t>
            </w:r>
          </w:p>
        </w:tc>
        <w:tc>
          <w:tcPr>
            <w:tcW w:w="1511"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26,3</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22,5</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27,5</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20,8</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25,5</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2069" w:type="dxa"/>
          </w:tcPr>
          <w:p w:rsidR="00640950" w:rsidRPr="00640950" w:rsidRDefault="00640950" w:rsidP="00CB12F2">
            <w:pPr>
              <w:shd w:val="clear" w:color="auto" w:fill="FFFFFF" w:themeFill="background1"/>
              <w:autoSpaceDE w:val="0"/>
              <w:autoSpaceDN w:val="0"/>
              <w:adjustRightInd w:val="0"/>
              <w:jc w:val="both"/>
              <w:rPr>
                <w:rFonts w:ascii="Times New Roman" w:eastAsiaTheme="minorHAnsi" w:hAnsi="Times New Roman" w:cs="Times New Roman"/>
                <w:szCs w:val="28"/>
              </w:rPr>
            </w:pPr>
            <w:r w:rsidRPr="00640950">
              <w:rPr>
                <w:rFonts w:ascii="Times New Roman" w:eastAsiaTheme="minorHAnsi" w:hAnsi="Times New Roman" w:cs="Times New Roman"/>
                <w:szCs w:val="28"/>
              </w:rPr>
              <w:t>Автомобільний</w:t>
            </w:r>
          </w:p>
          <w:p w:rsidR="00640950" w:rsidRPr="00640950" w:rsidRDefault="00640950" w:rsidP="00CB12F2">
            <w:pPr>
              <w:shd w:val="clear" w:color="auto" w:fill="FFFFFF" w:themeFill="background1"/>
              <w:autoSpaceDE w:val="0"/>
              <w:autoSpaceDN w:val="0"/>
              <w:adjustRightInd w:val="0"/>
              <w:jc w:val="both"/>
              <w:rPr>
                <w:rFonts w:ascii="Times New Roman" w:eastAsiaTheme="minorHAnsi" w:hAnsi="Times New Roman" w:cs="Times New Roman"/>
                <w:szCs w:val="28"/>
                <w:lang w:val="uk-UA"/>
              </w:rPr>
            </w:pPr>
            <w:r w:rsidRPr="00640950">
              <w:rPr>
                <w:rFonts w:ascii="Times New Roman" w:eastAsiaTheme="minorHAnsi" w:hAnsi="Times New Roman" w:cs="Times New Roman"/>
                <w:szCs w:val="28"/>
              </w:rPr>
              <w:t xml:space="preserve">(автобуси) </w:t>
            </w:r>
          </w:p>
        </w:tc>
        <w:tc>
          <w:tcPr>
            <w:tcW w:w="1511"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161472</w:t>
            </w:r>
          </w:p>
        </w:tc>
        <w:tc>
          <w:tcPr>
            <w:tcW w:w="1512" w:type="dxa"/>
          </w:tcPr>
          <w:p w:rsidR="00640950" w:rsidRPr="00640950" w:rsidRDefault="00640950" w:rsidP="00CB12F2">
            <w:pPr>
              <w:widowControl w:val="0"/>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140861</w:t>
            </w:r>
          </w:p>
        </w:tc>
        <w:tc>
          <w:tcPr>
            <w:tcW w:w="1512" w:type="dxa"/>
          </w:tcPr>
          <w:p w:rsidR="00640950" w:rsidRPr="00640950" w:rsidRDefault="00640950" w:rsidP="00CB12F2">
            <w:pPr>
              <w:widowControl w:val="0"/>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135646</w:t>
            </w:r>
          </w:p>
        </w:tc>
        <w:tc>
          <w:tcPr>
            <w:tcW w:w="1512" w:type="dxa"/>
          </w:tcPr>
          <w:p w:rsidR="00640950" w:rsidRPr="00640950" w:rsidRDefault="00640950" w:rsidP="00CB12F2">
            <w:pPr>
              <w:widowControl w:val="0"/>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125685</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106600,8</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2069" w:type="dxa"/>
          </w:tcPr>
          <w:p w:rsidR="00640950" w:rsidRPr="00640950" w:rsidRDefault="00640950" w:rsidP="00CB12F2">
            <w:pPr>
              <w:shd w:val="clear" w:color="auto" w:fill="FFFFFF" w:themeFill="background1"/>
              <w:autoSpaceDE w:val="0"/>
              <w:autoSpaceDN w:val="0"/>
              <w:adjustRightInd w:val="0"/>
              <w:jc w:val="both"/>
              <w:rPr>
                <w:rFonts w:ascii="Times New Roman" w:eastAsiaTheme="minorHAnsi" w:hAnsi="Times New Roman" w:cs="Times New Roman"/>
                <w:szCs w:val="28"/>
                <w:lang w:val="uk-UA"/>
              </w:rPr>
            </w:pPr>
            <w:r w:rsidRPr="00640950">
              <w:rPr>
                <w:rFonts w:ascii="Times New Roman" w:eastAsiaTheme="minorHAnsi" w:hAnsi="Times New Roman" w:cs="Times New Roman"/>
                <w:szCs w:val="28"/>
              </w:rPr>
              <w:t xml:space="preserve">Авіаційний </w:t>
            </w:r>
          </w:p>
        </w:tc>
        <w:tc>
          <w:tcPr>
            <w:tcW w:w="1511"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2</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1,15</w:t>
            </w:r>
          </w:p>
        </w:tc>
        <w:tc>
          <w:tcPr>
            <w:tcW w:w="1512"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Cs w:val="28"/>
                <w:lang w:val="uk-UA"/>
              </w:rPr>
            </w:pPr>
            <w:r w:rsidRPr="00640950">
              <w:rPr>
                <w:rFonts w:ascii="Times New Roman" w:eastAsiaTheme="minorHAnsi" w:hAnsi="Times New Roman" w:cs="Times New Roman"/>
                <w:color w:val="auto"/>
                <w:szCs w:val="28"/>
                <w:lang w:val="uk-UA"/>
              </w:rPr>
              <w:t>1,4</w:t>
            </w:r>
          </w:p>
        </w:tc>
      </w:tr>
    </w:tbl>
    <w:p w:rsidR="001F078B" w:rsidRPr="002353E7" w:rsidRDefault="001F078B" w:rsidP="00CB12F2">
      <w:pPr>
        <w:shd w:val="clear" w:color="auto" w:fill="FFFFFF" w:themeFill="background1"/>
        <w:spacing w:after="0" w:line="240" w:lineRule="auto"/>
        <w:ind w:firstLine="720"/>
        <w:jc w:val="right"/>
        <w:rPr>
          <w:rFonts w:ascii="Times New Roman" w:hAnsi="Times New Roman" w:cs="Times New Roman"/>
          <w:i/>
          <w:sz w:val="24"/>
          <w:szCs w:val="26"/>
          <w:shd w:val="clear" w:color="auto" w:fill="FFFFFF"/>
          <w:lang w:val="uk-UA" w:eastAsia="en-US"/>
        </w:rPr>
      </w:pPr>
      <w:r w:rsidRPr="002353E7">
        <w:rPr>
          <w:rFonts w:ascii="Times New Roman" w:hAnsi="Times New Roman" w:cs="Times New Roman"/>
          <w:i/>
          <w:sz w:val="24"/>
          <w:szCs w:val="26"/>
          <w:shd w:val="clear" w:color="auto" w:fill="FFFFFF"/>
          <w:lang w:val="uk-UA" w:eastAsia="en-US"/>
        </w:rPr>
        <w:t xml:space="preserve">Таблиця </w:t>
      </w:r>
      <w:r w:rsidR="006673A9">
        <w:rPr>
          <w:rFonts w:ascii="Times New Roman" w:hAnsi="Times New Roman" w:cs="Times New Roman"/>
          <w:i/>
          <w:sz w:val="24"/>
          <w:szCs w:val="26"/>
          <w:shd w:val="clear" w:color="auto" w:fill="FFFFFF"/>
          <w:lang w:val="uk-UA" w:eastAsia="en-US"/>
        </w:rPr>
        <w:t>13</w:t>
      </w:r>
    </w:p>
    <w:p w:rsidR="00640950" w:rsidRPr="00640950" w:rsidRDefault="00640950" w:rsidP="00CB12F2">
      <w:pPr>
        <w:shd w:val="clear" w:color="auto" w:fill="FFFFFF" w:themeFill="background1"/>
        <w:spacing w:after="0" w:line="240" w:lineRule="auto"/>
        <w:ind w:firstLine="720"/>
        <w:jc w:val="both"/>
        <w:rPr>
          <w:rFonts w:ascii="Times New Roman" w:hAnsi="Times New Roman" w:cs="Times New Roman"/>
          <w:b/>
          <w:sz w:val="26"/>
          <w:szCs w:val="26"/>
          <w:shd w:val="clear" w:color="auto" w:fill="FFFFFF"/>
          <w:lang w:val="uk-UA" w:eastAsia="en-US"/>
        </w:rPr>
      </w:pPr>
      <w:r w:rsidRPr="00640950">
        <w:rPr>
          <w:rFonts w:ascii="Times New Roman" w:hAnsi="Times New Roman" w:cs="Times New Roman"/>
          <w:b/>
          <w:sz w:val="26"/>
          <w:szCs w:val="26"/>
          <w:shd w:val="clear" w:color="auto" w:fill="FFFFFF"/>
          <w:lang w:val="en-US" w:eastAsia="en-US"/>
        </w:rPr>
        <w:t>ВИСНОВОК</w:t>
      </w:r>
    </w:p>
    <w:p w:rsidR="00640950" w:rsidRPr="00640950" w:rsidRDefault="008D701F" w:rsidP="00CB12F2">
      <w:pPr>
        <w:shd w:val="clear" w:color="auto" w:fill="FFFFFF" w:themeFill="background1"/>
        <w:spacing w:after="0" w:line="240" w:lineRule="auto"/>
        <w:ind w:firstLine="720"/>
        <w:jc w:val="both"/>
        <w:rPr>
          <w:rFonts w:ascii="Times New Roman" w:hAnsi="Times New Roman" w:cs="Times New Roman"/>
          <w:sz w:val="26"/>
          <w:szCs w:val="26"/>
          <w:shd w:val="clear" w:color="auto" w:fill="FFFFFF"/>
          <w:lang w:val="uk-UA" w:eastAsia="en-US"/>
        </w:rPr>
      </w:pPr>
      <w:r>
        <w:rPr>
          <w:rFonts w:ascii="Times New Roman" w:hAnsi="Times New Roman" w:cs="Times New Roman"/>
          <w:sz w:val="26"/>
          <w:szCs w:val="26"/>
          <w:shd w:val="clear" w:color="auto" w:fill="FFFFFF"/>
          <w:lang w:val="uk-UA" w:eastAsia="en-US"/>
        </w:rPr>
        <w:t>С</w:t>
      </w:r>
      <w:r w:rsidR="00640950" w:rsidRPr="00640950">
        <w:rPr>
          <w:rFonts w:ascii="Times New Roman" w:hAnsi="Times New Roman" w:cs="Times New Roman"/>
          <w:sz w:val="26"/>
          <w:szCs w:val="26"/>
          <w:shd w:val="clear" w:color="auto" w:fill="FFFFFF"/>
          <w:lang w:val="uk-UA" w:eastAsia="en-US"/>
        </w:rPr>
        <w:t>еред головних пріоритетів – розбудова та розвиток національного логістичного хабу на території Одеській області, збільшення вантажо- та пасажиропотоків, взаємодія всіх видів транспорту як основи створення мультимодального транспортного вузла, розвиток туризму, поліпшення інвестиційного клімату та збільшення обсягів залучення інвестицій, які є умовою розвитку не тільки транспортної галузі, а й національної безпеки та конкурентоспроможності країни.</w:t>
      </w:r>
    </w:p>
    <w:p w:rsidR="00640950" w:rsidRPr="00640950" w:rsidRDefault="00640950" w:rsidP="00CB12F2">
      <w:pPr>
        <w:tabs>
          <w:tab w:val="left" w:pos="993"/>
        </w:tabs>
        <w:spacing w:after="0" w:line="240" w:lineRule="auto"/>
        <w:ind w:right="-2"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Першочергові питання транспортної галузі Одеської області, які потребують вирішення на загальнодержавному рівні:</w:t>
      </w:r>
    </w:p>
    <w:p w:rsidR="00640950" w:rsidRPr="00640950" w:rsidRDefault="00640950" w:rsidP="0074576E">
      <w:pPr>
        <w:numPr>
          <w:ilvl w:val="0"/>
          <w:numId w:val="23"/>
        </w:numPr>
        <w:tabs>
          <w:tab w:val="left" w:pos="851"/>
        </w:tabs>
        <w:spacing w:after="200" w:line="100" w:lineRule="atLeast"/>
        <w:ind w:left="0" w:firstLine="709"/>
        <w:contextualSpacing/>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Виконання основного масиву робіт з будівництва нової злітно-посадкової смуги в Міжнародному аеропорту «Одеса».</w:t>
      </w:r>
    </w:p>
    <w:p w:rsidR="00640950" w:rsidRPr="00640950" w:rsidRDefault="00640950" w:rsidP="0074576E">
      <w:pPr>
        <w:numPr>
          <w:ilvl w:val="0"/>
          <w:numId w:val="23"/>
        </w:numPr>
        <w:tabs>
          <w:tab w:val="left" w:pos="851"/>
        </w:tabs>
        <w:spacing w:after="200" w:line="100" w:lineRule="atLeast"/>
        <w:ind w:left="0" w:firstLine="709"/>
        <w:contextualSpacing/>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Продовження реалізації проекту з будівництва транспортного коридору «</w:t>
      </w:r>
      <w:r w:rsidRPr="00640950">
        <w:rPr>
          <w:rFonts w:ascii="Times New Roman" w:hAnsi="Times New Roman" w:cs="Times New Roman"/>
          <w:bCs/>
          <w:sz w:val="26"/>
          <w:szCs w:val="26"/>
          <w:shd w:val="clear" w:color="auto" w:fill="FFFFFF"/>
          <w:lang w:val="uk-UA" w:eastAsia="en-US"/>
        </w:rPr>
        <w:t>GO Highway»</w:t>
      </w:r>
      <w:r w:rsidRPr="00640950">
        <w:rPr>
          <w:rFonts w:ascii="Times New Roman" w:hAnsi="Times New Roman" w:cs="Times New Roman"/>
          <w:color w:val="auto"/>
          <w:sz w:val="26"/>
          <w:szCs w:val="26"/>
          <w:lang w:val="uk-UA" w:eastAsia="en-US"/>
        </w:rPr>
        <w:t xml:space="preserve">, який з’єднає Балтійське і Чорне море, Гданськ і Одесу. </w:t>
      </w:r>
    </w:p>
    <w:p w:rsidR="00640950" w:rsidRPr="00640950" w:rsidRDefault="00640950" w:rsidP="0074576E">
      <w:pPr>
        <w:numPr>
          <w:ilvl w:val="0"/>
          <w:numId w:val="23"/>
        </w:numPr>
        <w:tabs>
          <w:tab w:val="left" w:pos="851"/>
        </w:tabs>
        <w:spacing w:after="0" w:line="240" w:lineRule="auto"/>
        <w:ind w:left="0" w:firstLine="709"/>
        <w:contextualSpacing/>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Будівництво нових швидкісних автомагістралей, автомобільних доріг загального користування державного значення за пріоритетними напрямками розвитку регіону та за напрямками туристичних маршрутів (капітальний ремонт мосту через Хаджибейський лиман на км 445 + 432 автомобільної дороги Київ — Одеса, капітальний та поточний середній ремонт ділянок автомобільної дороги Р-33 Вінниця – Турбів – Гайсин – Балта – Велика Михайлівка – /М-16/, поточний середній ремонт Т-16-10 /Н-33/ – Приморське – Жовтий Яр – Татарбунари з під’їздом до смт Сергіївка та інших).</w:t>
      </w:r>
    </w:p>
    <w:p w:rsidR="00640950" w:rsidRPr="00640950" w:rsidRDefault="00640950" w:rsidP="0074576E">
      <w:pPr>
        <w:numPr>
          <w:ilvl w:val="0"/>
          <w:numId w:val="23"/>
        </w:numPr>
        <w:tabs>
          <w:tab w:val="left" w:pos="851"/>
        </w:tabs>
        <w:spacing w:after="200" w:line="100" w:lineRule="atLeast"/>
        <w:ind w:left="0" w:firstLine="709"/>
        <w:contextualSpacing/>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 xml:space="preserve">Створення умов для розвитку малого бізнесу в транспортній сфері шляхом спрощення митних та інших процедур для залучення іноземних інвесторів у </w:t>
      </w:r>
      <w:r w:rsidRPr="00640950">
        <w:rPr>
          <w:rFonts w:ascii="Times New Roman" w:hAnsi="Times New Roman" w:cs="Times New Roman"/>
          <w:color w:val="auto"/>
          <w:sz w:val="26"/>
          <w:szCs w:val="26"/>
          <w:lang w:eastAsia="en-US"/>
        </w:rPr>
        <w:t>транспортно-інфрастуктурну сферу</w:t>
      </w:r>
      <w:r w:rsidRPr="00640950">
        <w:rPr>
          <w:rFonts w:ascii="Times New Roman" w:hAnsi="Times New Roman" w:cs="Times New Roman"/>
          <w:color w:val="auto"/>
          <w:sz w:val="26"/>
          <w:szCs w:val="26"/>
          <w:lang w:val="uk-UA" w:eastAsia="en-US"/>
        </w:rPr>
        <w:t xml:space="preserve"> регіону.</w:t>
      </w:r>
    </w:p>
    <w:p w:rsidR="00640950" w:rsidRPr="00640950" w:rsidRDefault="00640950" w:rsidP="0074576E">
      <w:pPr>
        <w:numPr>
          <w:ilvl w:val="0"/>
          <w:numId w:val="23"/>
        </w:numPr>
        <w:tabs>
          <w:tab w:val="left" w:pos="851"/>
        </w:tabs>
        <w:spacing w:after="0" w:line="240" w:lineRule="auto"/>
        <w:ind w:left="0" w:firstLine="709"/>
        <w:contextualSpacing/>
        <w:jc w:val="both"/>
        <w:rPr>
          <w:rFonts w:ascii="Times New Roman" w:hAnsi="Times New Roman" w:cs="Times New Roman"/>
          <w:sz w:val="26"/>
          <w:szCs w:val="26"/>
          <w:lang w:val="uk-UA" w:eastAsia="en-US"/>
        </w:rPr>
      </w:pPr>
      <w:r w:rsidRPr="00640950">
        <w:rPr>
          <w:rFonts w:ascii="Times New Roman" w:hAnsi="Times New Roman" w:cs="Times New Roman"/>
          <w:color w:val="auto"/>
          <w:sz w:val="26"/>
          <w:szCs w:val="26"/>
          <w:lang w:val="uk-UA" w:eastAsia="en-US"/>
        </w:rPr>
        <w:t>Впровадження морського «єдиного вікна» в портах (інформаційна система, що дасть можливість збирати і аналізувати дані про судна).</w:t>
      </w:r>
    </w:p>
    <w:p w:rsidR="00640950" w:rsidRPr="00640950" w:rsidRDefault="00640950" w:rsidP="00CB12F2">
      <w:pPr>
        <w:spacing w:after="0" w:line="240" w:lineRule="auto"/>
        <w:ind w:firstLine="709"/>
        <w:jc w:val="both"/>
        <w:rPr>
          <w:rFonts w:ascii="Times New Roman" w:eastAsiaTheme="minorHAnsi" w:hAnsi="Times New Roman" w:cs="Times New Roman"/>
          <w:color w:val="auto"/>
          <w:spacing w:val="-4"/>
          <w:sz w:val="26"/>
          <w:szCs w:val="26"/>
          <w:shd w:val="clear" w:color="auto" w:fill="FFFFFF"/>
          <w:lang w:val="uk-UA" w:eastAsia="en-US"/>
        </w:rPr>
      </w:pPr>
      <w:r w:rsidRPr="00640950">
        <w:rPr>
          <w:rFonts w:ascii="Times New Roman" w:eastAsiaTheme="minorHAnsi" w:hAnsi="Times New Roman" w:cs="Times New Roman"/>
          <w:b/>
          <w:color w:val="auto"/>
          <w:spacing w:val="-4"/>
          <w:sz w:val="26"/>
          <w:szCs w:val="26"/>
          <w:shd w:val="clear" w:color="auto" w:fill="FFFFFF"/>
          <w:lang w:val="uk-UA" w:eastAsia="en-US"/>
        </w:rPr>
        <w:t>Автомобільний транспорт</w:t>
      </w:r>
      <w:r w:rsidRPr="00640950">
        <w:rPr>
          <w:rFonts w:ascii="Times New Roman" w:eastAsiaTheme="minorHAnsi" w:hAnsi="Times New Roman" w:cs="Times New Roman"/>
          <w:color w:val="auto"/>
          <w:spacing w:val="-4"/>
          <w:sz w:val="26"/>
          <w:szCs w:val="26"/>
          <w:shd w:val="clear" w:color="auto" w:fill="FFFFFF"/>
          <w:lang w:val="uk-UA" w:eastAsia="en-US"/>
        </w:rPr>
        <w:t xml:space="preserve"> обслуговує значну частину перевезень вантажів та пасажирів. Міські й приміські перевезення – це 90% загальних обсягів роботи автотранспорту.</w:t>
      </w:r>
    </w:p>
    <w:p w:rsidR="00640950" w:rsidRPr="00640950" w:rsidRDefault="00640950" w:rsidP="00CB12F2">
      <w:pPr>
        <w:spacing w:after="0" w:line="240" w:lineRule="auto"/>
        <w:ind w:firstLine="709"/>
        <w:jc w:val="both"/>
        <w:rPr>
          <w:rFonts w:ascii="Times New Roman" w:eastAsiaTheme="minorHAnsi" w:hAnsi="Times New Roman" w:cs="Times New Roman"/>
          <w:color w:val="auto"/>
          <w:spacing w:val="-4"/>
          <w:sz w:val="26"/>
          <w:szCs w:val="26"/>
          <w:shd w:val="clear" w:color="auto" w:fill="FFFFFF"/>
          <w:lang w:val="uk-UA" w:eastAsia="en-US"/>
        </w:rPr>
      </w:pPr>
      <w:r w:rsidRPr="00640950">
        <w:rPr>
          <w:rFonts w:ascii="Times New Roman" w:eastAsiaTheme="minorHAnsi" w:hAnsi="Times New Roman" w:cs="Times New Roman"/>
          <w:color w:val="auto"/>
          <w:spacing w:val="-4"/>
          <w:sz w:val="26"/>
          <w:szCs w:val="26"/>
          <w:shd w:val="clear" w:color="auto" w:fill="FFFFFF"/>
          <w:lang w:val="uk-UA" w:eastAsia="en-US"/>
        </w:rPr>
        <w:t>Мережа автомобільних шляхів загального користування в області становить 8327,9 км, у т.ч. державного значення – 2801,8 км. Тверде покриття мають майже 98% доріг.</w:t>
      </w:r>
    </w:p>
    <w:p w:rsidR="00640950" w:rsidRPr="00640950" w:rsidRDefault="00640950" w:rsidP="00CB12F2">
      <w:pPr>
        <w:spacing w:after="0" w:line="240" w:lineRule="auto"/>
        <w:ind w:firstLine="709"/>
        <w:jc w:val="both"/>
        <w:rPr>
          <w:rFonts w:ascii="Times New Roman" w:eastAsiaTheme="minorHAnsi" w:hAnsi="Times New Roman" w:cs="Times New Roman"/>
          <w:color w:val="auto"/>
          <w:spacing w:val="-4"/>
          <w:sz w:val="26"/>
          <w:szCs w:val="26"/>
          <w:shd w:val="clear" w:color="auto" w:fill="FFFFFF"/>
          <w:lang w:val="uk-UA" w:eastAsia="en-US"/>
        </w:rPr>
      </w:pPr>
      <w:r w:rsidRPr="00640950">
        <w:rPr>
          <w:rFonts w:ascii="Times New Roman" w:eastAsiaTheme="minorHAnsi" w:hAnsi="Times New Roman" w:cs="Times New Roman"/>
          <w:color w:val="auto"/>
          <w:spacing w:val="-4"/>
          <w:sz w:val="26"/>
          <w:szCs w:val="26"/>
          <w:shd w:val="clear" w:color="auto" w:fill="FFFFFF"/>
          <w:lang w:val="uk-UA" w:eastAsia="en-US"/>
        </w:rPr>
        <w:t xml:space="preserve">З 01.01.2018 автомобільні дороги загального користування місцевого значення передані до сфери відповідальності обласної державної адміністрації. Загальна протяжність яких становить 5526,1 км, у т.ч. з твердим покриттям 5307,6 км (96%) </w:t>
      </w:r>
    </w:p>
    <w:p w:rsidR="00640950" w:rsidRPr="00640950" w:rsidRDefault="00640950" w:rsidP="00CB12F2">
      <w:pPr>
        <w:spacing w:after="0" w:line="240" w:lineRule="auto"/>
        <w:ind w:firstLine="709"/>
        <w:jc w:val="both"/>
        <w:rPr>
          <w:rFonts w:ascii="Times New Roman" w:eastAsia="Times New Roman" w:hAnsi="Times New Roman" w:cs="Times New Roman"/>
          <w:color w:val="auto"/>
          <w:spacing w:val="-4"/>
          <w:sz w:val="26"/>
          <w:szCs w:val="26"/>
          <w:lang w:val="uk-UA"/>
        </w:rPr>
      </w:pPr>
      <w:r w:rsidRPr="00640950">
        <w:rPr>
          <w:rFonts w:ascii="Times New Roman" w:eastAsiaTheme="minorHAnsi" w:hAnsi="Times New Roman" w:cs="Times New Roman"/>
          <w:color w:val="auto"/>
          <w:spacing w:val="-4"/>
          <w:sz w:val="26"/>
          <w:szCs w:val="26"/>
          <w:shd w:val="clear" w:color="auto" w:fill="FFFFFF"/>
          <w:lang w:val="uk-UA" w:eastAsia="en-US"/>
        </w:rPr>
        <w:t>Забезпеченість автомобільними дорогами на 1000 м</w:t>
      </w:r>
      <w:r w:rsidRPr="00640950">
        <w:rPr>
          <w:rFonts w:ascii="Times New Roman" w:eastAsiaTheme="minorHAnsi" w:hAnsi="Times New Roman" w:cs="Times New Roman"/>
          <w:color w:val="auto"/>
          <w:spacing w:val="-4"/>
          <w:sz w:val="26"/>
          <w:szCs w:val="26"/>
          <w:shd w:val="clear" w:color="auto" w:fill="FFFFFF"/>
          <w:vertAlign w:val="superscript"/>
          <w:lang w:val="uk-UA" w:eastAsia="en-US"/>
        </w:rPr>
        <w:t>2</w:t>
      </w:r>
      <w:r w:rsidRPr="00640950">
        <w:rPr>
          <w:rFonts w:ascii="Times New Roman" w:eastAsiaTheme="minorHAnsi" w:hAnsi="Times New Roman" w:cs="Times New Roman"/>
          <w:color w:val="auto"/>
          <w:spacing w:val="-4"/>
          <w:sz w:val="26"/>
          <w:szCs w:val="26"/>
          <w:shd w:val="clear" w:color="auto" w:fill="FFFFFF"/>
          <w:lang w:val="uk-UA" w:eastAsia="en-US"/>
        </w:rPr>
        <w:t xml:space="preserve"> становить 250 км, протяжність доріг на 1000 чоловік населення в області становить 3,48 км.</w:t>
      </w:r>
    </w:p>
    <w:p w:rsidR="00640950" w:rsidRDefault="00640950" w:rsidP="00CB12F2">
      <w:pPr>
        <w:shd w:val="clear" w:color="auto" w:fill="FFFFFF" w:themeFill="background1"/>
        <w:spacing w:after="0" w:line="240" w:lineRule="auto"/>
        <w:ind w:firstLine="720"/>
        <w:jc w:val="both"/>
        <w:rPr>
          <w:rFonts w:ascii="Times New Roman" w:hAnsi="Times New Roman" w:cs="Times New Roman"/>
          <w:spacing w:val="-4"/>
          <w:sz w:val="26"/>
          <w:szCs w:val="26"/>
          <w:shd w:val="clear" w:color="auto" w:fill="FFFFFF"/>
          <w:lang w:val="uk-UA" w:eastAsia="en-US"/>
        </w:rPr>
      </w:pPr>
      <w:r w:rsidRPr="00640950">
        <w:rPr>
          <w:rFonts w:ascii="Times New Roman" w:hAnsi="Times New Roman" w:cs="Times New Roman"/>
          <w:spacing w:val="-4"/>
          <w:sz w:val="26"/>
          <w:szCs w:val="26"/>
          <w:shd w:val="clear" w:color="auto" w:fill="FFFFFF"/>
          <w:lang w:val="uk-UA" w:eastAsia="en-US"/>
        </w:rPr>
        <w:t>Найбільша інтенсивність руху автотранспорту зосереджена на автомобільних  дорогах: М-05 «Київ-Одеса», М-15 «Одеса-Рені (на Бухарест)», М-14 «Одеса Мелітополь-Новоазовськ (на Таганрог)», М-16 «Одеса-Кучургани (на Кишинів)», М-27 «Одеса – Чорноморськ», М-28 «Одеса – Южний, з під’їздами», Н-33 «Одеса – Б.Дністровський – Монаші - /М-15/»  і на окремих їх ділянках вона досягає 25-32 тис авто/добу.</w:t>
      </w:r>
    </w:p>
    <w:p w:rsidR="00AB521F" w:rsidRDefault="00AB521F" w:rsidP="00CB12F2">
      <w:pPr>
        <w:shd w:val="clear" w:color="auto" w:fill="FFFFFF" w:themeFill="background1"/>
        <w:spacing w:after="0" w:line="240" w:lineRule="auto"/>
        <w:ind w:firstLine="720"/>
        <w:jc w:val="both"/>
        <w:rPr>
          <w:rFonts w:ascii="Times New Roman" w:hAnsi="Times New Roman" w:cs="Times New Roman"/>
          <w:spacing w:val="-4"/>
          <w:sz w:val="26"/>
          <w:szCs w:val="26"/>
          <w:shd w:val="clear" w:color="auto" w:fill="FFFFFF"/>
          <w:lang w:val="uk-UA" w:eastAsia="en-US"/>
        </w:rPr>
      </w:pPr>
    </w:p>
    <w:p w:rsidR="00640950" w:rsidRPr="00640950" w:rsidRDefault="00640950" w:rsidP="00CB12F2">
      <w:pPr>
        <w:shd w:val="clear" w:color="auto" w:fill="FFFFFF" w:themeFill="background1"/>
        <w:spacing w:after="0" w:line="240" w:lineRule="auto"/>
        <w:ind w:firstLine="720"/>
        <w:jc w:val="center"/>
        <w:rPr>
          <w:rFonts w:ascii="Times New Roman" w:eastAsia="Times New Roman" w:hAnsi="Times New Roman" w:cs="Times New Roman"/>
          <w:b/>
          <w:color w:val="auto"/>
          <w:spacing w:val="-4"/>
          <w:sz w:val="26"/>
          <w:szCs w:val="26"/>
          <w:lang w:val="uk-UA"/>
        </w:rPr>
      </w:pPr>
      <w:r w:rsidRPr="00640950">
        <w:rPr>
          <w:rFonts w:ascii="Times New Roman" w:eastAsia="Times New Roman" w:hAnsi="Times New Roman" w:cs="Times New Roman"/>
          <w:b/>
          <w:color w:val="auto"/>
          <w:spacing w:val="-4"/>
          <w:sz w:val="26"/>
          <w:szCs w:val="26"/>
          <w:lang w:val="uk-UA"/>
        </w:rPr>
        <w:lastRenderedPageBreak/>
        <w:t xml:space="preserve"> Внутрішньорегіональні транспортні зв’язки</w:t>
      </w:r>
    </w:p>
    <w:p w:rsidR="00640950" w:rsidRPr="00640950" w:rsidRDefault="00640950" w:rsidP="00CB12F2">
      <w:pPr>
        <w:shd w:val="clear" w:color="auto" w:fill="FFFFFF" w:themeFill="background1"/>
        <w:spacing w:after="0" w:line="240" w:lineRule="auto"/>
        <w:jc w:val="center"/>
        <w:rPr>
          <w:rFonts w:ascii="Times New Roman" w:hAnsi="Times New Roman" w:cs="Times New Roman"/>
          <w:sz w:val="8"/>
          <w:szCs w:val="26"/>
          <w:shd w:val="clear" w:color="auto" w:fill="FFFFFF"/>
          <w:lang w:val="uk-UA" w:eastAsia="en-US"/>
        </w:rPr>
      </w:pPr>
      <w:r w:rsidRPr="00640950">
        <w:rPr>
          <w:rFonts w:ascii="Times New Roman" w:eastAsia="Times New Roman" w:hAnsi="Times New Roman" w:cs="Times New Roman"/>
          <w:b/>
          <w:noProof/>
          <w:color w:val="auto"/>
          <w:sz w:val="28"/>
          <w:szCs w:val="28"/>
          <w:lang w:val="uk-UA" w:eastAsia="uk-UA"/>
        </w:rPr>
        <w:drawing>
          <wp:inline distT="0" distB="0" distL="0" distR="0" wp14:anchorId="2E04A79F" wp14:editId="039F5B4D">
            <wp:extent cx="5781675" cy="3086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675" cy="3086100"/>
                    </a:xfrm>
                    <a:prstGeom prst="rect">
                      <a:avLst/>
                    </a:prstGeom>
                    <a:noFill/>
                  </pic:spPr>
                </pic:pic>
              </a:graphicData>
            </a:graphic>
          </wp:inline>
        </w:drawing>
      </w:r>
    </w:p>
    <w:p w:rsidR="00640950" w:rsidRPr="00640950" w:rsidRDefault="00640950" w:rsidP="00CB12F2">
      <w:pPr>
        <w:shd w:val="clear" w:color="auto" w:fill="FFFFFF" w:themeFill="background1"/>
        <w:spacing w:after="0" w:line="240" w:lineRule="auto"/>
        <w:jc w:val="center"/>
        <w:rPr>
          <w:rFonts w:ascii="Times New Roman" w:eastAsia="Times New Roman" w:hAnsi="Times New Roman" w:cs="Times New Roman"/>
          <w:b/>
          <w:color w:val="auto"/>
          <w:spacing w:val="-4"/>
          <w:sz w:val="28"/>
          <w:szCs w:val="28"/>
          <w:lang w:val="en-US"/>
        </w:rPr>
      </w:pPr>
      <w:r w:rsidRPr="00640950">
        <w:rPr>
          <w:rFonts w:ascii="Times New Roman" w:eastAsia="Times New Roman" w:hAnsi="Times New Roman" w:cs="Times New Roman"/>
          <w:noProof/>
          <w:color w:val="auto"/>
          <w:sz w:val="28"/>
          <w:szCs w:val="28"/>
          <w:lang w:val="uk-UA" w:eastAsia="uk-UA"/>
        </w:rPr>
        <w:drawing>
          <wp:inline distT="0" distB="0" distL="0" distR="0" wp14:anchorId="137E58F7" wp14:editId="7127B3D9">
            <wp:extent cx="5113655" cy="66389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22382" cy="6650255"/>
                    </a:xfrm>
                    <a:prstGeom prst="rect">
                      <a:avLst/>
                    </a:prstGeom>
                    <a:noFill/>
                    <a:ln>
                      <a:noFill/>
                    </a:ln>
                  </pic:spPr>
                </pic:pic>
              </a:graphicData>
            </a:graphic>
          </wp:inline>
        </w:drawing>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b/>
          <w:color w:val="auto"/>
          <w:sz w:val="26"/>
          <w:szCs w:val="26"/>
          <w:lang w:val="uk-UA"/>
        </w:rPr>
        <w:lastRenderedPageBreak/>
        <w:t>Автобусна маршрутна мережа</w:t>
      </w:r>
      <w:r w:rsidRPr="00640950">
        <w:rPr>
          <w:rFonts w:ascii="Times New Roman" w:eastAsia="Times New Roman" w:hAnsi="Times New Roman" w:cs="Times New Roman"/>
          <w:color w:val="auto"/>
          <w:sz w:val="26"/>
          <w:szCs w:val="26"/>
          <w:lang w:val="uk-UA"/>
        </w:rPr>
        <w:t xml:space="preserve">, що відноситься до компетенції обласної державної адміністрації, налічує 407 діючих автобусних маршрутів, з яких – 317 міжміські автобусні маршрути та 90 приміських. Маршрутну мережу обслуговують 43 юридичні особи та </w:t>
      </w:r>
      <w:r w:rsidR="008D701F">
        <w:rPr>
          <w:rFonts w:ascii="Times New Roman" w:eastAsia="Times New Roman" w:hAnsi="Times New Roman" w:cs="Times New Roman"/>
          <w:color w:val="auto"/>
          <w:sz w:val="26"/>
          <w:szCs w:val="26"/>
          <w:lang w:val="uk-UA"/>
        </w:rPr>
        <w:br/>
      </w:r>
      <w:r w:rsidRPr="00640950">
        <w:rPr>
          <w:rFonts w:ascii="Times New Roman" w:eastAsia="Times New Roman" w:hAnsi="Times New Roman" w:cs="Times New Roman"/>
          <w:color w:val="auto"/>
          <w:sz w:val="26"/>
          <w:szCs w:val="26"/>
          <w:lang w:val="uk-UA"/>
        </w:rPr>
        <w:t>21 фізична особа-підприємець.</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Відповідно до укладених договорів про організацію перевезення пасажирів на автобусних маршрутах задіяно 889 транспортних засобів, з яких 487 на міжміських автобусних маршрутах та 402 на приміських.</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Маршрутна мережа забезпечує транспортне охоплення всіх районних центрів області та міст обласного значення з містом Одеса.</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Регулярним автобусним сполученням забезпечено 89% населених пунктів Одеської області. </w:t>
      </w:r>
    </w:p>
    <w:p w:rsidR="00640950" w:rsidRPr="00640950" w:rsidRDefault="00640950" w:rsidP="00CB12F2">
      <w:pPr>
        <w:shd w:val="clear" w:color="auto" w:fill="FFFFFF" w:themeFill="background1"/>
        <w:spacing w:after="0" w:line="240" w:lineRule="auto"/>
        <w:ind w:firstLine="709"/>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en-US"/>
        </w:rPr>
        <w:t>На автомобільних дорогах державного значення знаходиться 19 пунктів пропуску автомобільного сполучення через державний кордон України з Республікою Молдова, із них: міжнародних - 9 шт; міждержавних - 10 шт.</w:t>
      </w:r>
    </w:p>
    <w:p w:rsidR="00640950" w:rsidRPr="00640950" w:rsidRDefault="00640950" w:rsidP="00CB12F2">
      <w:pPr>
        <w:shd w:val="clear" w:color="auto" w:fill="FFFFFF" w:themeFill="background1"/>
        <w:spacing w:after="0" w:line="240" w:lineRule="auto"/>
        <w:ind w:firstLine="720"/>
        <w:jc w:val="both"/>
        <w:rPr>
          <w:rFonts w:ascii="Times New Roman" w:eastAsiaTheme="minorHAnsi" w:hAnsi="Times New Roman" w:cs="Times New Roman"/>
          <w:color w:val="auto"/>
          <w:spacing w:val="-4"/>
          <w:sz w:val="26"/>
          <w:szCs w:val="26"/>
          <w:lang w:val="uk-UA" w:eastAsia="en-US"/>
        </w:rPr>
      </w:pPr>
      <w:r w:rsidRPr="00640950">
        <w:rPr>
          <w:rFonts w:ascii="Times New Roman" w:eastAsiaTheme="minorHAnsi" w:hAnsi="Times New Roman" w:cs="Times New Roman"/>
          <w:color w:val="auto"/>
          <w:spacing w:val="-4"/>
          <w:sz w:val="26"/>
          <w:szCs w:val="26"/>
          <w:lang w:val="uk-UA" w:eastAsia="en-US"/>
        </w:rPr>
        <w:t>Протяжність під’їзних доріг до них в межах Одеської області складає 303 км.</w:t>
      </w:r>
    </w:p>
    <w:p w:rsidR="00640950" w:rsidRPr="00640950" w:rsidRDefault="00640950" w:rsidP="00CB12F2">
      <w:pPr>
        <w:tabs>
          <w:tab w:val="left" w:pos="2127"/>
        </w:tabs>
        <w:spacing w:after="0" w:line="240" w:lineRule="auto"/>
        <w:ind w:firstLine="709"/>
        <w:contextualSpacing/>
        <w:jc w:val="both"/>
        <w:rPr>
          <w:rFonts w:ascii="Times New Roman" w:hAnsi="Times New Roman" w:cs="Times New Roman"/>
          <w:b/>
          <w:sz w:val="26"/>
          <w:szCs w:val="26"/>
          <w:shd w:val="clear" w:color="auto" w:fill="FFFFFF"/>
          <w:lang w:val="uk-UA" w:eastAsia="en-US"/>
        </w:rPr>
      </w:pPr>
      <w:r w:rsidRPr="00640950">
        <w:rPr>
          <w:rFonts w:ascii="Times New Roman" w:hAnsi="Times New Roman" w:cs="Times New Roman"/>
          <w:b/>
          <w:sz w:val="26"/>
          <w:szCs w:val="26"/>
          <w:shd w:val="clear" w:color="auto" w:fill="FFFFFF"/>
          <w:lang w:eastAsia="en-US"/>
        </w:rPr>
        <w:t>ВИСНОВОК</w:t>
      </w:r>
    </w:p>
    <w:p w:rsidR="00640950" w:rsidRPr="00640950" w:rsidRDefault="00640950" w:rsidP="00CB12F2">
      <w:pPr>
        <w:tabs>
          <w:tab w:val="left" w:pos="2127"/>
        </w:tabs>
        <w:spacing w:after="0" w:line="240" w:lineRule="auto"/>
        <w:ind w:firstLine="709"/>
        <w:contextualSpacing/>
        <w:jc w:val="both"/>
        <w:rPr>
          <w:rFonts w:ascii="Times New Roman" w:hAnsi="Times New Roman" w:cs="Times New Roman"/>
          <w:sz w:val="26"/>
          <w:szCs w:val="26"/>
          <w:lang w:val="uk-UA" w:eastAsia="en-US"/>
        </w:rPr>
      </w:pPr>
      <w:r w:rsidRPr="00640950">
        <w:rPr>
          <w:rFonts w:ascii="Times New Roman" w:hAnsi="Times New Roman" w:cs="Times New Roman"/>
          <w:sz w:val="26"/>
          <w:szCs w:val="26"/>
          <w:shd w:val="clear" w:color="auto" w:fill="FFFFFF"/>
          <w:lang w:val="uk-UA" w:eastAsia="en-US"/>
        </w:rPr>
        <w:t>Основними проблемами розвитку автомобільного транспорту є:</w:t>
      </w:r>
    </w:p>
    <w:p w:rsidR="00640950" w:rsidRPr="008D701F" w:rsidRDefault="00640950" w:rsidP="0074576E">
      <w:pPr>
        <w:numPr>
          <w:ilvl w:val="0"/>
          <w:numId w:val="24"/>
        </w:numPr>
        <w:tabs>
          <w:tab w:val="left" w:pos="426"/>
          <w:tab w:val="left" w:pos="993"/>
        </w:tabs>
        <w:spacing w:after="0" w:line="240" w:lineRule="auto"/>
        <w:ind w:left="0" w:firstLine="709"/>
        <w:jc w:val="both"/>
        <w:rPr>
          <w:rFonts w:ascii="Times New Roman" w:eastAsia="Times New Roman" w:hAnsi="Times New Roman" w:cs="Times New Roman"/>
          <w:spacing w:val="-6"/>
          <w:sz w:val="26"/>
          <w:szCs w:val="26"/>
          <w:shd w:val="clear" w:color="auto" w:fill="FFFFFF"/>
          <w:lang w:val="uk-UA"/>
        </w:rPr>
      </w:pPr>
      <w:r w:rsidRPr="008D701F">
        <w:rPr>
          <w:rFonts w:ascii="Times New Roman" w:eastAsia="Times New Roman" w:hAnsi="Times New Roman" w:cs="Times New Roman"/>
          <w:spacing w:val="-6"/>
          <w:sz w:val="26"/>
          <w:szCs w:val="26"/>
          <w:shd w:val="clear" w:color="auto" w:fill="FFFFFF"/>
          <w:lang w:val="uk-UA"/>
        </w:rPr>
        <w:t xml:space="preserve">стрімке збільшення кількості транспортних засобів та підвищення інтенсивності руху; </w:t>
      </w:r>
    </w:p>
    <w:p w:rsidR="00640950" w:rsidRPr="00640950" w:rsidRDefault="00640950" w:rsidP="0074576E">
      <w:pPr>
        <w:numPr>
          <w:ilvl w:val="0"/>
          <w:numId w:val="24"/>
        </w:numPr>
        <w:tabs>
          <w:tab w:val="left" w:pos="426"/>
          <w:tab w:val="left" w:pos="993"/>
        </w:tabs>
        <w:spacing w:after="0" w:line="240" w:lineRule="auto"/>
        <w:ind w:left="0" w:firstLine="709"/>
        <w:jc w:val="both"/>
        <w:rPr>
          <w:rFonts w:ascii="Times New Roman" w:eastAsia="Times New Roman" w:hAnsi="Times New Roman" w:cs="Times New Roman"/>
          <w:sz w:val="26"/>
          <w:szCs w:val="26"/>
          <w:shd w:val="clear" w:color="auto" w:fill="FFFFFF"/>
          <w:lang w:val="uk-UA"/>
        </w:rPr>
      </w:pPr>
      <w:r w:rsidRPr="00640950">
        <w:rPr>
          <w:rFonts w:ascii="Times New Roman" w:eastAsia="Times New Roman" w:hAnsi="Times New Roman" w:cs="Times New Roman"/>
          <w:sz w:val="26"/>
          <w:szCs w:val="26"/>
          <w:shd w:val="clear" w:color="auto" w:fill="FFFFFF"/>
          <w:lang w:val="uk-UA"/>
        </w:rPr>
        <w:t>значна частина транспортних засобів, є застарілими та неефективними;</w:t>
      </w:r>
    </w:p>
    <w:p w:rsidR="00640950" w:rsidRPr="00640950" w:rsidRDefault="00640950" w:rsidP="0074576E">
      <w:pPr>
        <w:numPr>
          <w:ilvl w:val="0"/>
          <w:numId w:val="24"/>
        </w:numPr>
        <w:tabs>
          <w:tab w:val="left" w:pos="426"/>
          <w:tab w:val="left" w:pos="993"/>
        </w:tabs>
        <w:spacing w:after="0" w:line="240" w:lineRule="auto"/>
        <w:ind w:left="0" w:firstLine="709"/>
        <w:jc w:val="both"/>
        <w:rPr>
          <w:rFonts w:ascii="Times New Roman" w:eastAsia="Times New Roman" w:hAnsi="Times New Roman" w:cs="Times New Roman"/>
          <w:sz w:val="26"/>
          <w:szCs w:val="26"/>
          <w:shd w:val="clear" w:color="auto" w:fill="FFFFFF"/>
          <w:lang w:val="uk-UA"/>
        </w:rPr>
      </w:pPr>
      <w:r w:rsidRPr="00640950">
        <w:rPr>
          <w:rFonts w:ascii="Times New Roman" w:eastAsia="Times New Roman" w:hAnsi="Times New Roman" w:cs="Times New Roman"/>
          <w:sz w:val="26"/>
          <w:szCs w:val="26"/>
          <w:shd w:val="clear" w:color="auto" w:fill="FFFFFF"/>
          <w:lang w:val="uk-UA"/>
        </w:rPr>
        <w:t>низький рівень впровадження енергозберігаючих технологій.</w:t>
      </w:r>
    </w:p>
    <w:p w:rsidR="00640950" w:rsidRPr="00640950" w:rsidRDefault="00640950" w:rsidP="00CB12F2">
      <w:pPr>
        <w:tabs>
          <w:tab w:val="left" w:pos="993"/>
        </w:tabs>
        <w:spacing w:after="0" w:line="240" w:lineRule="auto"/>
        <w:ind w:firstLine="709"/>
        <w:jc w:val="both"/>
        <w:rPr>
          <w:rFonts w:ascii="Times New Roman" w:hAnsi="Times New Roman" w:cs="Times New Roman"/>
          <w:b/>
          <w:color w:val="FF0000"/>
          <w:sz w:val="26"/>
          <w:szCs w:val="26"/>
          <w:shd w:val="clear" w:color="auto" w:fill="FFFFFF"/>
          <w:lang w:val="uk-UA" w:eastAsia="en-US"/>
        </w:rPr>
      </w:pPr>
      <w:r w:rsidRPr="00640950">
        <w:rPr>
          <w:rFonts w:ascii="Times New Roman" w:hAnsi="Times New Roman" w:cs="Times New Roman"/>
          <w:sz w:val="26"/>
          <w:szCs w:val="26"/>
          <w:shd w:val="clear" w:color="auto" w:fill="FFFFFF"/>
          <w:lang w:val="uk-UA" w:eastAsia="en-US"/>
        </w:rPr>
        <w:t>Шляхи вирішення</w:t>
      </w:r>
      <w:r w:rsidRPr="00640950">
        <w:rPr>
          <w:rFonts w:ascii="Times New Roman" w:hAnsi="Times New Roman" w:cs="Times New Roman"/>
          <w:color w:val="auto"/>
          <w:sz w:val="26"/>
          <w:szCs w:val="26"/>
          <w:shd w:val="clear" w:color="auto" w:fill="FFFFFF"/>
          <w:lang w:val="uk-UA" w:eastAsia="en-US"/>
        </w:rPr>
        <w:t>:</w:t>
      </w:r>
    </w:p>
    <w:p w:rsidR="00640950" w:rsidRPr="00640950" w:rsidRDefault="00640950" w:rsidP="0074576E">
      <w:pPr>
        <w:numPr>
          <w:ilvl w:val="0"/>
          <w:numId w:val="25"/>
        </w:numPr>
        <w:tabs>
          <w:tab w:val="left" w:pos="426"/>
          <w:tab w:val="left" w:pos="993"/>
        </w:tabs>
        <w:spacing w:after="0" w:line="240" w:lineRule="auto"/>
        <w:ind w:left="0" w:firstLine="709"/>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визначення базової мережі для планування мультимодальних перевезень, логістичних кластерів, базових логістичних центрів, спеціалізованих перевантажувальних комплексів;</w:t>
      </w:r>
    </w:p>
    <w:p w:rsidR="00640950" w:rsidRPr="00640950" w:rsidRDefault="00640950" w:rsidP="0074576E">
      <w:pPr>
        <w:numPr>
          <w:ilvl w:val="0"/>
          <w:numId w:val="25"/>
        </w:numPr>
        <w:tabs>
          <w:tab w:val="left" w:pos="426"/>
          <w:tab w:val="left" w:pos="993"/>
        </w:tabs>
        <w:spacing w:after="0" w:line="240" w:lineRule="auto"/>
        <w:ind w:left="0" w:firstLine="709"/>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створення конкурентного середовища та сприятливого бізнес-клімату на ринку надання транспортних послуг (розширення переліку послуг);</w:t>
      </w:r>
    </w:p>
    <w:p w:rsidR="00640950" w:rsidRPr="00640950" w:rsidRDefault="00640950" w:rsidP="0074576E">
      <w:pPr>
        <w:numPr>
          <w:ilvl w:val="0"/>
          <w:numId w:val="25"/>
        </w:numPr>
        <w:tabs>
          <w:tab w:val="left" w:pos="426"/>
          <w:tab w:val="left" w:pos="993"/>
        </w:tabs>
        <w:spacing w:after="0" w:line="240" w:lineRule="auto"/>
        <w:ind w:left="0" w:firstLine="709"/>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розвиток цифрових технологій в галузі транспорту та стимулювання використання екологічно чистих видів транспорту та спеціальних транспортних засобів, включаючи електричні автомобілі, міський електротранспорт тощо.</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b/>
          <w:color w:val="auto"/>
          <w:sz w:val="26"/>
          <w:szCs w:val="26"/>
          <w:lang w:val="uk-UA"/>
        </w:rPr>
        <w:t>Залізничний транспорт</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Одеська залізниця – важлива складова єдиного транспортного конвеєра південного заходу України і є найважливішою складовою частиною залізничного транспорту держави. На її долю припадає майже 20% вантажообігу, більш 16% пасажирообігу залізниць країни.</w:t>
      </w:r>
    </w:p>
    <w:tbl>
      <w:tblPr>
        <w:tblStyle w:val="a3"/>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6090"/>
      </w:tblGrid>
      <w:tr w:rsidR="00640950" w:rsidRPr="00640950" w:rsidTr="002D036C">
        <w:trPr>
          <w:trHeight w:val="2541"/>
        </w:trPr>
        <w:tc>
          <w:tcPr>
            <w:tcW w:w="4395" w:type="dxa"/>
          </w:tcPr>
          <w:p w:rsidR="00640950" w:rsidRPr="00640950" w:rsidRDefault="00640950" w:rsidP="00CB12F2">
            <w:pPr>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Залізниця пролягає по території 6 областей: Одеської, Миколаївської, Херсонської, Черкаської, Кіровоградської і Вінницької. До складу залізниці входить 4 дирекції залізничних перевезень: Знам'янська, Одеська, Херсонська, Шевченківська.</w:t>
            </w:r>
          </w:p>
        </w:tc>
        <w:tc>
          <w:tcPr>
            <w:tcW w:w="6090" w:type="dxa"/>
          </w:tcPr>
          <w:p w:rsidR="00640950" w:rsidRPr="00640950" w:rsidRDefault="00640950" w:rsidP="00CB12F2">
            <w:pPr>
              <w:ind w:left="176"/>
              <w:jc w:val="both"/>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noProof/>
                <w:color w:val="auto"/>
                <w:sz w:val="28"/>
                <w:szCs w:val="28"/>
                <w:lang w:val="uk-UA" w:eastAsia="uk-UA"/>
              </w:rPr>
              <w:drawing>
                <wp:inline distT="0" distB="0" distL="0" distR="0" wp14:anchorId="1B2B8DE9" wp14:editId="70EFE3B5">
                  <wp:extent cx="3562350" cy="18192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65669" cy="1820970"/>
                          </a:xfrm>
                          <a:prstGeom prst="rect">
                            <a:avLst/>
                          </a:prstGeom>
                          <a:noFill/>
                        </pic:spPr>
                      </pic:pic>
                    </a:graphicData>
                  </a:graphic>
                </wp:inline>
              </w:drawing>
            </w:r>
          </w:p>
        </w:tc>
      </w:tr>
    </w:tbl>
    <w:p w:rsidR="008D701F" w:rsidRPr="00640950" w:rsidRDefault="008D701F"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Головна особливість Одеської залізниці – її приморське і прикордонне положення. У регіоні Одеської залізниці розташовані великі морські та річкові порти. Таким чином, забезпечуються зовнішні транспортно-економічні зв’язки з більш ніж 70 країнами світу.</w:t>
      </w:r>
    </w:p>
    <w:p w:rsidR="008D701F" w:rsidRPr="00640950" w:rsidRDefault="008D701F"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Експлуатаційна довжина залізниці становить 4001,8 км (у т.ч. Одеська область - 1043,6 км).</w:t>
      </w:r>
    </w:p>
    <w:p w:rsidR="008D701F" w:rsidRPr="00640950" w:rsidRDefault="008D701F"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У 2018 році регіональної філією було навантажено понад 30 млн тонн вантажів по </w:t>
      </w:r>
      <w:r>
        <w:rPr>
          <w:rFonts w:ascii="Times New Roman" w:eastAsia="Times New Roman" w:hAnsi="Times New Roman" w:cs="Times New Roman"/>
          <w:color w:val="auto"/>
          <w:sz w:val="26"/>
          <w:szCs w:val="26"/>
          <w:lang w:val="uk-UA"/>
        </w:rPr>
        <w:br/>
      </w:r>
      <w:r w:rsidRPr="00640950">
        <w:rPr>
          <w:rFonts w:ascii="Times New Roman" w:eastAsia="Times New Roman" w:hAnsi="Times New Roman" w:cs="Times New Roman"/>
          <w:color w:val="auto"/>
          <w:sz w:val="26"/>
          <w:szCs w:val="26"/>
          <w:lang w:val="uk-UA"/>
        </w:rPr>
        <w:t>22 запланованим номенклатурам. Вивантажено 1,5 млн вагонів, що становить 85 млн тонн. Вивантаження збільшено по основним припортовим станціям: Берегова, Чорноморськ-Порт, Жовтнева та Хімічна.</w:t>
      </w:r>
    </w:p>
    <w:p w:rsidR="008D701F" w:rsidRDefault="008D701F"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Pr>
          <w:rFonts w:ascii="Times New Roman" w:hAnsi="Times New Roman" w:cs="Times New Roman"/>
          <w:b/>
          <w:noProof/>
          <w:sz w:val="26"/>
          <w:szCs w:val="26"/>
          <w:lang w:val="uk-UA" w:eastAsia="uk-UA"/>
        </w:rPr>
        <w:lastRenderedPageBreak/>
        <w:drawing>
          <wp:inline distT="0" distB="0" distL="0" distR="0" wp14:anchorId="3DFF7C35" wp14:editId="0D4CD500">
            <wp:extent cx="5553710" cy="3505200"/>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3710" cy="3505200"/>
                    </a:xfrm>
                    <a:prstGeom prst="rect">
                      <a:avLst/>
                    </a:prstGeom>
                    <a:noFill/>
                  </pic:spPr>
                </pic:pic>
              </a:graphicData>
            </a:graphic>
          </wp:inline>
        </w:drawing>
      </w:r>
    </w:p>
    <w:p w:rsidR="008D701F" w:rsidRPr="00640950" w:rsidRDefault="008D701F"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За 2017 рік залізничники регіональної філії «Одеська залізниця» навантажили </w:t>
      </w:r>
      <w:r w:rsidRPr="00640950">
        <w:rPr>
          <w:rFonts w:ascii="Times New Roman" w:eastAsia="Times New Roman" w:hAnsi="Times New Roman" w:cs="Times New Roman"/>
          <w:color w:val="auto"/>
          <w:sz w:val="26"/>
          <w:szCs w:val="26"/>
          <w:lang w:val="uk-UA"/>
        </w:rPr>
        <w:br/>
        <w:t xml:space="preserve">32,4 млн тонн вантажів, що на 3,7% більше, ніж у 2016 році. Такий показник навантаження для Одеської магістралі є рекордним за останні 4 роки. При цьому середньодобове навантаження у 2017 році становило 88,87 тис тонн (1 477 вагонів). </w:t>
      </w:r>
    </w:p>
    <w:p w:rsidR="008D701F" w:rsidRPr="00640950" w:rsidRDefault="008D701F"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Традиційно, левову частку структури поділяють між собою зернові вантажі та будівельні матеріали (25-20%). Інші види вантажів навантажені на залізниці, які становлять значну частину від загального показника навантаження: кам’яне вугілля (15,5%), добрива (5,2%), руда (2,9%). </w:t>
      </w:r>
    </w:p>
    <w:p w:rsidR="00640950" w:rsidRPr="00640950" w:rsidRDefault="00640950" w:rsidP="00CB12F2">
      <w:pPr>
        <w:tabs>
          <w:tab w:val="left" w:pos="993"/>
          <w:tab w:val="left" w:pos="2127"/>
        </w:tabs>
        <w:spacing w:after="0" w:line="240" w:lineRule="auto"/>
        <w:ind w:firstLine="709"/>
        <w:contextualSpacing/>
        <w:jc w:val="both"/>
        <w:rPr>
          <w:rFonts w:ascii="Times New Roman" w:hAnsi="Times New Roman" w:cs="Times New Roman"/>
          <w:b/>
          <w:sz w:val="26"/>
          <w:szCs w:val="26"/>
          <w:lang w:val="uk-UA" w:eastAsia="en-US"/>
        </w:rPr>
      </w:pPr>
      <w:r w:rsidRPr="00640950">
        <w:rPr>
          <w:rFonts w:ascii="Times New Roman" w:hAnsi="Times New Roman" w:cs="Times New Roman"/>
          <w:b/>
          <w:sz w:val="26"/>
          <w:szCs w:val="26"/>
          <w:lang w:val="uk-UA" w:eastAsia="en-US"/>
        </w:rPr>
        <w:t>ВИСНОВОК</w:t>
      </w:r>
    </w:p>
    <w:p w:rsidR="00640950" w:rsidRPr="00640950" w:rsidRDefault="00640950" w:rsidP="00CB12F2">
      <w:pPr>
        <w:tabs>
          <w:tab w:val="left" w:pos="993"/>
          <w:tab w:val="left" w:pos="2127"/>
        </w:tabs>
        <w:spacing w:after="0" w:line="240" w:lineRule="auto"/>
        <w:ind w:firstLine="709"/>
        <w:contextualSpacing/>
        <w:jc w:val="both"/>
        <w:rPr>
          <w:rFonts w:ascii="Times New Roman" w:hAnsi="Times New Roman" w:cs="Times New Roman"/>
          <w:sz w:val="26"/>
          <w:szCs w:val="26"/>
          <w:lang w:val="uk-UA" w:eastAsia="en-US"/>
        </w:rPr>
      </w:pPr>
      <w:r w:rsidRPr="00640950">
        <w:rPr>
          <w:rFonts w:ascii="Times New Roman" w:hAnsi="Times New Roman" w:cs="Times New Roman"/>
          <w:sz w:val="26"/>
          <w:szCs w:val="26"/>
          <w:lang w:val="uk-UA" w:eastAsia="en-US"/>
        </w:rPr>
        <w:t>Основними проблемами розвитку залізничного транспорту є:</w:t>
      </w:r>
    </w:p>
    <w:p w:rsidR="00640950" w:rsidRPr="00640950" w:rsidRDefault="00640950" w:rsidP="0074576E">
      <w:pPr>
        <w:numPr>
          <w:ilvl w:val="0"/>
          <w:numId w:val="24"/>
        </w:numPr>
        <w:tabs>
          <w:tab w:val="left" w:pos="426"/>
          <w:tab w:val="left" w:pos="993"/>
        </w:tabs>
        <w:spacing w:after="0" w:line="240" w:lineRule="auto"/>
        <w:ind w:left="0" w:firstLine="709"/>
        <w:jc w:val="both"/>
        <w:rPr>
          <w:rFonts w:ascii="Times New Roman" w:eastAsia="Times New Roman" w:hAnsi="Times New Roman" w:cs="Times New Roman"/>
          <w:sz w:val="26"/>
          <w:szCs w:val="26"/>
          <w:shd w:val="clear" w:color="auto" w:fill="FFFFFF"/>
          <w:lang w:val="uk-UA"/>
        </w:rPr>
      </w:pPr>
      <w:r w:rsidRPr="00640950">
        <w:rPr>
          <w:rFonts w:ascii="Times New Roman" w:eastAsia="Times New Roman" w:hAnsi="Times New Roman" w:cs="Times New Roman"/>
          <w:spacing w:val="-2"/>
          <w:sz w:val="26"/>
          <w:szCs w:val="26"/>
          <w:shd w:val="clear" w:color="auto" w:fill="FFFFFF"/>
          <w:lang w:val="uk-UA"/>
        </w:rPr>
        <w:t>значний знос основних виробничих фондів, насамперед рухомого складу</w:t>
      </w:r>
      <w:r w:rsidRPr="00640950">
        <w:rPr>
          <w:rFonts w:ascii="Times New Roman" w:eastAsia="Times New Roman" w:hAnsi="Times New Roman" w:cs="Times New Roman"/>
          <w:sz w:val="26"/>
          <w:szCs w:val="26"/>
          <w:shd w:val="clear" w:color="auto" w:fill="FFFFFF"/>
          <w:lang w:val="uk-UA"/>
        </w:rPr>
        <w:t>;</w:t>
      </w:r>
    </w:p>
    <w:p w:rsidR="00640950" w:rsidRPr="00640950" w:rsidRDefault="00640950" w:rsidP="0074576E">
      <w:pPr>
        <w:numPr>
          <w:ilvl w:val="0"/>
          <w:numId w:val="24"/>
        </w:numPr>
        <w:tabs>
          <w:tab w:val="left" w:pos="426"/>
          <w:tab w:val="left" w:pos="993"/>
        </w:tabs>
        <w:spacing w:after="0" w:line="240" w:lineRule="auto"/>
        <w:ind w:left="0" w:firstLine="709"/>
        <w:jc w:val="both"/>
        <w:rPr>
          <w:rFonts w:ascii="Times New Roman" w:eastAsia="Times New Roman" w:hAnsi="Times New Roman" w:cs="Times New Roman"/>
          <w:sz w:val="26"/>
          <w:szCs w:val="26"/>
          <w:shd w:val="clear" w:color="auto" w:fill="FFFFFF"/>
          <w:lang w:val="uk-UA"/>
        </w:rPr>
      </w:pPr>
      <w:r w:rsidRPr="00640950">
        <w:rPr>
          <w:rFonts w:ascii="Times New Roman" w:eastAsia="Times New Roman" w:hAnsi="Times New Roman" w:cs="Times New Roman"/>
          <w:sz w:val="26"/>
          <w:szCs w:val="26"/>
          <w:shd w:val="clear" w:color="auto" w:fill="FFFFFF"/>
          <w:lang w:val="uk-UA"/>
        </w:rPr>
        <w:t>недостатній обсяг інвестицій, необхідних для оновлення основних виробничих фондів та забезпечення інноваційного розвитку галузі;</w:t>
      </w:r>
    </w:p>
    <w:p w:rsidR="00640950" w:rsidRPr="00640950" w:rsidRDefault="00640950" w:rsidP="0074576E">
      <w:pPr>
        <w:numPr>
          <w:ilvl w:val="0"/>
          <w:numId w:val="24"/>
        </w:numPr>
        <w:tabs>
          <w:tab w:val="left" w:pos="426"/>
          <w:tab w:val="left" w:pos="993"/>
        </w:tabs>
        <w:spacing w:after="0" w:line="240" w:lineRule="auto"/>
        <w:ind w:left="0" w:firstLine="709"/>
        <w:jc w:val="both"/>
        <w:rPr>
          <w:rFonts w:ascii="Times New Roman" w:eastAsia="Times New Roman" w:hAnsi="Times New Roman" w:cs="Times New Roman"/>
          <w:sz w:val="26"/>
          <w:szCs w:val="26"/>
          <w:shd w:val="clear" w:color="auto" w:fill="FFFFFF"/>
          <w:lang w:val="uk-UA"/>
        </w:rPr>
      </w:pPr>
      <w:r w:rsidRPr="00640950">
        <w:rPr>
          <w:rFonts w:ascii="Times New Roman" w:eastAsia="Times New Roman" w:hAnsi="Times New Roman" w:cs="Times New Roman"/>
          <w:sz w:val="26"/>
          <w:szCs w:val="26"/>
          <w:shd w:val="clear" w:color="auto" w:fill="FFFFFF"/>
          <w:lang w:val="uk-UA"/>
        </w:rPr>
        <w:t>низький рівень розвитку приватно-державного партнерства;</w:t>
      </w:r>
    </w:p>
    <w:p w:rsidR="00640950" w:rsidRPr="00640950" w:rsidRDefault="00640950" w:rsidP="0074576E">
      <w:pPr>
        <w:numPr>
          <w:ilvl w:val="0"/>
          <w:numId w:val="24"/>
        </w:numPr>
        <w:tabs>
          <w:tab w:val="left" w:pos="426"/>
          <w:tab w:val="left" w:pos="993"/>
        </w:tabs>
        <w:spacing w:after="0" w:line="240" w:lineRule="auto"/>
        <w:ind w:left="0" w:firstLine="709"/>
        <w:jc w:val="both"/>
        <w:rPr>
          <w:rFonts w:ascii="Times New Roman" w:eastAsia="Times New Roman" w:hAnsi="Times New Roman" w:cs="Times New Roman"/>
          <w:spacing w:val="-2"/>
          <w:sz w:val="26"/>
          <w:szCs w:val="26"/>
          <w:shd w:val="clear" w:color="auto" w:fill="FFFFFF"/>
          <w:lang w:val="uk-UA"/>
        </w:rPr>
      </w:pPr>
      <w:r w:rsidRPr="00640950">
        <w:rPr>
          <w:rFonts w:ascii="Times New Roman" w:eastAsia="Times New Roman" w:hAnsi="Times New Roman" w:cs="Times New Roman"/>
          <w:spacing w:val="-2"/>
          <w:sz w:val="26"/>
          <w:szCs w:val="26"/>
          <w:shd w:val="clear" w:color="auto" w:fill="FFFFFF"/>
          <w:lang w:val="uk-UA"/>
        </w:rPr>
        <w:t>недосконалість організаційної структури та системи управління галуззю.</w:t>
      </w:r>
    </w:p>
    <w:p w:rsidR="00640950" w:rsidRPr="00640950" w:rsidRDefault="00640950" w:rsidP="00CB12F2">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6"/>
          <w:szCs w:val="26"/>
          <w:lang w:val="uk-UA" w:eastAsia="uk-UA"/>
        </w:rPr>
      </w:pPr>
      <w:r w:rsidRPr="00640950">
        <w:rPr>
          <w:rFonts w:ascii="Times New Roman" w:eastAsia="Times New Roman" w:hAnsi="Times New Roman" w:cs="Times New Roman"/>
          <w:sz w:val="26"/>
          <w:szCs w:val="26"/>
          <w:bdr w:val="none" w:sz="0" w:space="0" w:color="auto" w:frame="1"/>
          <w:lang w:val="uk-UA" w:eastAsia="uk-UA"/>
        </w:rPr>
        <w:t xml:space="preserve">Шляхи вирішення: </w:t>
      </w:r>
    </w:p>
    <w:p w:rsidR="00640950" w:rsidRPr="00640950" w:rsidRDefault="00640950" w:rsidP="0074576E">
      <w:pPr>
        <w:numPr>
          <w:ilvl w:val="0"/>
          <w:numId w:val="25"/>
        </w:numPr>
        <w:tabs>
          <w:tab w:val="left" w:pos="426"/>
          <w:tab w:val="left" w:pos="993"/>
        </w:tabs>
        <w:spacing w:after="0" w:line="240" w:lineRule="auto"/>
        <w:ind w:left="0" w:firstLine="709"/>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електрифікація залізничних напрямків;</w:t>
      </w:r>
    </w:p>
    <w:p w:rsidR="00640950" w:rsidRPr="00640950" w:rsidRDefault="00640950" w:rsidP="0074576E">
      <w:pPr>
        <w:numPr>
          <w:ilvl w:val="0"/>
          <w:numId w:val="25"/>
        </w:numPr>
        <w:tabs>
          <w:tab w:val="left" w:pos="426"/>
          <w:tab w:val="left" w:pos="993"/>
        </w:tabs>
        <w:spacing w:after="0" w:line="240" w:lineRule="auto"/>
        <w:ind w:left="0" w:firstLine="709"/>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створення мережі маршрутів регулярних контейнерних/мультимодальних вантажних поїздів, синхронізованих з маршрутами поїздів держав ЄС;</w:t>
      </w:r>
    </w:p>
    <w:p w:rsidR="00640950" w:rsidRPr="00640950" w:rsidRDefault="00640950" w:rsidP="0074576E">
      <w:pPr>
        <w:numPr>
          <w:ilvl w:val="0"/>
          <w:numId w:val="25"/>
        </w:numPr>
        <w:tabs>
          <w:tab w:val="left" w:pos="426"/>
          <w:tab w:val="left" w:pos="993"/>
        </w:tabs>
        <w:spacing w:after="0" w:line="240" w:lineRule="auto"/>
        <w:ind w:left="0" w:firstLine="709"/>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оновлення рухомого складу залізниці, зокрема пасажирського господарства;</w:t>
      </w:r>
    </w:p>
    <w:p w:rsidR="00640950" w:rsidRPr="00640950" w:rsidRDefault="00640950" w:rsidP="0074576E">
      <w:pPr>
        <w:numPr>
          <w:ilvl w:val="0"/>
          <w:numId w:val="25"/>
        </w:numPr>
        <w:tabs>
          <w:tab w:val="left" w:pos="426"/>
          <w:tab w:val="left" w:pos="993"/>
        </w:tabs>
        <w:spacing w:after="0" w:line="240" w:lineRule="auto"/>
        <w:ind w:left="0" w:firstLine="709"/>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технічне переоснащення колійного господарства, забезпечення подальшої механізації технологічних процесів;</w:t>
      </w:r>
    </w:p>
    <w:p w:rsidR="00640950" w:rsidRPr="00640950" w:rsidRDefault="00640950" w:rsidP="0074576E">
      <w:pPr>
        <w:numPr>
          <w:ilvl w:val="0"/>
          <w:numId w:val="25"/>
        </w:numPr>
        <w:tabs>
          <w:tab w:val="left" w:pos="426"/>
          <w:tab w:val="left" w:pos="993"/>
        </w:tabs>
        <w:spacing w:after="0" w:line="240" w:lineRule="auto"/>
        <w:ind w:left="0" w:firstLine="709"/>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прискорення темпів інтеграції залізничного транспорту до європейської та світової транспортної системи.</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b/>
          <w:color w:val="auto"/>
          <w:sz w:val="26"/>
          <w:szCs w:val="26"/>
          <w:lang w:val="uk-UA"/>
        </w:rPr>
        <w:t>Авіаційний транспорт</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Міжнародний аеропорт Одеса відноситься до групи найбільших аеропортів України і пов'язаний повітряними лініями з багатьма містами України, СНД, а також країнами Західної Європи, Азії, Африки. </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На Одеському ринку авіаційних перевезень працюють представники вітчизняних та закордонних авіакомпаній: ТОВ «Міжнародні авіалінії України», «Turkish Airlines», «Австрійські Авіалінії», </w:t>
      </w:r>
      <w:r w:rsidRPr="00640950">
        <w:rPr>
          <w:rFonts w:ascii="Times New Roman" w:eastAsia="Times New Roman" w:hAnsi="Times New Roman" w:cs="Times New Roman"/>
          <w:bCs/>
          <w:color w:val="auto"/>
          <w:sz w:val="26"/>
          <w:szCs w:val="26"/>
          <w:lang w:val="uk-UA"/>
        </w:rPr>
        <w:t>«AirBaltic»,</w:t>
      </w:r>
      <w:r w:rsidRPr="00640950">
        <w:rPr>
          <w:rFonts w:ascii="Times New Roman" w:eastAsia="Times New Roman" w:hAnsi="Times New Roman" w:cs="Times New Roman"/>
          <w:color w:val="auto"/>
          <w:sz w:val="26"/>
          <w:szCs w:val="26"/>
          <w:lang w:val="uk-UA"/>
        </w:rPr>
        <w:t xml:space="preserve"> «Flydubai», «Georgian Airways» та інші. </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У 2018 році аеропорт почав співпрацювати з новими авіакомпаніями, зокрема з Atlasglobal UA, Bulgaria Air, SkyUp Airlines (Україна) і TAROM (Румунія). Було відкрито </w:t>
      </w:r>
      <w:r w:rsidRPr="00640950">
        <w:rPr>
          <w:rFonts w:ascii="Times New Roman" w:eastAsia="Times New Roman" w:hAnsi="Times New Roman" w:cs="Times New Roman"/>
          <w:color w:val="auto"/>
          <w:sz w:val="26"/>
          <w:szCs w:val="26"/>
          <w:lang w:val="uk-UA"/>
        </w:rPr>
        <w:lastRenderedPageBreak/>
        <w:t xml:space="preserve">нові маршрути з Одеси, такі як Барселона, Бухарест, Краків, Ріміні і Софія. Восени </w:t>
      </w:r>
      <w:r w:rsidRPr="00640950">
        <w:rPr>
          <w:rFonts w:ascii="Times New Roman" w:eastAsia="Times New Roman" w:hAnsi="Times New Roman" w:cs="Times New Roman"/>
          <w:color w:val="auto"/>
          <w:sz w:val="26"/>
          <w:szCs w:val="26"/>
          <w:lang w:val="uk-UA"/>
        </w:rPr>
        <w:br/>
        <w:t xml:space="preserve">2018 року аеропорт побив свій власний рекорд, </w:t>
      </w:r>
      <w:r w:rsidRPr="00640950">
        <w:rPr>
          <w:rFonts w:ascii="Times New Roman" w:eastAsia="Times New Roman" w:hAnsi="Times New Roman" w:cs="Times New Roman"/>
          <w:color w:val="auto"/>
          <w:spacing w:val="-4"/>
          <w:sz w:val="26"/>
          <w:szCs w:val="26"/>
          <w:lang w:val="uk-UA"/>
        </w:rPr>
        <w:t xml:space="preserve">зустрівши мільйонного пасажира практично на </w:t>
      </w:r>
      <w:r w:rsidR="002D036C">
        <w:rPr>
          <w:rFonts w:ascii="Times New Roman" w:eastAsia="Times New Roman" w:hAnsi="Times New Roman" w:cs="Times New Roman"/>
          <w:color w:val="auto"/>
          <w:spacing w:val="-4"/>
          <w:sz w:val="26"/>
          <w:szCs w:val="26"/>
          <w:lang w:val="uk-UA"/>
        </w:rPr>
        <w:t>2</w:t>
      </w:r>
      <w:r w:rsidRPr="00640950">
        <w:rPr>
          <w:rFonts w:ascii="Times New Roman" w:eastAsia="Times New Roman" w:hAnsi="Times New Roman" w:cs="Times New Roman"/>
          <w:color w:val="auto"/>
          <w:spacing w:val="-4"/>
          <w:sz w:val="26"/>
          <w:szCs w:val="26"/>
          <w:lang w:val="uk-UA"/>
        </w:rPr>
        <w:t xml:space="preserve"> місяці раніше, ніж у 2017 році.</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З 2017 року почав повноцінно обслуговувати пасажирів новий термінальний комплекс міжнародного аеропорту «Одеса», пропускна спроможність якого складає 1000 пасажирів на годину, загальною кількістю 3,5 млн осіб на рік.</w:t>
      </w:r>
    </w:p>
    <w:p w:rsidR="00640950" w:rsidRPr="00640950" w:rsidRDefault="00640950" w:rsidP="00CB12F2">
      <w:pPr>
        <w:jc w:val="center"/>
        <w:rPr>
          <w:rFonts w:ascii="Times New Roman" w:eastAsia="Times New Roman" w:hAnsi="Times New Roman" w:cs="Times New Roman"/>
          <w:color w:val="auto"/>
          <w:sz w:val="28"/>
          <w:szCs w:val="26"/>
          <w:lang w:val="uk-UA"/>
        </w:rPr>
      </w:pPr>
      <w:r w:rsidRPr="00640950">
        <w:rPr>
          <w:rFonts w:ascii="Times New Roman" w:eastAsia="Times New Roman" w:hAnsi="Times New Roman" w:cs="Times New Roman"/>
          <w:noProof/>
          <w:color w:val="auto"/>
          <w:sz w:val="26"/>
          <w:szCs w:val="26"/>
          <w:lang w:val="uk-UA" w:eastAsia="uk-UA"/>
        </w:rPr>
        <w:drawing>
          <wp:inline distT="0" distB="0" distL="0" distR="0" wp14:anchorId="57940903" wp14:editId="652A91C7">
            <wp:extent cx="4495800" cy="22383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8782" cy="2284669"/>
                    </a:xfrm>
                    <a:prstGeom prst="rect">
                      <a:avLst/>
                    </a:prstGeom>
                    <a:noFill/>
                  </pic:spPr>
                </pic:pic>
              </a:graphicData>
            </a:graphic>
          </wp:inline>
        </w:drawing>
      </w:r>
    </w:p>
    <w:p w:rsidR="00640950" w:rsidRPr="00640950" w:rsidRDefault="00640950" w:rsidP="00CB12F2">
      <w:pPr>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У 2018 році Міжнародний аеропорт «Одеса» обслужив 1 446 521 пасажира, що на 17,8% більше показника 2017 року. Міжнародними рейсами скористалося майже 1,2 млн людини, а внутрішніми – 251,5 тис осіб. Таким чином, приріст пасажиропотоку склав 21% і 4,4% на міжнародних і внутрішніх рейсах відповідно.</w:t>
      </w:r>
    </w:p>
    <w:p w:rsidR="00640950" w:rsidRPr="00640950" w:rsidRDefault="00640950" w:rsidP="00CB12F2">
      <w:pPr>
        <w:tabs>
          <w:tab w:val="left" w:pos="709"/>
          <w:tab w:val="left" w:pos="993"/>
          <w:tab w:val="left" w:pos="1701"/>
        </w:tabs>
        <w:spacing w:after="0" w:line="240" w:lineRule="auto"/>
        <w:ind w:firstLine="720"/>
        <w:jc w:val="both"/>
        <w:rPr>
          <w:rFonts w:ascii="Times New Roman" w:eastAsia="Times New Roman" w:hAnsi="Times New Roman" w:cs="Times New Roman"/>
          <w:b/>
          <w:i/>
          <w:color w:val="auto"/>
          <w:sz w:val="26"/>
          <w:szCs w:val="26"/>
          <w:lang w:val="uk-UA"/>
        </w:rPr>
      </w:pPr>
      <w:r w:rsidRPr="00640950">
        <w:rPr>
          <w:rFonts w:ascii="Times New Roman" w:eastAsia="Times New Roman" w:hAnsi="Times New Roman" w:cs="Times New Roman"/>
          <w:color w:val="auto"/>
          <w:sz w:val="26"/>
          <w:szCs w:val="26"/>
          <w:lang w:val="uk-UA"/>
        </w:rPr>
        <w:t>У 2018 році виконано 15 578 рейсів, тобто на 12,6% більше, ніж в 2017 році. На 14,9% зросла кількість міжнародних рейсів: воно склало 11 513. Кількість внутрішніх рейсів збільшилася на 6,4% і дорівнює 4 065</w:t>
      </w:r>
    </w:p>
    <w:p w:rsidR="00640950" w:rsidRPr="00640950" w:rsidRDefault="00640950" w:rsidP="00CB12F2">
      <w:pPr>
        <w:tabs>
          <w:tab w:val="left" w:pos="709"/>
          <w:tab w:val="left" w:pos="993"/>
          <w:tab w:val="left" w:pos="1701"/>
        </w:tabs>
        <w:spacing w:after="0" w:line="240" w:lineRule="auto"/>
        <w:ind w:firstLine="709"/>
        <w:jc w:val="both"/>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t>ВИСНОВОК</w:t>
      </w:r>
    </w:p>
    <w:p w:rsidR="00640950" w:rsidRPr="00640950" w:rsidRDefault="00640950" w:rsidP="00CB12F2">
      <w:pPr>
        <w:tabs>
          <w:tab w:val="left" w:pos="709"/>
          <w:tab w:val="left" w:pos="993"/>
          <w:tab w:val="left" w:pos="1701"/>
        </w:tabs>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eastAsia="Times New Roman" w:hAnsi="Times New Roman" w:cs="Times New Roman"/>
          <w:color w:val="auto"/>
          <w:sz w:val="26"/>
          <w:szCs w:val="26"/>
          <w:lang w:val="uk-UA"/>
        </w:rPr>
        <w:t xml:space="preserve">Основними проблемами розвитку </w:t>
      </w:r>
      <w:r w:rsidRPr="00640950">
        <w:rPr>
          <w:rFonts w:ascii="Times New Roman" w:hAnsi="Times New Roman" w:cs="Times New Roman"/>
          <w:color w:val="auto"/>
          <w:sz w:val="26"/>
          <w:szCs w:val="26"/>
          <w:lang w:val="uk-UA" w:eastAsia="en-US"/>
        </w:rPr>
        <w:t>аеропортів є:</w:t>
      </w:r>
    </w:p>
    <w:p w:rsidR="00640950" w:rsidRPr="00640950" w:rsidRDefault="00640950" w:rsidP="0074576E">
      <w:pPr>
        <w:numPr>
          <w:ilvl w:val="0"/>
          <w:numId w:val="24"/>
        </w:numPr>
        <w:tabs>
          <w:tab w:val="left" w:pos="426"/>
        </w:tabs>
        <w:spacing w:after="0" w:line="240" w:lineRule="auto"/>
        <w:ind w:left="0" w:firstLine="709"/>
        <w:jc w:val="both"/>
        <w:rPr>
          <w:rFonts w:ascii="Times New Roman" w:eastAsia="Times New Roman" w:hAnsi="Times New Roman" w:cs="Times New Roman"/>
          <w:sz w:val="26"/>
          <w:szCs w:val="26"/>
          <w:shd w:val="clear" w:color="auto" w:fill="FFFFFF"/>
          <w:lang w:val="uk-UA"/>
        </w:rPr>
      </w:pPr>
      <w:r w:rsidRPr="00640950">
        <w:rPr>
          <w:rFonts w:ascii="Times New Roman" w:eastAsia="Times New Roman" w:hAnsi="Times New Roman" w:cs="Times New Roman"/>
          <w:sz w:val="26"/>
          <w:szCs w:val="26"/>
          <w:shd w:val="clear" w:color="auto" w:fill="FFFFFF"/>
          <w:lang w:val="uk-UA"/>
        </w:rPr>
        <w:t>застарілі термінальні комплекси та злітно-посадкові смуги не здатні приймати важкі типи повітряних суден та надавати якісні послуги, що сприяє зниженню пасажиро- та вантажопотоку;</w:t>
      </w:r>
    </w:p>
    <w:p w:rsidR="00640950" w:rsidRPr="00640950" w:rsidRDefault="00640950" w:rsidP="0074576E">
      <w:pPr>
        <w:numPr>
          <w:ilvl w:val="0"/>
          <w:numId w:val="24"/>
        </w:numPr>
        <w:tabs>
          <w:tab w:val="left" w:pos="426"/>
        </w:tabs>
        <w:spacing w:after="0" w:line="240" w:lineRule="auto"/>
        <w:ind w:left="0" w:firstLine="709"/>
        <w:jc w:val="both"/>
        <w:rPr>
          <w:rFonts w:ascii="Times New Roman" w:eastAsia="Times New Roman" w:hAnsi="Times New Roman" w:cs="Times New Roman"/>
          <w:sz w:val="26"/>
          <w:szCs w:val="26"/>
          <w:shd w:val="clear" w:color="auto" w:fill="FFFFFF"/>
          <w:lang w:val="uk-UA"/>
        </w:rPr>
      </w:pPr>
      <w:r w:rsidRPr="00640950">
        <w:rPr>
          <w:rFonts w:ascii="Times New Roman" w:eastAsia="Times New Roman" w:hAnsi="Times New Roman" w:cs="Times New Roman"/>
          <w:sz w:val="26"/>
          <w:szCs w:val="26"/>
          <w:shd w:val="clear" w:color="auto" w:fill="FFFFFF"/>
          <w:lang w:val="uk-UA"/>
        </w:rPr>
        <w:t>структурна роздробленість вітчизняних авіаційних підприємств (авіакомпаній, організацій забезпечення і т.д.), нездатних у низці випадків забезпечити необхідний рівень послуг при здійсненні авіаційних перевезень;</w:t>
      </w:r>
    </w:p>
    <w:p w:rsidR="00640950" w:rsidRPr="00640950" w:rsidRDefault="00640950" w:rsidP="0074576E">
      <w:pPr>
        <w:numPr>
          <w:ilvl w:val="0"/>
          <w:numId w:val="24"/>
        </w:numPr>
        <w:tabs>
          <w:tab w:val="left" w:pos="426"/>
        </w:tabs>
        <w:spacing w:after="0" w:line="240" w:lineRule="auto"/>
        <w:ind w:left="0" w:firstLine="709"/>
        <w:jc w:val="both"/>
        <w:rPr>
          <w:rFonts w:ascii="Times New Roman" w:eastAsia="Times New Roman" w:hAnsi="Times New Roman" w:cs="Times New Roman"/>
          <w:sz w:val="26"/>
          <w:szCs w:val="26"/>
          <w:shd w:val="clear" w:color="auto" w:fill="FFFFFF"/>
          <w:lang w:val="uk-UA"/>
        </w:rPr>
      </w:pPr>
      <w:r w:rsidRPr="00640950">
        <w:rPr>
          <w:rFonts w:ascii="Times New Roman" w:eastAsia="Times New Roman" w:hAnsi="Times New Roman" w:cs="Times New Roman"/>
          <w:sz w:val="26"/>
          <w:szCs w:val="26"/>
          <w:shd w:val="clear" w:color="auto" w:fill="FFFFFF"/>
          <w:lang w:val="uk-UA"/>
        </w:rPr>
        <w:t xml:space="preserve">недосконалість та застарілість аеронавігаційних систем (інфраструктури зв’язку, навігації та спостереження для організації повітряного руху). </w:t>
      </w:r>
    </w:p>
    <w:p w:rsidR="00640950" w:rsidRPr="00640950" w:rsidRDefault="00640950" w:rsidP="00CB12F2">
      <w:pPr>
        <w:shd w:val="clear" w:color="auto" w:fill="FFFFFF"/>
        <w:tabs>
          <w:tab w:val="left" w:pos="720"/>
        </w:tabs>
        <w:spacing w:after="0" w:line="240" w:lineRule="auto"/>
        <w:ind w:firstLine="709"/>
        <w:jc w:val="both"/>
        <w:textAlignment w:val="baseline"/>
        <w:rPr>
          <w:rFonts w:ascii="Times New Roman" w:eastAsia="Times New Roman" w:hAnsi="Times New Roman" w:cs="Times New Roman"/>
          <w:sz w:val="26"/>
          <w:szCs w:val="26"/>
          <w:bdr w:val="none" w:sz="0" w:space="0" w:color="auto" w:frame="1"/>
          <w:lang w:val="uk-UA" w:eastAsia="uk-UA"/>
        </w:rPr>
      </w:pPr>
      <w:r w:rsidRPr="00640950">
        <w:rPr>
          <w:rFonts w:ascii="Times New Roman" w:eastAsia="Times New Roman" w:hAnsi="Times New Roman" w:cs="Times New Roman"/>
          <w:sz w:val="26"/>
          <w:szCs w:val="26"/>
          <w:bdr w:val="none" w:sz="0" w:space="0" w:color="auto" w:frame="1"/>
          <w:lang w:val="uk-UA" w:eastAsia="uk-UA"/>
        </w:rPr>
        <w:t>Шляхи вирішення</w:t>
      </w:r>
      <w:r w:rsidRPr="00640950">
        <w:rPr>
          <w:rFonts w:ascii="Times New Roman" w:hAnsi="Times New Roman" w:cs="Times New Roman"/>
          <w:color w:val="auto"/>
          <w:sz w:val="26"/>
          <w:szCs w:val="26"/>
          <w:lang w:val="uk-UA" w:eastAsia="en-US"/>
        </w:rPr>
        <w:t>:</w:t>
      </w:r>
    </w:p>
    <w:p w:rsidR="00640950" w:rsidRPr="00640950" w:rsidRDefault="00640950" w:rsidP="0074576E">
      <w:pPr>
        <w:numPr>
          <w:ilvl w:val="0"/>
          <w:numId w:val="25"/>
        </w:numPr>
        <w:tabs>
          <w:tab w:val="left" w:pos="426"/>
          <w:tab w:val="left" w:pos="1701"/>
        </w:tabs>
        <w:spacing w:after="0" w:line="240" w:lineRule="auto"/>
        <w:ind w:left="0" w:firstLine="709"/>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забезпечення будівництва, реконструкції та модернізації аеродромів та аеродромних об’єктів (пасажирських та вантажних  комплексів);</w:t>
      </w:r>
    </w:p>
    <w:p w:rsidR="00640950" w:rsidRPr="00640950" w:rsidRDefault="00640950" w:rsidP="0074576E">
      <w:pPr>
        <w:numPr>
          <w:ilvl w:val="0"/>
          <w:numId w:val="25"/>
        </w:numPr>
        <w:tabs>
          <w:tab w:val="left" w:pos="426"/>
          <w:tab w:val="left" w:pos="1701"/>
        </w:tabs>
        <w:spacing w:after="0" w:line="240" w:lineRule="auto"/>
        <w:ind w:left="0" w:firstLine="709"/>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будівництво нової сучасної злітно-посадкової смуги в міжнародному аеропорту «Одеса»;</w:t>
      </w:r>
    </w:p>
    <w:p w:rsidR="00640950" w:rsidRPr="00640950" w:rsidRDefault="00640950" w:rsidP="0074576E">
      <w:pPr>
        <w:numPr>
          <w:ilvl w:val="0"/>
          <w:numId w:val="25"/>
        </w:numPr>
        <w:tabs>
          <w:tab w:val="left" w:pos="426"/>
          <w:tab w:val="left" w:pos="1701"/>
        </w:tabs>
        <w:spacing w:after="0" w:line="240" w:lineRule="auto"/>
        <w:ind w:left="0" w:firstLine="709"/>
        <w:contextualSpacing/>
        <w:jc w:val="both"/>
        <w:rPr>
          <w:rFonts w:ascii="Times New Roman" w:hAnsi="Times New Roman" w:cs="Times New Roman"/>
          <w:color w:val="auto"/>
          <w:spacing w:val="-4"/>
          <w:sz w:val="26"/>
          <w:szCs w:val="26"/>
          <w:shd w:val="clear" w:color="auto" w:fill="FFFFFF"/>
          <w:lang w:val="uk-UA" w:eastAsia="en-US"/>
        </w:rPr>
      </w:pPr>
      <w:r w:rsidRPr="00640950">
        <w:rPr>
          <w:rFonts w:ascii="Times New Roman" w:hAnsi="Times New Roman" w:cs="Times New Roman"/>
          <w:color w:val="auto"/>
          <w:spacing w:val="-4"/>
          <w:sz w:val="26"/>
          <w:szCs w:val="26"/>
          <w:shd w:val="clear" w:color="auto" w:fill="FFFFFF"/>
          <w:lang w:val="uk-UA" w:eastAsia="en-US"/>
        </w:rPr>
        <w:t>технічне удосконалення аеронавігаційної системи через створення інфраструктури зв’язку, навігації та спостереження для організації повітряного руху;</w:t>
      </w:r>
    </w:p>
    <w:p w:rsidR="00640950" w:rsidRPr="00640950" w:rsidRDefault="00640950" w:rsidP="0074576E">
      <w:pPr>
        <w:numPr>
          <w:ilvl w:val="0"/>
          <w:numId w:val="25"/>
        </w:numPr>
        <w:tabs>
          <w:tab w:val="left" w:pos="426"/>
          <w:tab w:val="left" w:pos="1701"/>
        </w:tabs>
        <w:spacing w:after="0" w:line="240" w:lineRule="auto"/>
        <w:ind w:left="0" w:firstLine="709"/>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віднов</w:t>
      </w:r>
      <w:r w:rsidR="00C55DD1">
        <w:rPr>
          <w:rFonts w:ascii="Times New Roman" w:hAnsi="Times New Roman" w:cs="Times New Roman"/>
          <w:color w:val="auto"/>
          <w:sz w:val="26"/>
          <w:szCs w:val="26"/>
          <w:shd w:val="clear" w:color="auto" w:fill="FFFFFF"/>
          <w:lang w:val="uk-UA" w:eastAsia="en-US"/>
        </w:rPr>
        <w:t>лення роботи аеропорту «</w:t>
      </w:r>
      <w:r w:rsidR="002C290F">
        <w:rPr>
          <w:rFonts w:ascii="Times New Roman" w:hAnsi="Times New Roman" w:cs="Times New Roman"/>
          <w:color w:val="auto"/>
          <w:sz w:val="26"/>
          <w:szCs w:val="26"/>
          <w:shd w:val="clear" w:color="auto" w:fill="FFFFFF"/>
          <w:lang w:val="uk-UA" w:eastAsia="en-US"/>
        </w:rPr>
        <w:t xml:space="preserve">Ізмаїл», </w:t>
      </w:r>
      <w:r w:rsidR="00C55DD1">
        <w:rPr>
          <w:rFonts w:ascii="Times New Roman" w:hAnsi="Times New Roman" w:cs="Times New Roman"/>
          <w:color w:val="auto"/>
          <w:sz w:val="26"/>
          <w:szCs w:val="26"/>
          <w:shd w:val="clear" w:color="auto" w:fill="FFFFFF"/>
          <w:lang w:val="uk-UA" w:eastAsia="en-US"/>
        </w:rPr>
        <w:t>реконструкція та розширення термінала злітно-посадкової смуги до міжнародних стандартів.</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b/>
          <w:color w:val="auto"/>
          <w:sz w:val="26"/>
          <w:szCs w:val="26"/>
          <w:lang w:val="uk-UA"/>
        </w:rPr>
        <w:t>Водний транспорт</w:t>
      </w:r>
    </w:p>
    <w:p w:rsidR="00640950" w:rsidRPr="00C55DD1"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pacing w:val="-4"/>
          <w:sz w:val="26"/>
          <w:szCs w:val="26"/>
          <w:lang w:val="uk-UA"/>
        </w:rPr>
      </w:pPr>
      <w:r w:rsidRPr="00C55DD1">
        <w:rPr>
          <w:rFonts w:ascii="Times New Roman" w:eastAsia="Times New Roman" w:hAnsi="Times New Roman" w:cs="Times New Roman"/>
          <w:color w:val="auto"/>
          <w:spacing w:val="-4"/>
          <w:sz w:val="26"/>
          <w:szCs w:val="26"/>
          <w:lang w:val="uk-UA"/>
        </w:rPr>
        <w:t xml:space="preserve">Морегосподарський комплекс області представлений морськими торговельними портами: Одеським, Чорноморським, Ізмаїльським, Південним, Білгород-Дністровським, Ренійським, Усть-Дунайським; а також приватним морським рибним портом «Чорноморськ». Морський та річковий транспорт представляють судноплавні компанії: ВАТ «Українське Дунайське пароплавство», ЗАТ «Судноплавна компанія «Укрферрі». Порти мають відповідну інфраструктуру для здійснення вантажних операцій із переробки сухих та наливних вантажів, </w:t>
      </w:r>
      <w:r w:rsidRPr="00C55DD1">
        <w:rPr>
          <w:rFonts w:ascii="Times New Roman" w:eastAsia="Times New Roman" w:hAnsi="Times New Roman" w:cs="Times New Roman"/>
          <w:color w:val="auto"/>
          <w:spacing w:val="-4"/>
          <w:sz w:val="26"/>
          <w:szCs w:val="26"/>
          <w:lang w:val="uk-UA"/>
        </w:rPr>
        <w:lastRenderedPageBreak/>
        <w:t>перевезення пасажирів та виконання допоміжних функцій: бункеровка, відстій транспортних, спеціалізованих і службово-допоміжних суден.</w:t>
      </w:r>
    </w:p>
    <w:p w:rsidR="00640950" w:rsidRPr="00640950" w:rsidRDefault="00640950" w:rsidP="00CB12F2">
      <w:pPr>
        <w:shd w:val="clear" w:color="auto" w:fill="FFFFFF" w:themeFill="background1"/>
        <w:spacing w:after="0" w:line="240" w:lineRule="auto"/>
        <w:ind w:firstLine="720"/>
        <w:jc w:val="center"/>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t>Перероблення вантажів портами області (тис. т)</w:t>
      </w:r>
    </w:p>
    <w:tbl>
      <w:tblPr>
        <w:tblStyle w:val="-111"/>
        <w:tblW w:w="0" w:type="auto"/>
        <w:jc w:val="center"/>
        <w:tblLook w:val="04A0" w:firstRow="1" w:lastRow="0" w:firstColumn="1" w:lastColumn="0" w:noHBand="0" w:noVBand="1"/>
      </w:tblPr>
      <w:tblGrid>
        <w:gridCol w:w="1983"/>
        <w:gridCol w:w="1529"/>
        <w:gridCol w:w="1529"/>
        <w:gridCol w:w="1529"/>
        <w:gridCol w:w="1529"/>
        <w:gridCol w:w="1529"/>
      </w:tblGrid>
      <w:tr w:rsidR="00640950" w:rsidRPr="00640950" w:rsidTr="008D701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83" w:type="dxa"/>
          </w:tcPr>
          <w:p w:rsidR="00640950" w:rsidRPr="00640950" w:rsidRDefault="00640950" w:rsidP="00CB12F2">
            <w:pPr>
              <w:shd w:val="clear" w:color="auto" w:fill="FFFFFF" w:themeFill="background1"/>
              <w:jc w:val="both"/>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Назва порту</w:t>
            </w:r>
          </w:p>
        </w:tc>
        <w:tc>
          <w:tcPr>
            <w:tcW w:w="1529" w:type="dxa"/>
          </w:tcPr>
          <w:p w:rsidR="00640950" w:rsidRPr="00640950" w:rsidRDefault="00640950" w:rsidP="00CB12F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2014</w:t>
            </w:r>
          </w:p>
        </w:tc>
        <w:tc>
          <w:tcPr>
            <w:tcW w:w="1529" w:type="dxa"/>
          </w:tcPr>
          <w:p w:rsidR="00640950" w:rsidRPr="00640950" w:rsidRDefault="00640950" w:rsidP="00CB12F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2015</w:t>
            </w:r>
          </w:p>
        </w:tc>
        <w:tc>
          <w:tcPr>
            <w:tcW w:w="1529" w:type="dxa"/>
          </w:tcPr>
          <w:p w:rsidR="00640950" w:rsidRPr="00640950" w:rsidRDefault="00640950" w:rsidP="00CB12F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2016</w:t>
            </w:r>
          </w:p>
        </w:tc>
        <w:tc>
          <w:tcPr>
            <w:tcW w:w="1529" w:type="dxa"/>
          </w:tcPr>
          <w:p w:rsidR="00640950" w:rsidRPr="00640950" w:rsidRDefault="00640950" w:rsidP="00CB12F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2017</w:t>
            </w:r>
          </w:p>
        </w:tc>
        <w:tc>
          <w:tcPr>
            <w:tcW w:w="1529" w:type="dxa"/>
          </w:tcPr>
          <w:p w:rsidR="00640950" w:rsidRPr="00640950" w:rsidRDefault="00640950" w:rsidP="00CB12F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2018</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1983" w:type="dxa"/>
          </w:tcPr>
          <w:p w:rsidR="00640950" w:rsidRPr="00640950" w:rsidRDefault="00640950" w:rsidP="00CB12F2">
            <w:pPr>
              <w:shd w:val="clear" w:color="auto" w:fill="FFFFFF" w:themeFill="background1"/>
              <w:jc w:val="both"/>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Одеський</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24579,15</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25585,85</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25250,85</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24136,58</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21698,39</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1983" w:type="dxa"/>
          </w:tcPr>
          <w:p w:rsidR="00640950" w:rsidRPr="00640950" w:rsidRDefault="00640950" w:rsidP="00CB12F2">
            <w:pPr>
              <w:shd w:val="clear" w:color="auto" w:fill="FFFFFF" w:themeFill="background1"/>
              <w:jc w:val="both"/>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Чорноморськ</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17613,18</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17257,56</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15942,00</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17225,20</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21535,49</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1983" w:type="dxa"/>
          </w:tcPr>
          <w:p w:rsidR="00640950" w:rsidRPr="00640950" w:rsidRDefault="00640950" w:rsidP="00CB12F2">
            <w:pPr>
              <w:shd w:val="clear" w:color="auto" w:fill="FFFFFF" w:themeFill="background1"/>
              <w:jc w:val="both"/>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Південний</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47 431,70</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48 582,07</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39 297,57</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41897,83</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42702,24</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1983" w:type="dxa"/>
          </w:tcPr>
          <w:p w:rsidR="00640950" w:rsidRPr="00640950" w:rsidRDefault="00640950" w:rsidP="00CB12F2">
            <w:pPr>
              <w:shd w:val="clear" w:color="auto" w:fill="FFFFFF" w:themeFill="background1"/>
              <w:jc w:val="both"/>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Білгород-Дністровський</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614,72</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715,70</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462,93</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352,41</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235,45</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1983" w:type="dxa"/>
          </w:tcPr>
          <w:p w:rsidR="00640950" w:rsidRPr="00640950" w:rsidRDefault="00640950" w:rsidP="00CB12F2">
            <w:pPr>
              <w:shd w:val="clear" w:color="auto" w:fill="FFFFFF" w:themeFill="background1"/>
              <w:jc w:val="both"/>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Ізмаїльський</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3 092,98</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4 825,20</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5 682,62</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5097,87</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4683,29</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1983" w:type="dxa"/>
          </w:tcPr>
          <w:p w:rsidR="00640950" w:rsidRPr="00640950" w:rsidRDefault="00640950" w:rsidP="00CB12F2">
            <w:pPr>
              <w:shd w:val="clear" w:color="auto" w:fill="FFFFFF" w:themeFill="background1"/>
              <w:jc w:val="both"/>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Ренійський</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1 464,76</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906,93</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972,37</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1124,90</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1332,65</w:t>
            </w:r>
          </w:p>
        </w:tc>
      </w:tr>
      <w:tr w:rsidR="00640950" w:rsidRPr="00640950" w:rsidTr="00640950">
        <w:trPr>
          <w:jc w:val="center"/>
        </w:trPr>
        <w:tc>
          <w:tcPr>
            <w:cnfStyle w:val="001000000000" w:firstRow="0" w:lastRow="0" w:firstColumn="1" w:lastColumn="0" w:oddVBand="0" w:evenVBand="0" w:oddHBand="0" w:evenHBand="0" w:firstRowFirstColumn="0" w:firstRowLastColumn="0" w:lastRowFirstColumn="0" w:lastRowLastColumn="0"/>
            <w:tcW w:w="1983" w:type="dxa"/>
          </w:tcPr>
          <w:p w:rsidR="00640950" w:rsidRPr="00640950" w:rsidRDefault="00640950" w:rsidP="00CB12F2">
            <w:pPr>
              <w:shd w:val="clear" w:color="auto" w:fill="FFFFFF" w:themeFill="background1"/>
              <w:jc w:val="both"/>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Усть-Дунайський</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61,55</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22,50</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25,40</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54,20</w:t>
            </w:r>
          </w:p>
        </w:tc>
        <w:tc>
          <w:tcPr>
            <w:tcW w:w="1529" w:type="dxa"/>
          </w:tcPr>
          <w:p w:rsidR="00640950" w:rsidRPr="00640950" w:rsidRDefault="00640950" w:rsidP="00CB12F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val="uk-UA"/>
              </w:rPr>
            </w:pPr>
            <w:r w:rsidRPr="00640950">
              <w:rPr>
                <w:rFonts w:ascii="Times New Roman" w:eastAsiaTheme="minorHAnsi" w:hAnsi="Times New Roman" w:cs="Times New Roman"/>
                <w:color w:val="auto"/>
                <w:sz w:val="20"/>
                <w:lang w:val="uk-UA"/>
              </w:rPr>
              <w:t>51,10</w:t>
            </w:r>
          </w:p>
        </w:tc>
      </w:tr>
    </w:tbl>
    <w:p w:rsidR="001F078B" w:rsidRPr="006673A9" w:rsidRDefault="006673A9" w:rsidP="00CB12F2">
      <w:pPr>
        <w:shd w:val="clear" w:color="auto" w:fill="FFFFFF" w:themeFill="background1"/>
        <w:spacing w:after="0" w:line="240" w:lineRule="auto"/>
        <w:ind w:firstLine="720"/>
        <w:jc w:val="right"/>
        <w:rPr>
          <w:rFonts w:ascii="Times New Roman" w:eastAsia="Times New Roman" w:hAnsi="Times New Roman" w:cs="Times New Roman"/>
          <w:i/>
          <w:color w:val="auto"/>
          <w:sz w:val="24"/>
          <w:szCs w:val="26"/>
          <w:lang w:val="uk-UA"/>
        </w:rPr>
      </w:pPr>
      <w:r>
        <w:rPr>
          <w:rFonts w:ascii="Times New Roman" w:eastAsia="Times New Roman" w:hAnsi="Times New Roman" w:cs="Times New Roman"/>
          <w:i/>
          <w:color w:val="auto"/>
          <w:sz w:val="24"/>
          <w:szCs w:val="26"/>
          <w:lang w:val="uk-UA"/>
        </w:rPr>
        <w:t>Таблиця 14</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Порти Одеської області - це 70% загальних обсягів переробки вантажів портами України, у т.ч. 68% експортних вантажів, 66,3% імпортних вантажів, 85% транзитних вантажів, майже 100% контейнерних перевезень в Україні. 3 порти області (Одеса, Південний, Чорноморськ) забезпечують 65% загальних обсягів обробки вантажів України.</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pacing w:val="-6"/>
          <w:sz w:val="26"/>
          <w:szCs w:val="26"/>
          <w:lang w:val="uk-UA"/>
        </w:rPr>
      </w:pPr>
      <w:r w:rsidRPr="00640950">
        <w:rPr>
          <w:rFonts w:ascii="Times New Roman" w:eastAsia="Times New Roman" w:hAnsi="Times New Roman" w:cs="Times New Roman"/>
          <w:color w:val="auto"/>
          <w:sz w:val="26"/>
          <w:szCs w:val="26"/>
          <w:lang w:val="uk-UA"/>
        </w:rPr>
        <w:t xml:space="preserve">Одеська область та її порти знаходиться в зоні уваги глобальних портових операторів HHLA International, DP World, які готові інвестувати в українську портову інфраструктуру і поліпшення операційної ефективності процедур в портах. В портах області реалізуються інвестиційні проекти за участю світових компаній Cargill (США), </w:t>
      </w:r>
      <w:r w:rsidRPr="00640950">
        <w:rPr>
          <w:rFonts w:ascii="Times New Roman" w:eastAsia="Times New Roman" w:hAnsi="Times New Roman" w:cs="Times New Roman"/>
          <w:color w:val="auto"/>
          <w:spacing w:val="-6"/>
          <w:sz w:val="26"/>
          <w:szCs w:val="26"/>
          <w:lang w:val="uk-UA"/>
        </w:rPr>
        <w:t>Louis Dreyfus Company (Франція), HHLA International (Німеччина) , Kernel, RISOIL S.A та ін.</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За фактичними даними ДП «Адміністрація морських портів України» у 2018 році вантажопереробка в морських портах Одеської області склала 92 238,6 тис т, що становить 102,6 % до показників 2017 року (по Україні 102,0%).</w:t>
      </w:r>
    </w:p>
    <w:p w:rsidR="00640950" w:rsidRPr="00DE7BCC"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DE7BCC">
        <w:rPr>
          <w:rFonts w:ascii="Times New Roman" w:eastAsia="Times New Roman" w:hAnsi="Times New Roman" w:cs="Times New Roman"/>
          <w:color w:val="auto"/>
          <w:sz w:val="26"/>
          <w:szCs w:val="26"/>
          <w:lang w:val="uk-UA"/>
        </w:rPr>
        <w:t xml:space="preserve">Вантажопереробка експортних вантажів в морських портах області склала </w:t>
      </w:r>
      <w:r w:rsidRPr="00DE7BCC">
        <w:rPr>
          <w:rFonts w:ascii="Times New Roman" w:eastAsia="Times New Roman" w:hAnsi="Times New Roman" w:cs="Times New Roman"/>
          <w:color w:val="auto"/>
          <w:sz w:val="26"/>
          <w:szCs w:val="26"/>
          <w:lang w:val="uk-UA"/>
        </w:rPr>
        <w:br/>
        <w:t>65570,5 тис т (99,7% до показників 2017 року), імпортних – 16 375,9 тис т (приріст на 21,8% в порівнянні з аналогічними показниками 2017 року).</w:t>
      </w:r>
    </w:p>
    <w:p w:rsidR="00640950" w:rsidRPr="00DE7BCC"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DE7BCC">
        <w:rPr>
          <w:rFonts w:ascii="Times New Roman" w:eastAsia="Times New Roman" w:hAnsi="Times New Roman" w:cs="Times New Roman"/>
          <w:color w:val="auto"/>
          <w:sz w:val="26"/>
          <w:szCs w:val="26"/>
          <w:lang w:val="uk-UA"/>
        </w:rPr>
        <w:t xml:space="preserve">Перевалка транзитних вантажів склала 9940,2 тис т (96,2% від показників </w:t>
      </w:r>
      <w:r w:rsidRPr="00DE7BCC">
        <w:rPr>
          <w:rFonts w:ascii="Times New Roman" w:eastAsia="Times New Roman" w:hAnsi="Times New Roman" w:cs="Times New Roman"/>
          <w:color w:val="auto"/>
          <w:sz w:val="26"/>
          <w:szCs w:val="26"/>
          <w:lang w:val="uk-UA"/>
        </w:rPr>
        <w:br/>
        <w:t>2017 року), внутрішнє сполучення – 352 тис тонн.</w:t>
      </w:r>
    </w:p>
    <w:p w:rsid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DE7BCC">
        <w:rPr>
          <w:rFonts w:ascii="Times New Roman" w:eastAsia="Times New Roman" w:hAnsi="Times New Roman" w:cs="Times New Roman"/>
          <w:color w:val="auto"/>
          <w:sz w:val="26"/>
          <w:szCs w:val="26"/>
          <w:lang w:val="uk-UA"/>
        </w:rPr>
        <w:t>Переробка контейнерів в морських портах України за 2018 рік склала 846 485 TEU (143,4% від показників 2017 року).</w:t>
      </w:r>
    </w:p>
    <w:p w:rsidR="00DE7BCC" w:rsidRPr="00640950" w:rsidRDefault="00DE7BCC" w:rsidP="00CB12F2">
      <w:pPr>
        <w:shd w:val="clear" w:color="auto" w:fill="FFFFFF" w:themeFill="background1"/>
        <w:spacing w:after="0" w:line="240" w:lineRule="auto"/>
        <w:jc w:val="center"/>
        <w:rPr>
          <w:rFonts w:ascii="Times New Roman" w:eastAsia="Times New Roman" w:hAnsi="Times New Roman" w:cs="Times New Roman"/>
          <w:color w:val="auto"/>
          <w:sz w:val="26"/>
          <w:szCs w:val="26"/>
          <w:lang w:val="uk-UA"/>
        </w:rPr>
      </w:pPr>
      <w:r>
        <w:rPr>
          <w:rFonts w:ascii="Times New Roman" w:eastAsia="Times New Roman" w:hAnsi="Times New Roman" w:cs="Times New Roman"/>
          <w:noProof/>
          <w:color w:val="auto"/>
          <w:sz w:val="26"/>
          <w:szCs w:val="26"/>
          <w:lang w:val="uk-UA" w:eastAsia="uk-UA"/>
        </w:rPr>
        <w:drawing>
          <wp:inline distT="0" distB="0" distL="0" distR="0" wp14:anchorId="2D276965" wp14:editId="5C0302F5">
            <wp:extent cx="5972175" cy="1952625"/>
            <wp:effectExtent l="0" t="0" r="0" b="0"/>
            <wp:docPr id="262" name="Диаграмма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A27B4" w:rsidRPr="00B61286" w:rsidRDefault="006673A9" w:rsidP="00CB12F2">
      <w:pPr>
        <w:shd w:val="clear" w:color="auto" w:fill="FFFFFF" w:themeFill="background1"/>
        <w:spacing w:after="0" w:line="240" w:lineRule="auto"/>
        <w:ind w:firstLine="720"/>
        <w:jc w:val="right"/>
        <w:rPr>
          <w:rFonts w:ascii="Times New Roman" w:eastAsia="Times New Roman" w:hAnsi="Times New Roman" w:cs="Times New Roman"/>
          <w:i/>
          <w:color w:val="auto"/>
          <w:sz w:val="24"/>
          <w:szCs w:val="26"/>
        </w:rPr>
      </w:pPr>
      <w:r w:rsidRPr="00B61286">
        <w:rPr>
          <w:rFonts w:ascii="Times New Roman" w:eastAsia="Times New Roman" w:hAnsi="Times New Roman" w:cs="Times New Roman"/>
          <w:i/>
          <w:color w:val="auto"/>
          <w:sz w:val="24"/>
          <w:szCs w:val="26"/>
          <w:lang w:val="uk-UA"/>
        </w:rPr>
        <w:t>Графік 2</w:t>
      </w:r>
      <w:r w:rsidR="001C7E17" w:rsidRPr="00B61286">
        <w:rPr>
          <w:rFonts w:ascii="Times New Roman" w:eastAsia="Times New Roman" w:hAnsi="Times New Roman" w:cs="Times New Roman"/>
          <w:i/>
          <w:color w:val="auto"/>
          <w:sz w:val="24"/>
          <w:szCs w:val="26"/>
        </w:rPr>
        <w:t>7</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У 2018 році портами області (Одеса, Чорноморськ, Усть-Дунайськ, Ізмаїл) </w:t>
      </w:r>
      <w:r w:rsidRPr="00640950">
        <w:rPr>
          <w:rFonts w:ascii="Times New Roman" w:eastAsia="Times New Roman" w:hAnsi="Times New Roman" w:cs="Times New Roman"/>
          <w:color w:val="auto"/>
          <w:spacing w:val="-4"/>
          <w:sz w:val="26"/>
          <w:szCs w:val="26"/>
          <w:lang w:val="uk-UA"/>
        </w:rPr>
        <w:t>перевезено 369 410 пасажирів, з них внутрішні перевезення 318 320, іноземні – 51 090.</w:t>
      </w:r>
      <w:r w:rsidRPr="00640950">
        <w:rPr>
          <w:rFonts w:ascii="Times New Roman" w:eastAsia="Times New Roman" w:hAnsi="Times New Roman" w:cs="Times New Roman"/>
          <w:color w:val="auto"/>
          <w:sz w:val="26"/>
          <w:szCs w:val="26"/>
          <w:lang w:val="uk-UA"/>
        </w:rPr>
        <w:t xml:space="preserve"> </w:t>
      </w:r>
    </w:p>
    <w:p w:rsidR="00640950" w:rsidRPr="00640950" w:rsidRDefault="00640950" w:rsidP="00CB12F2">
      <w:pPr>
        <w:tabs>
          <w:tab w:val="left" w:pos="993"/>
          <w:tab w:val="left" w:pos="2127"/>
        </w:tabs>
        <w:spacing w:after="0" w:line="240" w:lineRule="auto"/>
        <w:ind w:firstLine="709"/>
        <w:jc w:val="both"/>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t>ВИСНОВОК</w:t>
      </w:r>
    </w:p>
    <w:p w:rsidR="00640950" w:rsidRPr="00640950" w:rsidRDefault="00640950" w:rsidP="00CB12F2">
      <w:pPr>
        <w:tabs>
          <w:tab w:val="left" w:pos="993"/>
          <w:tab w:val="left" w:pos="2127"/>
        </w:tabs>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eastAsia="Times New Roman" w:hAnsi="Times New Roman" w:cs="Times New Roman"/>
          <w:color w:val="auto"/>
          <w:sz w:val="26"/>
          <w:szCs w:val="26"/>
          <w:lang w:val="uk-UA"/>
        </w:rPr>
        <w:t xml:space="preserve">Основними проблемами розвитку </w:t>
      </w:r>
      <w:r w:rsidRPr="00640950">
        <w:rPr>
          <w:rFonts w:ascii="Times New Roman" w:hAnsi="Times New Roman" w:cs="Times New Roman"/>
          <w:color w:val="auto"/>
          <w:sz w:val="26"/>
          <w:szCs w:val="26"/>
          <w:lang w:val="uk-UA" w:eastAsia="en-US"/>
        </w:rPr>
        <w:t>морегосподарського комплексу є:</w:t>
      </w:r>
    </w:p>
    <w:p w:rsidR="00640950" w:rsidRPr="00640950" w:rsidRDefault="00640950" w:rsidP="0074576E">
      <w:pPr>
        <w:numPr>
          <w:ilvl w:val="0"/>
          <w:numId w:val="24"/>
        </w:numPr>
        <w:tabs>
          <w:tab w:val="left" w:pos="567"/>
          <w:tab w:val="left" w:pos="993"/>
        </w:tabs>
        <w:spacing w:after="0" w:line="240" w:lineRule="auto"/>
        <w:ind w:left="284"/>
        <w:jc w:val="both"/>
        <w:rPr>
          <w:rFonts w:ascii="Times New Roman" w:eastAsia="Times New Roman" w:hAnsi="Times New Roman" w:cs="Times New Roman"/>
          <w:sz w:val="26"/>
          <w:szCs w:val="26"/>
          <w:shd w:val="clear" w:color="auto" w:fill="FFFFFF"/>
          <w:lang w:val="uk-UA"/>
        </w:rPr>
      </w:pPr>
      <w:r w:rsidRPr="00640950">
        <w:rPr>
          <w:rFonts w:ascii="Times New Roman" w:eastAsia="Times New Roman" w:hAnsi="Times New Roman" w:cs="Times New Roman"/>
          <w:sz w:val="26"/>
          <w:szCs w:val="26"/>
          <w:shd w:val="clear" w:color="auto" w:fill="FFFFFF"/>
          <w:lang w:val="uk-UA"/>
        </w:rPr>
        <w:t>відсутність чіткої спеціалізації морських портів за видами вантажів, що призводить до їх неефективної перевалки;</w:t>
      </w:r>
    </w:p>
    <w:p w:rsidR="00640950" w:rsidRPr="00640950" w:rsidRDefault="00640950" w:rsidP="0074576E">
      <w:pPr>
        <w:numPr>
          <w:ilvl w:val="0"/>
          <w:numId w:val="24"/>
        </w:numPr>
        <w:tabs>
          <w:tab w:val="left" w:pos="567"/>
          <w:tab w:val="left" w:pos="993"/>
        </w:tabs>
        <w:spacing w:after="0" w:line="240" w:lineRule="auto"/>
        <w:ind w:left="284"/>
        <w:jc w:val="both"/>
        <w:rPr>
          <w:rFonts w:ascii="Times New Roman" w:eastAsia="Times New Roman" w:hAnsi="Times New Roman" w:cs="Times New Roman"/>
          <w:sz w:val="26"/>
          <w:szCs w:val="26"/>
          <w:shd w:val="clear" w:color="auto" w:fill="FFFFFF"/>
          <w:lang w:val="uk-UA"/>
        </w:rPr>
      </w:pPr>
      <w:r w:rsidRPr="00640950">
        <w:rPr>
          <w:rFonts w:ascii="Times New Roman" w:eastAsia="Times New Roman" w:hAnsi="Times New Roman" w:cs="Times New Roman"/>
          <w:sz w:val="26"/>
          <w:szCs w:val="26"/>
          <w:shd w:val="clear" w:color="auto" w:fill="FFFFFF"/>
          <w:lang w:val="uk-UA"/>
        </w:rPr>
        <w:t>відсутність ефективної системи комунікацій та зворотного зв’язку між органами управління, підприємствами і користувачами транспортних послуг, що знижує ефективність управління водним транспортом та якість транспортно-логістичних послуг;</w:t>
      </w:r>
    </w:p>
    <w:p w:rsidR="00640950" w:rsidRPr="00640950" w:rsidRDefault="00640950" w:rsidP="0074576E">
      <w:pPr>
        <w:numPr>
          <w:ilvl w:val="0"/>
          <w:numId w:val="24"/>
        </w:numPr>
        <w:tabs>
          <w:tab w:val="left" w:pos="567"/>
          <w:tab w:val="left" w:pos="993"/>
        </w:tabs>
        <w:spacing w:after="0" w:line="240" w:lineRule="auto"/>
        <w:ind w:left="284"/>
        <w:jc w:val="both"/>
        <w:rPr>
          <w:rFonts w:ascii="Times New Roman" w:eastAsia="Times New Roman" w:hAnsi="Times New Roman" w:cs="Times New Roman"/>
          <w:sz w:val="26"/>
          <w:szCs w:val="26"/>
          <w:shd w:val="clear" w:color="auto" w:fill="FFFFFF"/>
          <w:lang w:val="uk-UA"/>
        </w:rPr>
      </w:pPr>
      <w:r w:rsidRPr="00640950">
        <w:rPr>
          <w:rFonts w:ascii="Times New Roman" w:eastAsia="Times New Roman" w:hAnsi="Times New Roman" w:cs="Times New Roman"/>
          <w:sz w:val="26"/>
          <w:szCs w:val="26"/>
          <w:shd w:val="clear" w:color="auto" w:fill="FFFFFF"/>
          <w:lang w:val="uk-UA"/>
        </w:rPr>
        <w:t>недостатньо розвинута транспортна інфраструктура в морських портах та на акваторіях.</w:t>
      </w:r>
    </w:p>
    <w:p w:rsidR="00640950" w:rsidRPr="00640950" w:rsidRDefault="00640950" w:rsidP="00CB12F2">
      <w:pPr>
        <w:tabs>
          <w:tab w:val="left" w:pos="993"/>
          <w:tab w:val="left" w:pos="2127"/>
        </w:tabs>
        <w:spacing w:after="0" w:line="240" w:lineRule="auto"/>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lastRenderedPageBreak/>
        <w:t>Шляхи вирішення:</w:t>
      </w:r>
    </w:p>
    <w:p w:rsidR="00640950" w:rsidRPr="00640950" w:rsidRDefault="00640950" w:rsidP="0074576E">
      <w:pPr>
        <w:numPr>
          <w:ilvl w:val="0"/>
          <w:numId w:val="25"/>
        </w:numPr>
        <w:tabs>
          <w:tab w:val="left" w:pos="284"/>
          <w:tab w:val="left" w:pos="851"/>
        </w:tabs>
        <w:spacing w:after="0" w:line="240" w:lineRule="auto"/>
        <w:ind w:left="284"/>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забезпечення конкурентоздатної логістики та покращення сервісу в морських портах;</w:t>
      </w:r>
    </w:p>
    <w:p w:rsidR="00640950" w:rsidRPr="00640950" w:rsidRDefault="00640950" w:rsidP="0074576E">
      <w:pPr>
        <w:numPr>
          <w:ilvl w:val="0"/>
          <w:numId w:val="25"/>
        </w:numPr>
        <w:tabs>
          <w:tab w:val="left" w:pos="284"/>
          <w:tab w:val="left" w:pos="851"/>
        </w:tabs>
        <w:spacing w:after="0" w:line="240" w:lineRule="auto"/>
        <w:ind w:left="284"/>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розвиток мультимодального сполучення портів з логістичними центрами країни;</w:t>
      </w:r>
    </w:p>
    <w:p w:rsidR="00640950" w:rsidRPr="00640950" w:rsidRDefault="00640950" w:rsidP="0074576E">
      <w:pPr>
        <w:numPr>
          <w:ilvl w:val="0"/>
          <w:numId w:val="25"/>
        </w:numPr>
        <w:tabs>
          <w:tab w:val="left" w:pos="284"/>
          <w:tab w:val="left" w:pos="851"/>
        </w:tabs>
        <w:spacing w:after="0" w:line="240" w:lineRule="auto"/>
        <w:ind w:left="284"/>
        <w:contextualSpacing/>
        <w:jc w:val="both"/>
        <w:rPr>
          <w:rFonts w:ascii="Times New Roman" w:hAnsi="Times New Roman" w:cs="Times New Roman"/>
          <w:color w:val="auto"/>
          <w:sz w:val="26"/>
          <w:szCs w:val="26"/>
          <w:shd w:val="clear" w:color="auto" w:fill="FFFFFF"/>
          <w:lang w:val="uk-UA" w:eastAsia="en-US"/>
        </w:rPr>
      </w:pPr>
      <w:r w:rsidRPr="00640950">
        <w:rPr>
          <w:rFonts w:ascii="Times New Roman" w:hAnsi="Times New Roman" w:cs="Times New Roman"/>
          <w:color w:val="auto"/>
          <w:sz w:val="26"/>
          <w:szCs w:val="26"/>
          <w:shd w:val="clear" w:color="auto" w:fill="FFFFFF"/>
          <w:lang w:val="uk-UA" w:eastAsia="en-US"/>
        </w:rPr>
        <w:t>збільшення пропускної здатності морських терміналів (переобладнання та розширення причалів, днопоглиблення та розвиток інфраструктури);</w:t>
      </w:r>
    </w:p>
    <w:p w:rsidR="00640950" w:rsidRPr="00640950" w:rsidRDefault="00640950" w:rsidP="0074576E">
      <w:pPr>
        <w:numPr>
          <w:ilvl w:val="0"/>
          <w:numId w:val="25"/>
        </w:numPr>
        <w:shd w:val="clear" w:color="auto" w:fill="FFFFFF" w:themeFill="background1"/>
        <w:tabs>
          <w:tab w:val="left" w:pos="284"/>
          <w:tab w:val="left" w:pos="851"/>
        </w:tabs>
        <w:spacing w:after="0" w:line="240" w:lineRule="auto"/>
        <w:ind w:left="284"/>
        <w:contextualSpacing/>
        <w:jc w:val="both"/>
        <w:rPr>
          <w:rFonts w:ascii="Times New Roman" w:eastAsia="Times New Roman" w:hAnsi="Times New Roman" w:cs="Times New Roman"/>
          <w:color w:val="auto"/>
          <w:sz w:val="26"/>
          <w:szCs w:val="26"/>
          <w:lang w:val="uk-UA"/>
        </w:rPr>
      </w:pPr>
      <w:r w:rsidRPr="00640950">
        <w:rPr>
          <w:rFonts w:ascii="Times New Roman" w:hAnsi="Times New Roman" w:cs="Times New Roman"/>
          <w:color w:val="auto"/>
          <w:sz w:val="26"/>
          <w:szCs w:val="26"/>
          <w:shd w:val="clear" w:color="auto" w:fill="FFFFFF"/>
          <w:lang w:val="uk-UA" w:eastAsia="en-US"/>
        </w:rPr>
        <w:t>створення та модернізація глибоководних причалів (з осадкою від 15 метрів) для приймання суден типу “Panamax”, “Capesize” тощо.</w:t>
      </w:r>
    </w:p>
    <w:p w:rsidR="00640950" w:rsidRPr="00640950" w:rsidRDefault="00640950" w:rsidP="00D13248">
      <w:pPr>
        <w:spacing w:after="0" w:line="240" w:lineRule="auto"/>
        <w:ind w:firstLine="709"/>
        <w:jc w:val="both"/>
        <w:outlineLvl w:val="1"/>
        <w:rPr>
          <w:rFonts w:ascii="Times New Roman" w:eastAsiaTheme="minorHAnsi" w:hAnsi="Times New Roman" w:cs="Times New Roman"/>
          <w:b/>
          <w:bCs/>
          <w:sz w:val="26"/>
          <w:szCs w:val="26"/>
          <w:lang w:val="uk-UA" w:eastAsia="en-US"/>
        </w:rPr>
      </w:pPr>
      <w:bookmarkStart w:id="93" w:name="_Toc27731396"/>
      <w:r w:rsidRPr="00640950">
        <w:rPr>
          <w:rFonts w:ascii="Times New Roman" w:eastAsiaTheme="minorHAnsi" w:hAnsi="Times New Roman" w:cs="Times New Roman"/>
          <w:b/>
          <w:bCs/>
          <w:sz w:val="26"/>
          <w:szCs w:val="26"/>
          <w:lang w:val="uk-UA" w:eastAsia="en-US"/>
        </w:rPr>
        <w:t>Агропромисловий комплекс</w:t>
      </w:r>
      <w:bookmarkEnd w:id="93"/>
    </w:p>
    <w:p w:rsidR="00E94734" w:rsidRDefault="00640950" w:rsidP="00CB12F2">
      <w:pPr>
        <w:spacing w:after="0" w:line="240" w:lineRule="auto"/>
        <w:ind w:firstLine="708"/>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Темп зростання валової продукції сільського господарства становив 100,5%, в т.ч.: рослинництва – 102,1%, тваринництва – 92,2%.</w:t>
      </w:r>
    </w:p>
    <w:tbl>
      <w:tblPr>
        <w:tblStyle w:val="90"/>
        <w:tblW w:w="1032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1"/>
        <w:gridCol w:w="5529"/>
      </w:tblGrid>
      <w:tr w:rsidR="00DE7BCC" w:rsidRPr="00DE7BCC" w:rsidTr="00E94734">
        <w:tc>
          <w:tcPr>
            <w:tcW w:w="4791" w:type="dxa"/>
          </w:tcPr>
          <w:p w:rsidR="00DE7BCC" w:rsidRPr="00DE7BCC" w:rsidRDefault="006673A9" w:rsidP="00CB12F2">
            <w:pPr>
              <w:pStyle w:val="ab"/>
              <w:ind w:right="34" w:firstLine="8"/>
              <w:jc w:val="both"/>
            </w:pPr>
            <w:r w:rsidRPr="00DE7BCC">
              <w:rPr>
                <w:rFonts w:ascii="Times New Roman" w:eastAsia="Times New Roman" w:hAnsi="Times New Roman" w:cs="Times New Roman"/>
                <w:noProof/>
                <w:sz w:val="26"/>
                <w:szCs w:val="26"/>
                <w:lang w:eastAsia="uk-UA"/>
              </w:rPr>
              <w:drawing>
                <wp:inline distT="0" distB="0" distL="0" distR="0" wp14:anchorId="34525CEA" wp14:editId="56C34397">
                  <wp:extent cx="3190875" cy="1809750"/>
                  <wp:effectExtent l="0" t="0" r="9525"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5529" w:type="dxa"/>
          </w:tcPr>
          <w:p w:rsidR="00E94734" w:rsidRPr="00DE7BCC" w:rsidRDefault="00E94734" w:rsidP="00CB12F2">
            <w:pPr>
              <w:pStyle w:val="ab"/>
              <w:ind w:right="34" w:firstLine="5"/>
              <w:jc w:val="both"/>
              <w:rPr>
                <w:rFonts w:ascii="Times New Roman" w:hAnsi="Times New Roman" w:cs="Times New Roman"/>
                <w:sz w:val="26"/>
                <w:szCs w:val="26"/>
              </w:rPr>
            </w:pPr>
            <w:r w:rsidRPr="00DE7BCC">
              <w:rPr>
                <w:noProof/>
                <w:lang w:eastAsia="uk-UA"/>
              </w:rPr>
              <w:drawing>
                <wp:inline distT="0" distB="0" distL="0" distR="0" wp14:anchorId="1C04D5BE" wp14:editId="0088A45B">
                  <wp:extent cx="3390900" cy="1809750"/>
                  <wp:effectExtent l="0" t="0" r="0" b="0"/>
                  <wp:docPr id="264" name="Диаграмма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rsidR="00E94734" w:rsidRPr="006673A9" w:rsidRDefault="006673A9" w:rsidP="00CB12F2">
      <w:pPr>
        <w:spacing w:after="0" w:line="240" w:lineRule="auto"/>
        <w:ind w:firstLine="708"/>
        <w:jc w:val="right"/>
        <w:rPr>
          <w:rFonts w:ascii="Times New Roman" w:eastAsia="Times New Roman" w:hAnsi="Times New Roman" w:cs="Times New Roman"/>
          <w:i/>
          <w:color w:val="auto"/>
          <w:sz w:val="24"/>
          <w:szCs w:val="26"/>
        </w:rPr>
      </w:pPr>
      <w:r w:rsidRPr="006673A9">
        <w:rPr>
          <w:rFonts w:ascii="Times New Roman" w:eastAsia="Times New Roman" w:hAnsi="Times New Roman" w:cs="Times New Roman"/>
          <w:i/>
          <w:color w:val="auto"/>
          <w:sz w:val="24"/>
          <w:szCs w:val="26"/>
          <w:lang w:val="uk-UA"/>
        </w:rPr>
        <w:t xml:space="preserve">Графік </w:t>
      </w:r>
      <w:r>
        <w:rPr>
          <w:rFonts w:ascii="Times New Roman" w:eastAsia="Times New Roman" w:hAnsi="Times New Roman" w:cs="Times New Roman"/>
          <w:i/>
          <w:color w:val="auto"/>
          <w:sz w:val="24"/>
          <w:szCs w:val="26"/>
          <w:lang w:val="uk-UA"/>
        </w:rPr>
        <w:t xml:space="preserve">28, </w:t>
      </w:r>
      <w:r w:rsidRPr="006673A9">
        <w:rPr>
          <w:rFonts w:ascii="Times New Roman" w:eastAsia="Times New Roman" w:hAnsi="Times New Roman" w:cs="Times New Roman"/>
          <w:i/>
          <w:color w:val="auto"/>
          <w:sz w:val="24"/>
          <w:szCs w:val="26"/>
          <w:lang w:val="uk-UA"/>
        </w:rPr>
        <w:t>2</w:t>
      </w:r>
      <w:r w:rsidR="001C7E17" w:rsidRPr="006673A9">
        <w:rPr>
          <w:rFonts w:ascii="Times New Roman" w:eastAsia="Times New Roman" w:hAnsi="Times New Roman" w:cs="Times New Roman"/>
          <w:i/>
          <w:color w:val="auto"/>
          <w:sz w:val="24"/>
          <w:szCs w:val="26"/>
        </w:rPr>
        <w:t>9</w:t>
      </w:r>
    </w:p>
    <w:p w:rsidR="00DE7BCC" w:rsidRDefault="00DE7BCC" w:rsidP="00CB12F2">
      <w:pPr>
        <w:autoSpaceDE w:val="0"/>
        <w:autoSpaceDN w:val="0"/>
        <w:adjustRightInd w:val="0"/>
        <w:spacing w:after="0" w:line="240" w:lineRule="auto"/>
        <w:jc w:val="center"/>
        <w:rPr>
          <w:rFonts w:ascii="Times New Roman" w:eastAsia="Times New Roman" w:hAnsi="Times New Roman" w:cs="Times New Roman"/>
          <w:bCs/>
          <w:sz w:val="26"/>
          <w:szCs w:val="26"/>
          <w:lang w:val="uk-UA"/>
        </w:rPr>
      </w:pPr>
      <w:r>
        <w:rPr>
          <w:rFonts w:ascii="Times New Roman" w:eastAsia="Times New Roman" w:hAnsi="Times New Roman" w:cs="Times New Roman"/>
          <w:noProof/>
          <w:color w:val="auto"/>
          <w:sz w:val="26"/>
          <w:szCs w:val="26"/>
          <w:lang w:val="uk-UA" w:eastAsia="uk-UA"/>
        </w:rPr>
        <w:drawing>
          <wp:inline distT="0" distB="0" distL="0" distR="0" wp14:anchorId="1515F1BB" wp14:editId="05E74F08">
            <wp:extent cx="5991225" cy="2752725"/>
            <wp:effectExtent l="0" t="0" r="9525" b="9525"/>
            <wp:docPr id="265" name="Диаграмма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07453" w:rsidRPr="006673A9" w:rsidRDefault="00007453" w:rsidP="00CB12F2">
      <w:pPr>
        <w:autoSpaceDE w:val="0"/>
        <w:autoSpaceDN w:val="0"/>
        <w:adjustRightInd w:val="0"/>
        <w:spacing w:after="0" w:line="240" w:lineRule="auto"/>
        <w:jc w:val="right"/>
        <w:rPr>
          <w:rFonts w:ascii="Times New Roman" w:eastAsia="Times New Roman" w:hAnsi="Times New Roman" w:cs="Times New Roman"/>
          <w:bCs/>
          <w:i/>
          <w:sz w:val="24"/>
          <w:szCs w:val="26"/>
          <w:lang w:val="en-US"/>
        </w:rPr>
      </w:pPr>
      <w:r w:rsidRPr="006673A9">
        <w:rPr>
          <w:rFonts w:ascii="Times New Roman" w:eastAsia="Times New Roman" w:hAnsi="Times New Roman" w:cs="Times New Roman"/>
          <w:bCs/>
          <w:i/>
          <w:sz w:val="24"/>
          <w:szCs w:val="26"/>
          <w:lang w:val="uk-UA"/>
        </w:rPr>
        <w:t xml:space="preserve">Графік </w:t>
      </w:r>
      <w:r w:rsidR="006673A9" w:rsidRPr="006673A9">
        <w:rPr>
          <w:rFonts w:ascii="Times New Roman" w:eastAsia="Times New Roman" w:hAnsi="Times New Roman" w:cs="Times New Roman"/>
          <w:bCs/>
          <w:i/>
          <w:sz w:val="24"/>
          <w:szCs w:val="26"/>
          <w:lang w:val="en-US"/>
        </w:rPr>
        <w:t>3</w:t>
      </w:r>
      <w:r w:rsidR="001C7E17" w:rsidRPr="006673A9">
        <w:rPr>
          <w:rFonts w:ascii="Times New Roman" w:eastAsia="Times New Roman" w:hAnsi="Times New Roman" w:cs="Times New Roman"/>
          <w:bCs/>
          <w:i/>
          <w:sz w:val="24"/>
          <w:szCs w:val="26"/>
          <w:lang w:val="en-US"/>
        </w:rPr>
        <w:t>0</w:t>
      </w:r>
    </w:p>
    <w:p w:rsidR="00DE7BCC" w:rsidRPr="006673A9" w:rsidRDefault="00DE7BCC" w:rsidP="00CB12F2">
      <w:pPr>
        <w:autoSpaceDE w:val="0"/>
        <w:autoSpaceDN w:val="0"/>
        <w:adjustRightInd w:val="0"/>
        <w:spacing w:after="0" w:line="240" w:lineRule="auto"/>
        <w:jc w:val="right"/>
        <w:rPr>
          <w:rFonts w:ascii="Times New Roman" w:eastAsia="Times New Roman" w:hAnsi="Times New Roman" w:cs="Times New Roman"/>
          <w:bCs/>
          <w:i/>
          <w:sz w:val="24"/>
          <w:szCs w:val="26"/>
          <w:lang w:val="en-US"/>
        </w:rPr>
      </w:pPr>
      <w:r w:rsidRPr="00640950">
        <w:rPr>
          <w:rFonts w:ascii="Times New Roman" w:eastAsia="Times New Roman" w:hAnsi="Times New Roman" w:cs="Times New Roman"/>
          <w:b/>
          <w:noProof/>
          <w:color w:val="auto"/>
          <w:sz w:val="28"/>
          <w:szCs w:val="28"/>
          <w:lang w:val="uk-UA" w:eastAsia="uk-UA"/>
        </w:rPr>
        <w:drawing>
          <wp:inline distT="0" distB="0" distL="0" distR="0" wp14:anchorId="15CF9873" wp14:editId="581827E4">
            <wp:extent cx="4895850" cy="2647950"/>
            <wp:effectExtent l="0" t="0" r="0" b="0"/>
            <wp:docPr id="28" name="Рисунок 28" descr="C:\Users\Павел\Desktop\Слайди_мін_орг_добр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авел\Desktop\Слайди_мін_орг_добрива.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5850" cy="2647950"/>
                    </a:xfrm>
                    <a:prstGeom prst="rect">
                      <a:avLst/>
                    </a:prstGeom>
                    <a:noFill/>
                    <a:ln>
                      <a:noFill/>
                    </a:ln>
                  </pic:spPr>
                </pic:pic>
              </a:graphicData>
            </a:graphic>
          </wp:inline>
        </w:drawing>
      </w:r>
      <w:r w:rsidR="006673A9" w:rsidRPr="006673A9">
        <w:rPr>
          <w:rFonts w:ascii="Times New Roman" w:eastAsia="Times New Roman" w:hAnsi="Times New Roman" w:cs="Times New Roman"/>
          <w:bCs/>
          <w:i/>
          <w:sz w:val="24"/>
          <w:szCs w:val="26"/>
          <w:lang w:val="uk-UA"/>
        </w:rPr>
        <w:t>Графік 3</w:t>
      </w:r>
      <w:r w:rsidR="0002631F" w:rsidRPr="006673A9">
        <w:rPr>
          <w:rFonts w:ascii="Times New Roman" w:eastAsia="Times New Roman" w:hAnsi="Times New Roman" w:cs="Times New Roman"/>
          <w:bCs/>
          <w:i/>
          <w:sz w:val="24"/>
          <w:szCs w:val="26"/>
          <w:lang w:val="en-US"/>
        </w:rPr>
        <w:t>1</w:t>
      </w:r>
    </w:p>
    <w:p w:rsidR="00640950" w:rsidRPr="00640950" w:rsidRDefault="00640950" w:rsidP="00CB12F2">
      <w:pPr>
        <w:autoSpaceDE w:val="0"/>
        <w:autoSpaceDN w:val="0"/>
        <w:adjustRightInd w:val="0"/>
        <w:spacing w:after="0" w:line="240" w:lineRule="auto"/>
        <w:ind w:firstLine="708"/>
        <w:jc w:val="both"/>
        <w:rPr>
          <w:rFonts w:ascii="Times New Roman" w:eastAsia="Times New Roman" w:hAnsi="Times New Roman" w:cs="Times New Roman"/>
          <w:bCs/>
          <w:sz w:val="10"/>
          <w:szCs w:val="28"/>
          <w:lang w:val="uk-UA"/>
        </w:rPr>
      </w:pPr>
    </w:p>
    <w:p w:rsidR="00640950" w:rsidRPr="00640950" w:rsidRDefault="00640950" w:rsidP="00CB12F2">
      <w:pPr>
        <w:autoSpaceDE w:val="0"/>
        <w:autoSpaceDN w:val="0"/>
        <w:adjustRightInd w:val="0"/>
        <w:spacing w:after="0" w:line="360" w:lineRule="auto"/>
        <w:jc w:val="center"/>
        <w:rPr>
          <w:rFonts w:ascii="Times New Roman" w:eastAsia="Times New Roman" w:hAnsi="Times New Roman" w:cs="Times New Roman"/>
          <w:bCs/>
          <w:sz w:val="28"/>
          <w:szCs w:val="28"/>
          <w:lang w:val="uk-UA"/>
        </w:rPr>
      </w:pPr>
      <w:r w:rsidRPr="00640950">
        <w:rPr>
          <w:rFonts w:ascii="Times New Roman" w:eastAsia="Times New Roman" w:hAnsi="Times New Roman" w:cs="Times New Roman"/>
          <w:noProof/>
          <w:color w:val="auto"/>
          <w:sz w:val="28"/>
          <w:szCs w:val="28"/>
          <w:lang w:val="uk-UA" w:eastAsia="uk-UA"/>
        </w:rPr>
        <w:lastRenderedPageBreak/>
        <w:drawing>
          <wp:inline distT="0" distB="0" distL="0" distR="0" wp14:anchorId="31BF2930" wp14:editId="0D9BE005">
            <wp:extent cx="6286500" cy="4419600"/>
            <wp:effectExtent l="0" t="0" r="0" b="0"/>
            <wp:docPr id="27" name="Рисунок 27" descr="C:\Users\Павел\Desktop\Слайди-овочі_соняшник_виноград_зернов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Павел\Desktop\Слайди-овочі_соняшник_виноград_зернові.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6500" cy="4419600"/>
                    </a:xfrm>
                    <a:prstGeom prst="rect">
                      <a:avLst/>
                    </a:prstGeom>
                    <a:noFill/>
                    <a:ln>
                      <a:noFill/>
                    </a:ln>
                  </pic:spPr>
                </pic:pic>
              </a:graphicData>
            </a:graphic>
          </wp:inline>
        </w:drawing>
      </w:r>
    </w:p>
    <w:p w:rsidR="00640950" w:rsidRPr="006673A9" w:rsidRDefault="006673A9" w:rsidP="00CB12F2">
      <w:pPr>
        <w:autoSpaceDE w:val="0"/>
        <w:autoSpaceDN w:val="0"/>
        <w:adjustRightInd w:val="0"/>
        <w:spacing w:after="0" w:line="360" w:lineRule="auto"/>
        <w:jc w:val="right"/>
        <w:rPr>
          <w:rFonts w:ascii="Times New Roman" w:eastAsia="Times New Roman" w:hAnsi="Times New Roman" w:cs="Times New Roman"/>
          <w:bCs/>
          <w:i/>
          <w:sz w:val="24"/>
          <w:szCs w:val="26"/>
          <w:lang w:val="uk-UA"/>
        </w:rPr>
      </w:pPr>
      <w:r w:rsidRPr="006673A9">
        <w:rPr>
          <w:rFonts w:ascii="Times New Roman" w:eastAsia="Times New Roman" w:hAnsi="Times New Roman" w:cs="Times New Roman"/>
          <w:bCs/>
          <w:i/>
          <w:sz w:val="24"/>
          <w:szCs w:val="26"/>
          <w:lang w:val="uk-UA"/>
        </w:rPr>
        <w:t>Графік 3</w:t>
      </w:r>
      <w:r w:rsidR="0002631F" w:rsidRPr="006673A9">
        <w:rPr>
          <w:rFonts w:ascii="Times New Roman" w:eastAsia="Times New Roman" w:hAnsi="Times New Roman" w:cs="Times New Roman"/>
          <w:bCs/>
          <w:i/>
          <w:sz w:val="24"/>
          <w:szCs w:val="26"/>
          <w:lang w:val="uk-UA"/>
        </w:rPr>
        <w:t>2</w:t>
      </w:r>
      <w:r w:rsidR="00007453" w:rsidRPr="006673A9">
        <w:rPr>
          <w:rFonts w:ascii="Times New Roman" w:eastAsia="Times New Roman" w:hAnsi="Times New Roman" w:cs="Times New Roman"/>
          <w:bCs/>
          <w:i/>
          <w:sz w:val="24"/>
          <w:szCs w:val="26"/>
          <w:lang w:val="uk-UA"/>
        </w:rPr>
        <w:t xml:space="preserve">- </w:t>
      </w:r>
      <w:r w:rsidRPr="006673A9">
        <w:rPr>
          <w:rFonts w:ascii="Times New Roman" w:eastAsia="Times New Roman" w:hAnsi="Times New Roman" w:cs="Times New Roman"/>
          <w:bCs/>
          <w:i/>
          <w:sz w:val="24"/>
          <w:szCs w:val="26"/>
          <w:lang w:val="uk-UA"/>
        </w:rPr>
        <w:t>3</w:t>
      </w:r>
      <w:r w:rsidR="0002631F" w:rsidRPr="006673A9">
        <w:rPr>
          <w:rFonts w:ascii="Times New Roman" w:eastAsia="Times New Roman" w:hAnsi="Times New Roman" w:cs="Times New Roman"/>
          <w:bCs/>
          <w:i/>
          <w:sz w:val="24"/>
          <w:szCs w:val="26"/>
          <w:lang w:val="uk-UA"/>
        </w:rPr>
        <w:t>5</w:t>
      </w:r>
    </w:p>
    <w:p w:rsidR="00640950" w:rsidRPr="00640950" w:rsidRDefault="00640950" w:rsidP="00CB12F2">
      <w:pPr>
        <w:spacing w:after="0" w:line="240" w:lineRule="auto"/>
        <w:ind w:firstLine="709"/>
        <w:rPr>
          <w:rFonts w:ascii="Times New Roman" w:eastAsia="Times New Roman" w:hAnsi="Times New Roman" w:cs="Times New Roman"/>
          <w:b/>
          <w:color w:val="auto"/>
          <w:sz w:val="26"/>
          <w:szCs w:val="26"/>
          <w:lang w:val="uk-UA"/>
        </w:rPr>
      </w:pPr>
      <w:bookmarkStart w:id="94" w:name="_Toc18337734"/>
      <w:bookmarkStart w:id="95" w:name="_Toc18567858"/>
      <w:bookmarkStart w:id="96" w:name="_Toc24551323"/>
      <w:bookmarkStart w:id="97" w:name="_Toc24626764"/>
      <w:r w:rsidRPr="00640950">
        <w:rPr>
          <w:rFonts w:ascii="Times New Roman" w:eastAsia="Times New Roman" w:hAnsi="Times New Roman" w:cs="Times New Roman"/>
          <w:b/>
          <w:color w:val="auto"/>
          <w:sz w:val="26"/>
          <w:szCs w:val="26"/>
          <w:lang w:val="uk-UA"/>
        </w:rPr>
        <w:t>Тваринництво</w:t>
      </w:r>
      <w:bookmarkEnd w:id="94"/>
      <w:bookmarkEnd w:id="95"/>
      <w:bookmarkEnd w:id="96"/>
      <w:bookmarkEnd w:id="97"/>
    </w:p>
    <w:p w:rsidR="00640950" w:rsidRPr="00640950" w:rsidRDefault="00640950" w:rsidP="00CB12F2">
      <w:pPr>
        <w:autoSpaceDE w:val="0"/>
        <w:autoSpaceDN w:val="0"/>
        <w:adjustRightInd w:val="0"/>
        <w:spacing w:after="0" w:line="240" w:lineRule="auto"/>
        <w:ind w:firstLine="708"/>
        <w:jc w:val="both"/>
        <w:rPr>
          <w:rFonts w:ascii="Times New Roman" w:eastAsia="Times New Roman" w:hAnsi="Times New Roman" w:cs="Times New Roman"/>
          <w:sz w:val="26"/>
          <w:szCs w:val="26"/>
          <w:lang w:val="uk-UA"/>
        </w:rPr>
      </w:pPr>
      <w:r w:rsidRPr="00640950">
        <w:rPr>
          <w:rFonts w:ascii="Times New Roman" w:eastAsia="Times New Roman" w:hAnsi="Times New Roman" w:cs="Times New Roman"/>
          <w:bCs/>
          <w:sz w:val="26"/>
          <w:szCs w:val="26"/>
          <w:lang w:val="uk-UA"/>
        </w:rPr>
        <w:t>За 2018 рік</w:t>
      </w:r>
      <w:r w:rsidRPr="00640950">
        <w:rPr>
          <w:rFonts w:ascii="Times New Roman" w:eastAsia="Times New Roman" w:hAnsi="Times New Roman" w:cs="Times New Roman"/>
          <w:sz w:val="26"/>
          <w:szCs w:val="26"/>
          <w:lang w:val="uk-UA"/>
        </w:rPr>
        <w:t xml:space="preserve"> зменшилось виробництво м'яса , молока, яєць і вовни на 4.7, 3.8, 17.7, і </w:t>
      </w:r>
      <w:r w:rsidR="008D701F">
        <w:rPr>
          <w:rFonts w:ascii="Times New Roman" w:eastAsia="Times New Roman" w:hAnsi="Times New Roman" w:cs="Times New Roman"/>
          <w:sz w:val="26"/>
          <w:szCs w:val="26"/>
          <w:lang w:val="uk-UA"/>
        </w:rPr>
        <w:br/>
      </w:r>
      <w:r w:rsidRPr="00640950">
        <w:rPr>
          <w:rFonts w:ascii="Times New Roman" w:eastAsia="Times New Roman" w:hAnsi="Times New Roman" w:cs="Times New Roman"/>
          <w:sz w:val="26"/>
          <w:szCs w:val="26"/>
          <w:lang w:val="uk-UA"/>
        </w:rPr>
        <w:t>9.6 % відповідно.</w:t>
      </w:r>
    </w:p>
    <w:p w:rsidR="00007453" w:rsidRDefault="00640950" w:rsidP="00CB12F2">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640950">
        <w:rPr>
          <w:rFonts w:ascii="Times New Roman" w:eastAsia="Times New Roman" w:hAnsi="Times New Roman" w:cs="Times New Roman"/>
          <w:b/>
          <w:noProof/>
          <w:color w:val="auto"/>
          <w:sz w:val="28"/>
          <w:szCs w:val="28"/>
          <w:lang w:val="uk-UA" w:eastAsia="uk-UA"/>
        </w:rPr>
        <w:drawing>
          <wp:inline distT="0" distB="0" distL="0" distR="0" wp14:anchorId="2FEDE188" wp14:editId="53F1DD58">
            <wp:extent cx="5657850" cy="3248025"/>
            <wp:effectExtent l="0" t="0" r="0" b="9525"/>
            <wp:docPr id="29" name="Рисунок 29" descr="C:\Users\Павел\Desktop\Слайди_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авел\Desktop\Слайди_картинка.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57850" cy="3248025"/>
                    </a:xfrm>
                    <a:prstGeom prst="rect">
                      <a:avLst/>
                    </a:prstGeom>
                    <a:noFill/>
                    <a:ln>
                      <a:noFill/>
                    </a:ln>
                  </pic:spPr>
                </pic:pic>
              </a:graphicData>
            </a:graphic>
          </wp:inline>
        </w:drawing>
      </w:r>
    </w:p>
    <w:p w:rsidR="00640950" w:rsidRPr="006673A9" w:rsidRDefault="00007453" w:rsidP="00CB12F2">
      <w:pPr>
        <w:autoSpaceDE w:val="0"/>
        <w:autoSpaceDN w:val="0"/>
        <w:adjustRightInd w:val="0"/>
        <w:spacing w:after="0" w:line="360" w:lineRule="auto"/>
        <w:jc w:val="right"/>
        <w:rPr>
          <w:rFonts w:ascii="Times New Roman" w:eastAsia="Times New Roman" w:hAnsi="Times New Roman" w:cs="Times New Roman"/>
          <w:i/>
          <w:sz w:val="24"/>
          <w:szCs w:val="26"/>
          <w:lang w:val="uk-UA"/>
        </w:rPr>
      </w:pPr>
      <w:r w:rsidRPr="006673A9">
        <w:rPr>
          <w:rFonts w:ascii="Times New Roman" w:eastAsia="Times New Roman" w:hAnsi="Times New Roman" w:cs="Times New Roman"/>
          <w:i/>
          <w:sz w:val="24"/>
          <w:szCs w:val="26"/>
          <w:lang w:val="uk-UA"/>
        </w:rPr>
        <w:t>Діаграма 12</w:t>
      </w:r>
      <w:r w:rsidR="009C6D28" w:rsidRPr="006673A9">
        <w:rPr>
          <w:rFonts w:ascii="Times New Roman" w:eastAsia="Times New Roman" w:hAnsi="Times New Roman" w:cs="Times New Roman"/>
          <w:i/>
          <w:sz w:val="24"/>
          <w:szCs w:val="26"/>
          <w:lang w:val="uk-UA"/>
        </w:rPr>
        <w:t>-15</w:t>
      </w:r>
    </w:p>
    <w:p w:rsidR="00640950" w:rsidRPr="00640950" w:rsidRDefault="00640950" w:rsidP="00CB12F2">
      <w:pPr>
        <w:spacing w:after="0" w:line="240" w:lineRule="auto"/>
        <w:ind w:firstLine="567"/>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Зменшення обсягів виробництва молока в період з 2014 по 2018 роки відбулося майже по всіх областях.</w:t>
      </w:r>
    </w:p>
    <w:p w:rsidR="00640950" w:rsidRPr="00640950" w:rsidRDefault="00640950" w:rsidP="00CB12F2">
      <w:pPr>
        <w:spacing w:after="0" w:line="240" w:lineRule="auto"/>
        <w:ind w:firstLine="567"/>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Основною причиною зменшення обсягів виробництва молока є скорочення чисельності поголів’я корів.</w:t>
      </w:r>
    </w:p>
    <w:p w:rsidR="00640950" w:rsidRPr="00640950" w:rsidRDefault="00640950" w:rsidP="00CB12F2">
      <w:pPr>
        <w:spacing w:after="0" w:line="240" w:lineRule="auto"/>
        <w:ind w:firstLine="567"/>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lastRenderedPageBreak/>
        <w:t>Нестабільність реалізації обсягів м’яса пов’язана зі скороченням поголів’я худоби і птиці в тому числі через виникнення спалахів захворювання свиней на вірус африканської чуми свиней.</w:t>
      </w:r>
    </w:p>
    <w:p w:rsidR="00640950" w:rsidRPr="00640950" w:rsidRDefault="00640950" w:rsidP="00CB12F2">
      <w:pPr>
        <w:spacing w:after="0" w:line="240" w:lineRule="auto"/>
        <w:ind w:firstLine="567"/>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Чисельність поголів’я великої рогатої худоби в усіх категоріях господарств становить 154,8 тис голів, що на 6.5 % менше, ніж торік, у т.ч. корів на 1.2 % менше і становить </w:t>
      </w:r>
      <w:r w:rsidR="00364950">
        <w:rPr>
          <w:rFonts w:ascii="Times New Roman" w:eastAsia="Times New Roman" w:hAnsi="Times New Roman" w:cs="Times New Roman"/>
          <w:color w:val="auto"/>
          <w:sz w:val="26"/>
          <w:szCs w:val="26"/>
          <w:lang w:val="uk-UA"/>
        </w:rPr>
        <w:br/>
        <w:t>93,</w:t>
      </w:r>
      <w:r w:rsidRPr="00640950">
        <w:rPr>
          <w:rFonts w:ascii="Times New Roman" w:eastAsia="Times New Roman" w:hAnsi="Times New Roman" w:cs="Times New Roman"/>
          <w:color w:val="auto"/>
          <w:sz w:val="26"/>
          <w:szCs w:val="26"/>
          <w:lang w:val="uk-UA"/>
        </w:rPr>
        <w:t>3 тис голів. Зменшилось поголів’я свиней на 27,8% і становить 173,0 тис голів, овець та кіз на 7,4% і становить 318,8 тис голів, поголів’я  птиці  становить 3173,6 тис голів, що на 23,5 % менше минулого року</w:t>
      </w:r>
      <w:r w:rsidR="006673A9">
        <w:rPr>
          <w:rFonts w:ascii="Times New Roman" w:eastAsia="Times New Roman" w:hAnsi="Times New Roman" w:cs="Times New Roman"/>
          <w:color w:val="auto"/>
          <w:sz w:val="26"/>
          <w:szCs w:val="26"/>
          <w:lang w:val="uk-UA"/>
        </w:rPr>
        <w:t xml:space="preserve"> (</w:t>
      </w:r>
      <w:r w:rsidR="006673A9" w:rsidRPr="006673A9">
        <w:rPr>
          <w:rFonts w:ascii="Times New Roman" w:eastAsia="Times New Roman" w:hAnsi="Times New Roman" w:cs="Times New Roman"/>
          <w:i/>
          <w:color w:val="auto"/>
          <w:sz w:val="24"/>
          <w:szCs w:val="26"/>
          <w:lang w:val="uk-UA"/>
        </w:rPr>
        <w:t>Таблиця 15</w:t>
      </w:r>
      <w:r w:rsidR="00364950" w:rsidRPr="006673A9">
        <w:rPr>
          <w:rFonts w:ascii="Times New Roman" w:eastAsia="Times New Roman" w:hAnsi="Times New Roman" w:cs="Times New Roman"/>
          <w:i/>
          <w:color w:val="auto"/>
          <w:sz w:val="24"/>
          <w:szCs w:val="26"/>
          <w:lang w:val="uk-UA"/>
        </w:rPr>
        <w:t>)</w:t>
      </w:r>
      <w:r w:rsidRPr="006673A9">
        <w:rPr>
          <w:rFonts w:ascii="Times New Roman" w:eastAsia="Times New Roman" w:hAnsi="Times New Roman" w:cs="Times New Roman"/>
          <w:i/>
          <w:color w:val="auto"/>
          <w:sz w:val="24"/>
          <w:szCs w:val="26"/>
          <w:lang w:val="uk-UA"/>
        </w:rPr>
        <w:t>.</w:t>
      </w:r>
      <w:r w:rsidRPr="006673A9">
        <w:rPr>
          <w:rFonts w:ascii="Times New Roman" w:eastAsia="Times New Roman" w:hAnsi="Times New Roman" w:cs="Times New Roman"/>
          <w:color w:val="auto"/>
          <w:sz w:val="24"/>
          <w:szCs w:val="26"/>
          <w:lang w:val="uk-UA"/>
        </w:rPr>
        <w:t xml:space="preserve"> </w:t>
      </w:r>
    </w:p>
    <w:p w:rsidR="00640950" w:rsidRPr="006673A9" w:rsidRDefault="006673A9" w:rsidP="00CB12F2">
      <w:pPr>
        <w:spacing w:after="0" w:line="240" w:lineRule="auto"/>
        <w:ind w:firstLine="567"/>
        <w:jc w:val="right"/>
        <w:rPr>
          <w:rFonts w:ascii="Times New Roman" w:eastAsia="Times New Roman" w:hAnsi="Times New Roman" w:cs="Times New Roman"/>
          <w:i/>
          <w:color w:val="auto"/>
          <w:sz w:val="24"/>
          <w:szCs w:val="26"/>
          <w:lang w:val="uk-UA"/>
        </w:rPr>
      </w:pPr>
      <w:r w:rsidRPr="006673A9">
        <w:rPr>
          <w:rFonts w:ascii="Times New Roman" w:eastAsia="Times New Roman" w:hAnsi="Times New Roman" w:cs="Times New Roman"/>
          <w:i/>
          <w:color w:val="auto"/>
          <w:sz w:val="24"/>
          <w:szCs w:val="26"/>
          <w:lang w:val="uk-UA"/>
        </w:rPr>
        <w:t>Таблиця 15</w:t>
      </w:r>
    </w:p>
    <w:tbl>
      <w:tblPr>
        <w:tblStyle w:val="-111"/>
        <w:tblW w:w="9720" w:type="dxa"/>
        <w:tblLayout w:type="fixed"/>
        <w:tblLook w:val="04A0" w:firstRow="1" w:lastRow="0" w:firstColumn="1" w:lastColumn="0" w:noHBand="0" w:noVBand="1"/>
      </w:tblPr>
      <w:tblGrid>
        <w:gridCol w:w="1632"/>
        <w:gridCol w:w="1652"/>
        <w:gridCol w:w="1659"/>
        <w:gridCol w:w="1640"/>
        <w:gridCol w:w="1641"/>
        <w:gridCol w:w="1496"/>
      </w:tblGrid>
      <w:tr w:rsidR="00640950" w:rsidRPr="00640950" w:rsidTr="00364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6"/>
          </w:tcPr>
          <w:p w:rsidR="00640950" w:rsidRPr="00640950" w:rsidRDefault="00640950" w:rsidP="00CB12F2">
            <w:pPr>
              <w:jc w:val="center"/>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Зміна поголів’я худоби, тис.гол, Одеська область</w:t>
            </w:r>
          </w:p>
        </w:tc>
      </w:tr>
      <w:tr w:rsidR="00640950" w:rsidRPr="00640950" w:rsidTr="00364950">
        <w:trPr>
          <w:trHeight w:val="405"/>
        </w:trPr>
        <w:tc>
          <w:tcPr>
            <w:cnfStyle w:val="001000000000" w:firstRow="0" w:lastRow="0" w:firstColumn="1" w:lastColumn="0" w:oddVBand="0" w:evenVBand="0" w:oddHBand="0" w:evenHBand="0" w:firstRowFirstColumn="0" w:firstRowLastColumn="0" w:lastRowFirstColumn="0" w:lastRowLastColumn="0"/>
            <w:tcW w:w="1632" w:type="dxa"/>
          </w:tcPr>
          <w:p w:rsidR="00640950" w:rsidRPr="00640950" w:rsidRDefault="00640950" w:rsidP="00CB12F2">
            <w:pPr>
              <w:jc w:val="center"/>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рік</w:t>
            </w:r>
          </w:p>
        </w:tc>
        <w:tc>
          <w:tcPr>
            <w:tcW w:w="1652"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ВРХ всього</w:t>
            </w:r>
          </w:p>
        </w:tc>
        <w:tc>
          <w:tcPr>
            <w:tcW w:w="1659"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корови</w:t>
            </w:r>
          </w:p>
        </w:tc>
        <w:tc>
          <w:tcPr>
            <w:tcW w:w="1640"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свині</w:t>
            </w:r>
          </w:p>
        </w:tc>
        <w:tc>
          <w:tcPr>
            <w:tcW w:w="1641"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Вівці, кози</w:t>
            </w:r>
          </w:p>
        </w:tc>
        <w:tc>
          <w:tcPr>
            <w:tcW w:w="149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птиця</w:t>
            </w:r>
          </w:p>
        </w:tc>
      </w:tr>
      <w:tr w:rsidR="00640950" w:rsidRPr="00640950" w:rsidTr="00364950">
        <w:tc>
          <w:tcPr>
            <w:cnfStyle w:val="001000000000" w:firstRow="0" w:lastRow="0" w:firstColumn="1" w:lastColumn="0" w:oddVBand="0" w:evenVBand="0" w:oddHBand="0" w:evenHBand="0" w:firstRowFirstColumn="0" w:firstRowLastColumn="0" w:lastRowFirstColumn="0" w:lastRowLastColumn="0"/>
            <w:tcW w:w="1632" w:type="dxa"/>
          </w:tcPr>
          <w:p w:rsidR="00640950" w:rsidRPr="00640950" w:rsidRDefault="00640950" w:rsidP="00CB12F2">
            <w:pPr>
              <w:jc w:val="center"/>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2014</w:t>
            </w:r>
          </w:p>
        </w:tc>
        <w:tc>
          <w:tcPr>
            <w:tcW w:w="1652"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191,7</w:t>
            </w:r>
          </w:p>
        </w:tc>
        <w:tc>
          <w:tcPr>
            <w:tcW w:w="1659"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104,5</w:t>
            </w:r>
          </w:p>
        </w:tc>
        <w:tc>
          <w:tcPr>
            <w:tcW w:w="1640"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371,6</w:t>
            </w:r>
          </w:p>
        </w:tc>
        <w:tc>
          <w:tcPr>
            <w:tcW w:w="1641"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381,3</w:t>
            </w:r>
          </w:p>
        </w:tc>
        <w:tc>
          <w:tcPr>
            <w:tcW w:w="149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5139,1</w:t>
            </w:r>
          </w:p>
        </w:tc>
      </w:tr>
      <w:tr w:rsidR="00640950" w:rsidRPr="00640950" w:rsidTr="00364950">
        <w:tc>
          <w:tcPr>
            <w:cnfStyle w:val="001000000000" w:firstRow="0" w:lastRow="0" w:firstColumn="1" w:lastColumn="0" w:oddVBand="0" w:evenVBand="0" w:oddHBand="0" w:evenHBand="0" w:firstRowFirstColumn="0" w:firstRowLastColumn="0" w:lastRowFirstColumn="0" w:lastRowLastColumn="0"/>
            <w:tcW w:w="1632" w:type="dxa"/>
          </w:tcPr>
          <w:p w:rsidR="00640950" w:rsidRPr="00640950" w:rsidRDefault="00640950" w:rsidP="00CB12F2">
            <w:pPr>
              <w:jc w:val="center"/>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2015</w:t>
            </w:r>
          </w:p>
        </w:tc>
        <w:tc>
          <w:tcPr>
            <w:tcW w:w="1652"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179,4</w:t>
            </w:r>
          </w:p>
        </w:tc>
        <w:tc>
          <w:tcPr>
            <w:tcW w:w="1659"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100,0</w:t>
            </w:r>
          </w:p>
        </w:tc>
        <w:tc>
          <w:tcPr>
            <w:tcW w:w="1640"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350,3</w:t>
            </w:r>
          </w:p>
        </w:tc>
        <w:tc>
          <w:tcPr>
            <w:tcW w:w="1641"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359,8</w:t>
            </w:r>
          </w:p>
        </w:tc>
        <w:tc>
          <w:tcPr>
            <w:tcW w:w="149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4932,9</w:t>
            </w:r>
          </w:p>
        </w:tc>
      </w:tr>
      <w:tr w:rsidR="00640950" w:rsidRPr="00640950" w:rsidTr="00364950">
        <w:tc>
          <w:tcPr>
            <w:cnfStyle w:val="001000000000" w:firstRow="0" w:lastRow="0" w:firstColumn="1" w:lastColumn="0" w:oddVBand="0" w:evenVBand="0" w:oddHBand="0" w:evenHBand="0" w:firstRowFirstColumn="0" w:firstRowLastColumn="0" w:lastRowFirstColumn="0" w:lastRowLastColumn="0"/>
            <w:tcW w:w="1632" w:type="dxa"/>
          </w:tcPr>
          <w:p w:rsidR="00640950" w:rsidRPr="00640950" w:rsidRDefault="00640950" w:rsidP="00CB12F2">
            <w:pPr>
              <w:jc w:val="center"/>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2016</w:t>
            </w:r>
          </w:p>
        </w:tc>
        <w:tc>
          <w:tcPr>
            <w:tcW w:w="1652"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169,5</w:t>
            </w:r>
          </w:p>
        </w:tc>
        <w:tc>
          <w:tcPr>
            <w:tcW w:w="1659"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96,0</w:t>
            </w:r>
          </w:p>
        </w:tc>
        <w:tc>
          <w:tcPr>
            <w:tcW w:w="1640"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289,6</w:t>
            </w:r>
          </w:p>
        </w:tc>
        <w:tc>
          <w:tcPr>
            <w:tcW w:w="1641"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351,7</w:t>
            </w:r>
          </w:p>
        </w:tc>
        <w:tc>
          <w:tcPr>
            <w:tcW w:w="149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4411,1</w:t>
            </w:r>
          </w:p>
        </w:tc>
      </w:tr>
      <w:tr w:rsidR="00640950" w:rsidRPr="00640950" w:rsidTr="00364950">
        <w:tc>
          <w:tcPr>
            <w:cnfStyle w:val="001000000000" w:firstRow="0" w:lastRow="0" w:firstColumn="1" w:lastColumn="0" w:oddVBand="0" w:evenVBand="0" w:oddHBand="0" w:evenHBand="0" w:firstRowFirstColumn="0" w:firstRowLastColumn="0" w:lastRowFirstColumn="0" w:lastRowLastColumn="0"/>
            <w:tcW w:w="1632" w:type="dxa"/>
          </w:tcPr>
          <w:p w:rsidR="00640950" w:rsidRPr="00640950" w:rsidRDefault="00640950" w:rsidP="00CB12F2">
            <w:pPr>
              <w:jc w:val="center"/>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2017</w:t>
            </w:r>
          </w:p>
        </w:tc>
        <w:tc>
          <w:tcPr>
            <w:tcW w:w="1652"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165,5</w:t>
            </w:r>
          </w:p>
        </w:tc>
        <w:tc>
          <w:tcPr>
            <w:tcW w:w="1659"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94,4</w:t>
            </w:r>
          </w:p>
        </w:tc>
        <w:tc>
          <w:tcPr>
            <w:tcW w:w="1640"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239,5</w:t>
            </w:r>
          </w:p>
        </w:tc>
        <w:tc>
          <w:tcPr>
            <w:tcW w:w="1641"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344,2</w:t>
            </w:r>
          </w:p>
        </w:tc>
        <w:tc>
          <w:tcPr>
            <w:tcW w:w="149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4148,4</w:t>
            </w:r>
          </w:p>
        </w:tc>
      </w:tr>
      <w:tr w:rsidR="00640950" w:rsidRPr="00640950" w:rsidTr="00364950">
        <w:tc>
          <w:tcPr>
            <w:cnfStyle w:val="001000000000" w:firstRow="0" w:lastRow="0" w:firstColumn="1" w:lastColumn="0" w:oddVBand="0" w:evenVBand="0" w:oddHBand="0" w:evenHBand="0" w:firstRowFirstColumn="0" w:firstRowLastColumn="0" w:lastRowFirstColumn="0" w:lastRowLastColumn="0"/>
            <w:tcW w:w="1632" w:type="dxa"/>
          </w:tcPr>
          <w:p w:rsidR="00640950" w:rsidRPr="00640950" w:rsidRDefault="00640950" w:rsidP="00CB12F2">
            <w:pPr>
              <w:jc w:val="center"/>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2018</w:t>
            </w:r>
          </w:p>
        </w:tc>
        <w:tc>
          <w:tcPr>
            <w:tcW w:w="1652"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154,8</w:t>
            </w:r>
          </w:p>
        </w:tc>
        <w:tc>
          <w:tcPr>
            <w:tcW w:w="1659"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93,3</w:t>
            </w:r>
          </w:p>
        </w:tc>
        <w:tc>
          <w:tcPr>
            <w:tcW w:w="1640"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173,0</w:t>
            </w:r>
          </w:p>
        </w:tc>
        <w:tc>
          <w:tcPr>
            <w:tcW w:w="1641"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318,8</w:t>
            </w:r>
          </w:p>
        </w:tc>
        <w:tc>
          <w:tcPr>
            <w:tcW w:w="1496" w:type="dxa"/>
          </w:tcPr>
          <w:p w:rsidR="00640950" w:rsidRPr="00640950" w:rsidRDefault="00640950" w:rsidP="00CB12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uk-UA"/>
              </w:rPr>
            </w:pPr>
            <w:r w:rsidRPr="00640950">
              <w:rPr>
                <w:rFonts w:ascii="Times New Roman" w:eastAsia="Times New Roman" w:hAnsi="Times New Roman" w:cs="Times New Roman"/>
                <w:color w:val="auto"/>
                <w:sz w:val="20"/>
                <w:lang w:val="uk-UA"/>
              </w:rPr>
              <w:t>3173,6</w:t>
            </w:r>
          </w:p>
        </w:tc>
      </w:tr>
    </w:tbl>
    <w:p w:rsidR="00640950" w:rsidRPr="00640950" w:rsidRDefault="00640950" w:rsidP="00EF4248">
      <w:pPr>
        <w:ind w:left="-142" w:firstLine="993"/>
        <w:jc w:val="center"/>
        <w:rPr>
          <w:rFonts w:ascii="Times New Roman" w:eastAsia="Times New Roman" w:hAnsi="Times New Roman" w:cs="Times New Roman"/>
          <w:color w:val="auto"/>
          <w:sz w:val="28"/>
          <w:szCs w:val="28"/>
          <w:lang w:val="uk-UA"/>
        </w:rPr>
      </w:pPr>
      <w:r w:rsidRPr="00640950">
        <w:rPr>
          <w:rFonts w:ascii="Times New Roman" w:eastAsia="Times New Roman" w:hAnsi="Times New Roman" w:cs="Times New Roman"/>
          <w:b/>
          <w:noProof/>
          <w:color w:val="auto"/>
          <w:sz w:val="28"/>
          <w:szCs w:val="28"/>
          <w:lang w:val="uk-UA" w:eastAsia="uk-UA"/>
        </w:rPr>
        <w:drawing>
          <wp:inline distT="0" distB="0" distL="0" distR="0" wp14:anchorId="00C568FE" wp14:editId="30597A98">
            <wp:extent cx="4838064" cy="2095500"/>
            <wp:effectExtent l="0" t="0" r="1270" b="0"/>
            <wp:docPr id="30" name="Рисунок 30" descr="C:\Users\Павел\Desktop\Слайди_скорочення чисельно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авел\Desktop\Слайди_скорочення чисельності.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67808" cy="2108383"/>
                    </a:xfrm>
                    <a:prstGeom prst="rect">
                      <a:avLst/>
                    </a:prstGeom>
                    <a:noFill/>
                    <a:ln>
                      <a:noFill/>
                    </a:ln>
                  </pic:spPr>
                </pic:pic>
              </a:graphicData>
            </a:graphic>
          </wp:inline>
        </w:drawing>
      </w:r>
    </w:p>
    <w:p w:rsidR="00640950" w:rsidRPr="00640950" w:rsidRDefault="00640950" w:rsidP="00CB12F2">
      <w:pPr>
        <w:spacing w:after="0" w:line="240" w:lineRule="auto"/>
        <w:ind w:left="-142"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Динаміка скорочення чисельності поголів’я за 5 останніх років спостерігається майже по всіх видах худоби і птиці у всіх областях. Цьому сприяли кризові явища в цілому по галузі тваринництва. Однією з причин, що вплинули на скорочення поголів’я стали щорічні спалахи захворювання свиней на вірус африканської чуми.</w:t>
      </w:r>
    </w:p>
    <w:p w:rsidR="00640950" w:rsidRPr="00E261AC" w:rsidRDefault="00640950" w:rsidP="00CB12F2">
      <w:pPr>
        <w:spacing w:after="0" w:line="240" w:lineRule="auto"/>
        <w:jc w:val="right"/>
        <w:rPr>
          <w:rFonts w:ascii="Times New Roman" w:eastAsiaTheme="minorHAnsi" w:hAnsi="Times New Roman" w:cs="Times New Roman"/>
          <w:i/>
          <w:color w:val="auto"/>
          <w:sz w:val="24"/>
          <w:szCs w:val="26"/>
          <w:lang w:val="uk-UA" w:eastAsia="en-US"/>
        </w:rPr>
      </w:pPr>
      <w:r w:rsidRPr="00640950">
        <w:rPr>
          <w:rFonts w:asciiTheme="minorHAnsi" w:eastAsiaTheme="minorHAnsi" w:hAnsiTheme="minorHAnsi" w:cstheme="minorBidi"/>
          <w:noProof/>
          <w:color w:val="auto"/>
          <w:lang w:val="uk-UA" w:eastAsia="uk-UA"/>
        </w:rPr>
        <w:drawing>
          <wp:inline distT="0" distB="0" distL="0" distR="0" wp14:anchorId="73C0D409" wp14:editId="4793592A">
            <wp:extent cx="6219825" cy="14192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C71D46" w:rsidRPr="00E261AC">
        <w:rPr>
          <w:rFonts w:ascii="Times New Roman" w:eastAsiaTheme="minorHAnsi" w:hAnsi="Times New Roman" w:cs="Times New Roman"/>
          <w:i/>
          <w:color w:val="auto"/>
          <w:sz w:val="24"/>
          <w:szCs w:val="26"/>
          <w:lang w:val="uk-UA" w:eastAsia="en-US"/>
        </w:rPr>
        <w:t>Граф</w:t>
      </w:r>
      <w:r w:rsidR="00E261AC" w:rsidRPr="00E261AC">
        <w:rPr>
          <w:rFonts w:ascii="Times New Roman" w:eastAsiaTheme="minorHAnsi" w:hAnsi="Times New Roman" w:cs="Times New Roman"/>
          <w:i/>
          <w:color w:val="auto"/>
          <w:sz w:val="24"/>
          <w:szCs w:val="26"/>
          <w:lang w:val="uk-UA" w:eastAsia="en-US"/>
        </w:rPr>
        <w:t>ік 3</w:t>
      </w:r>
      <w:r w:rsidR="0002631F" w:rsidRPr="00E261AC">
        <w:rPr>
          <w:rFonts w:ascii="Times New Roman" w:eastAsiaTheme="minorHAnsi" w:hAnsi="Times New Roman" w:cs="Times New Roman"/>
          <w:i/>
          <w:color w:val="auto"/>
          <w:sz w:val="24"/>
          <w:szCs w:val="26"/>
          <w:lang w:val="uk-UA" w:eastAsia="en-US"/>
        </w:rPr>
        <w:t>6</w:t>
      </w:r>
    </w:p>
    <w:p w:rsidR="00640950" w:rsidRPr="00E261AC" w:rsidRDefault="00640950" w:rsidP="00CB12F2">
      <w:pPr>
        <w:spacing w:after="0" w:line="240" w:lineRule="auto"/>
        <w:jc w:val="right"/>
        <w:rPr>
          <w:rFonts w:ascii="Times New Roman" w:eastAsiaTheme="minorHAnsi" w:hAnsi="Times New Roman" w:cs="Times New Roman"/>
          <w:i/>
          <w:color w:val="auto"/>
          <w:sz w:val="24"/>
          <w:szCs w:val="26"/>
          <w:lang w:val="uk-UA" w:eastAsia="en-US"/>
        </w:rPr>
      </w:pPr>
      <w:r w:rsidRPr="00640950">
        <w:rPr>
          <w:rFonts w:asciiTheme="minorHAnsi" w:eastAsiaTheme="minorHAnsi" w:hAnsiTheme="minorHAnsi" w:cstheme="minorBidi"/>
          <w:noProof/>
          <w:color w:val="auto"/>
          <w:lang w:val="uk-UA" w:eastAsia="uk-UA"/>
        </w:rPr>
        <w:drawing>
          <wp:inline distT="0" distB="0" distL="0" distR="0" wp14:anchorId="7AD07419" wp14:editId="2A02ED1A">
            <wp:extent cx="6219825" cy="145732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E261AC">
        <w:rPr>
          <w:rFonts w:ascii="Times New Roman" w:eastAsiaTheme="minorHAnsi" w:hAnsi="Times New Roman" w:cs="Times New Roman"/>
          <w:i/>
          <w:color w:val="auto"/>
          <w:sz w:val="24"/>
          <w:szCs w:val="26"/>
          <w:lang w:val="uk-UA" w:eastAsia="en-US"/>
        </w:rPr>
        <w:t>Графік 3</w:t>
      </w:r>
      <w:r w:rsidR="0002631F" w:rsidRPr="00E261AC">
        <w:rPr>
          <w:rFonts w:ascii="Times New Roman" w:eastAsiaTheme="minorHAnsi" w:hAnsi="Times New Roman" w:cs="Times New Roman"/>
          <w:i/>
          <w:color w:val="auto"/>
          <w:sz w:val="24"/>
          <w:szCs w:val="26"/>
          <w:lang w:val="uk-UA" w:eastAsia="en-US"/>
        </w:rPr>
        <w:t>7</w:t>
      </w:r>
    </w:p>
    <w:p w:rsidR="00640950" w:rsidRPr="00640950" w:rsidRDefault="00640950" w:rsidP="00CB12F2">
      <w:pPr>
        <w:spacing w:after="0" w:line="240" w:lineRule="auto"/>
        <w:ind w:firstLine="709"/>
        <w:jc w:val="both"/>
        <w:rPr>
          <w:rFonts w:ascii="Times New Roman" w:eastAsia="Times New Roman" w:hAnsi="Times New Roman" w:cs="Times New Roman"/>
          <w:b/>
          <w:color w:val="auto"/>
          <w:sz w:val="26"/>
          <w:szCs w:val="26"/>
          <w:u w:val="single"/>
          <w:lang w:val="uk-UA"/>
        </w:rPr>
      </w:pPr>
      <w:r w:rsidRPr="00640950">
        <w:rPr>
          <w:rFonts w:ascii="Times New Roman" w:eastAsia="Times New Roman" w:hAnsi="Times New Roman" w:cs="Times New Roman"/>
          <w:color w:val="auto"/>
          <w:sz w:val="26"/>
          <w:szCs w:val="26"/>
          <w:lang w:val="uk-UA"/>
        </w:rPr>
        <w:t xml:space="preserve">Введено в експлуатацію виробничий комплекс з відгодівлі 2,0 тис голів великої рогатої худоби та 3,0 тис голів овець ТОВ «ААРОН БУЛЛЗ» с. Вовківське Лиманського району (вартість проекту - 3,4 млн </w:t>
      </w:r>
      <w:r w:rsidR="00877B9E">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 xml:space="preserve">) та ТОВ «Юг Агро Сервіс» завершив модернізацію молочної ферми на 200 голів у с. Ряснопіль Березівського району ( вартість проекту – </w:t>
      </w:r>
      <w:r w:rsidR="0038103B">
        <w:rPr>
          <w:rFonts w:ascii="Times New Roman" w:eastAsia="Times New Roman" w:hAnsi="Times New Roman" w:cs="Times New Roman"/>
          <w:color w:val="auto"/>
          <w:sz w:val="26"/>
          <w:szCs w:val="26"/>
          <w:lang w:val="uk-UA"/>
        </w:rPr>
        <w:br/>
      </w:r>
      <w:r w:rsidRPr="00640950">
        <w:rPr>
          <w:rFonts w:ascii="Times New Roman" w:eastAsia="Times New Roman" w:hAnsi="Times New Roman" w:cs="Times New Roman"/>
          <w:color w:val="auto"/>
          <w:sz w:val="26"/>
          <w:szCs w:val="26"/>
          <w:lang w:val="uk-UA"/>
        </w:rPr>
        <w:lastRenderedPageBreak/>
        <w:t xml:space="preserve">8,0 млн </w:t>
      </w:r>
      <w:r w:rsidR="00877B9E">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 xml:space="preserve">). Триває реконструкція свинокомплексу на 24,0 тис голів свиней </w:t>
      </w:r>
      <w:r w:rsidR="00871B31" w:rsidRPr="00871B31">
        <w:rPr>
          <w:rFonts w:ascii="Times New Roman" w:eastAsia="Times New Roman" w:hAnsi="Times New Roman" w:cs="Times New Roman"/>
          <w:color w:val="auto"/>
          <w:sz w:val="26"/>
          <w:szCs w:val="26"/>
        </w:rPr>
        <w:br/>
      </w:r>
      <w:r w:rsidRPr="00640950">
        <w:rPr>
          <w:rFonts w:ascii="Times New Roman" w:eastAsia="Times New Roman" w:hAnsi="Times New Roman" w:cs="Times New Roman"/>
          <w:color w:val="auto"/>
          <w:sz w:val="26"/>
          <w:szCs w:val="26"/>
          <w:lang w:val="uk-UA"/>
        </w:rPr>
        <w:t xml:space="preserve">ТОВ «Агропрайм Холдинг» у с.Каракурт Болградського району (вартість проекту – </w:t>
      </w:r>
      <w:r w:rsidR="00871B31" w:rsidRPr="00871B31">
        <w:rPr>
          <w:rFonts w:ascii="Times New Roman" w:eastAsia="Times New Roman" w:hAnsi="Times New Roman" w:cs="Times New Roman"/>
          <w:color w:val="auto"/>
          <w:sz w:val="26"/>
          <w:szCs w:val="26"/>
        </w:rPr>
        <w:br/>
      </w:r>
      <w:r w:rsidRPr="00640950">
        <w:rPr>
          <w:rFonts w:ascii="Times New Roman" w:eastAsia="Times New Roman" w:hAnsi="Times New Roman" w:cs="Times New Roman"/>
          <w:color w:val="auto"/>
          <w:sz w:val="26"/>
          <w:szCs w:val="26"/>
          <w:lang w:val="uk-UA"/>
        </w:rPr>
        <w:t xml:space="preserve">27,0 млн </w:t>
      </w:r>
      <w:r w:rsidR="00877B9E">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w:t>
      </w:r>
    </w:p>
    <w:p w:rsidR="00640950" w:rsidRPr="00640950" w:rsidRDefault="00640950" w:rsidP="00CB12F2">
      <w:pPr>
        <w:tabs>
          <w:tab w:val="left" w:pos="720"/>
        </w:tabs>
        <w:spacing w:after="0" w:line="240" w:lineRule="auto"/>
        <w:ind w:firstLine="709"/>
        <w:jc w:val="both"/>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t>Харчова та переробна промисловість</w:t>
      </w:r>
    </w:p>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Підприємства області харчової та переробної промисловості забезпечують загалом понад 30% загальнообласного обсягу промислової продукції.</w:t>
      </w:r>
    </w:p>
    <w:p w:rsidR="00640950" w:rsidRPr="00640950" w:rsidRDefault="00640950" w:rsidP="00CB12F2">
      <w:pPr>
        <w:tabs>
          <w:tab w:val="left" w:pos="720"/>
        </w:tabs>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На підприємствах із виробництва харчових продуктів, напоїв та тютюнових виробів обсяг реалізованої продукції становив 13028,2 млн </w:t>
      </w:r>
      <w:r w:rsidR="00877B9E">
        <w:rPr>
          <w:rFonts w:ascii="Times New Roman" w:eastAsia="Times New Roman" w:hAnsi="Times New Roman" w:cs="Times New Roman"/>
          <w:color w:val="auto"/>
          <w:sz w:val="26"/>
          <w:szCs w:val="26"/>
          <w:lang w:val="uk-UA"/>
        </w:rPr>
        <w:t>₴</w:t>
      </w:r>
      <w:r w:rsidRPr="00640950">
        <w:rPr>
          <w:rFonts w:ascii="Times New Roman" w:eastAsia="Times New Roman" w:hAnsi="Times New Roman" w:cs="Times New Roman"/>
          <w:color w:val="auto"/>
          <w:sz w:val="26"/>
          <w:szCs w:val="26"/>
          <w:lang w:val="uk-UA"/>
        </w:rPr>
        <w:t>, що складає 43,9% до всієї реалізованої продукції.</w:t>
      </w:r>
    </w:p>
    <w:p w:rsidR="00640950" w:rsidRPr="00640950" w:rsidRDefault="00640950" w:rsidP="00CB12F2">
      <w:pPr>
        <w:spacing w:after="0" w:line="240" w:lineRule="auto"/>
        <w:ind w:firstLine="567"/>
        <w:jc w:val="center"/>
        <w:rPr>
          <w:rFonts w:ascii="Times New Roman" w:eastAsia="Times New Roman" w:hAnsi="Times New Roman" w:cs="Times New Roman"/>
          <w:b/>
          <w:noProof/>
          <w:color w:val="auto"/>
          <w:sz w:val="26"/>
          <w:szCs w:val="26"/>
        </w:rPr>
      </w:pPr>
      <w:r w:rsidRPr="00640950">
        <w:rPr>
          <w:rFonts w:ascii="Times New Roman" w:eastAsia="Times New Roman" w:hAnsi="Times New Roman" w:cs="Times New Roman"/>
          <w:b/>
          <w:noProof/>
          <w:color w:val="auto"/>
          <w:sz w:val="26"/>
          <w:szCs w:val="26"/>
        </w:rPr>
        <w:t>Виробництво на 1 особу в середньому за 5 років</w:t>
      </w:r>
    </w:p>
    <w:tbl>
      <w:tblPr>
        <w:tblStyle w:val="6"/>
        <w:tblW w:w="103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0"/>
        <w:gridCol w:w="4846"/>
      </w:tblGrid>
      <w:tr w:rsidR="00640950" w:rsidRPr="00640950" w:rsidTr="0073042F">
        <w:trPr>
          <w:trHeight w:val="3102"/>
        </w:trPr>
        <w:tc>
          <w:tcPr>
            <w:tcW w:w="5490" w:type="dxa"/>
          </w:tcPr>
          <w:p w:rsidR="00640950" w:rsidRPr="00640950" w:rsidRDefault="00640950" w:rsidP="00CB12F2">
            <w:pPr>
              <w:jc w:val="center"/>
              <w:rPr>
                <w:rFonts w:ascii="Times New Roman" w:eastAsia="Times New Roman" w:hAnsi="Times New Roman" w:cs="Times New Roman"/>
                <w:b/>
                <w:color w:val="auto"/>
                <w:sz w:val="18"/>
                <w:szCs w:val="18"/>
                <w:lang w:val="uk-UA"/>
              </w:rPr>
            </w:pPr>
            <w:r w:rsidRPr="00640950">
              <w:rPr>
                <w:rFonts w:cs="Times New Roman"/>
                <w:noProof/>
                <w:color w:val="auto"/>
                <w:sz w:val="18"/>
                <w:szCs w:val="18"/>
                <w:lang w:val="uk-UA" w:eastAsia="uk-UA"/>
              </w:rPr>
              <w:drawing>
                <wp:inline distT="0" distB="0" distL="0" distR="0" wp14:anchorId="4D4EC866" wp14:editId="626AD59B">
                  <wp:extent cx="3019425" cy="19716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846" w:type="dxa"/>
          </w:tcPr>
          <w:p w:rsidR="00640950" w:rsidRPr="00640950" w:rsidRDefault="00640950" w:rsidP="00CB12F2">
            <w:pPr>
              <w:jc w:val="center"/>
              <w:rPr>
                <w:rFonts w:ascii="Times New Roman" w:eastAsia="Times New Roman" w:hAnsi="Times New Roman" w:cs="Times New Roman"/>
                <w:b/>
                <w:color w:val="auto"/>
                <w:sz w:val="18"/>
                <w:szCs w:val="18"/>
                <w:lang w:val="uk-UA"/>
              </w:rPr>
            </w:pPr>
            <w:r w:rsidRPr="00640950">
              <w:rPr>
                <w:rFonts w:cs="Times New Roman"/>
                <w:noProof/>
                <w:color w:val="auto"/>
                <w:sz w:val="18"/>
                <w:szCs w:val="18"/>
                <w:lang w:val="uk-UA" w:eastAsia="uk-UA"/>
              </w:rPr>
              <w:drawing>
                <wp:inline distT="0" distB="0" distL="0" distR="0" wp14:anchorId="3791925F" wp14:editId="66A9120A">
                  <wp:extent cx="3057525" cy="19716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rsidR="00640950" w:rsidRPr="00BD0186" w:rsidRDefault="00640950" w:rsidP="00CB12F2">
      <w:pPr>
        <w:spacing w:after="0" w:line="240" w:lineRule="auto"/>
        <w:jc w:val="center"/>
        <w:rPr>
          <w:rFonts w:ascii="Times New Roman" w:eastAsia="Times New Roman" w:hAnsi="Times New Roman" w:cs="Times New Roman"/>
          <w:color w:val="auto"/>
          <w:sz w:val="26"/>
          <w:szCs w:val="26"/>
        </w:rPr>
      </w:pPr>
      <w:r w:rsidRPr="00640950">
        <w:rPr>
          <w:rFonts w:asciiTheme="minorHAnsi" w:eastAsiaTheme="minorHAnsi" w:hAnsiTheme="minorHAnsi" w:cstheme="minorBidi"/>
          <w:noProof/>
          <w:color w:val="auto"/>
          <w:lang w:val="uk-UA" w:eastAsia="uk-UA"/>
        </w:rPr>
        <w:drawing>
          <wp:inline distT="0" distB="0" distL="0" distR="0" wp14:anchorId="7F25E711" wp14:editId="6C1E646B">
            <wp:extent cx="3733800" cy="166687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E261AC" w:rsidRPr="00E261AC">
        <w:rPr>
          <w:rFonts w:ascii="Times New Roman" w:eastAsia="Times New Roman" w:hAnsi="Times New Roman" w:cs="Times New Roman"/>
          <w:i/>
          <w:color w:val="auto"/>
          <w:sz w:val="24"/>
          <w:szCs w:val="26"/>
          <w:lang w:val="uk-UA"/>
        </w:rPr>
        <w:t>Графік 3</w:t>
      </w:r>
      <w:r w:rsidR="0002631F" w:rsidRPr="00E261AC">
        <w:rPr>
          <w:rFonts w:ascii="Times New Roman" w:eastAsia="Times New Roman" w:hAnsi="Times New Roman" w:cs="Times New Roman"/>
          <w:i/>
          <w:color w:val="auto"/>
          <w:sz w:val="24"/>
          <w:szCs w:val="26"/>
        </w:rPr>
        <w:t>8</w:t>
      </w:r>
    </w:p>
    <w:p w:rsidR="00640950" w:rsidRPr="00640950" w:rsidRDefault="00640950" w:rsidP="00CB12F2">
      <w:pPr>
        <w:tabs>
          <w:tab w:val="left" w:pos="720"/>
        </w:tabs>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На території Одеської області здійснюють виробничу діяльність 112 підприємств харчової промисловості, послуги із зберігання сільськогосподарської продукції надають </w:t>
      </w:r>
      <w:r w:rsidR="0038103B">
        <w:rPr>
          <w:rFonts w:ascii="Times New Roman" w:eastAsia="Times New Roman" w:hAnsi="Times New Roman" w:cs="Times New Roman"/>
          <w:color w:val="auto"/>
          <w:sz w:val="26"/>
          <w:szCs w:val="26"/>
          <w:lang w:val="uk-UA"/>
        </w:rPr>
        <w:br/>
      </w:r>
      <w:r w:rsidRPr="00640950">
        <w:rPr>
          <w:rFonts w:ascii="Times New Roman" w:eastAsia="Times New Roman" w:hAnsi="Times New Roman" w:cs="Times New Roman"/>
          <w:color w:val="auto"/>
          <w:sz w:val="26"/>
          <w:szCs w:val="26"/>
          <w:lang w:val="uk-UA"/>
        </w:rPr>
        <w:t>43 елеватори загальною ємністю 3,5 млн тонн, крім цього 43 сільськогосподарських підприємства виробляють продукти харчування. Всього на підприємствах переробної промисловості регіону працюють близько 12,5 тис чоловік, обсяги виробництва становлять 37% від загального промислового виробництва.</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b/>
          <w:color w:val="auto"/>
          <w:sz w:val="26"/>
          <w:szCs w:val="26"/>
          <w:lang w:val="uk-UA"/>
        </w:rPr>
      </w:pPr>
      <w:r w:rsidRPr="00640950">
        <w:rPr>
          <w:rFonts w:ascii="Times New Roman" w:eastAsia="Times New Roman" w:hAnsi="Times New Roman" w:cs="Times New Roman"/>
          <w:b/>
          <w:color w:val="auto"/>
          <w:sz w:val="26"/>
          <w:szCs w:val="26"/>
          <w:lang w:val="uk-UA"/>
        </w:rPr>
        <w:t>ВИСНОВКИ</w:t>
      </w:r>
    </w:p>
    <w:p w:rsidR="00640950" w:rsidRPr="00640950" w:rsidRDefault="00640950" w:rsidP="00CB12F2">
      <w:pPr>
        <w:shd w:val="clear" w:color="auto" w:fill="FFFFFF" w:themeFill="background1"/>
        <w:spacing w:after="0" w:line="240" w:lineRule="auto"/>
        <w:ind w:firstLine="720"/>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 xml:space="preserve">Пріоритетними напрямами у сфері агропромислового комплексу є: </w:t>
      </w:r>
    </w:p>
    <w:p w:rsidR="00640950" w:rsidRPr="00640950" w:rsidRDefault="00640950" w:rsidP="0074576E">
      <w:pPr>
        <w:numPr>
          <w:ilvl w:val="0"/>
          <w:numId w:val="15"/>
        </w:numPr>
        <w:shd w:val="clear" w:color="auto" w:fill="FFFFFF" w:themeFill="background1"/>
        <w:tabs>
          <w:tab w:val="left" w:pos="993"/>
        </w:tabs>
        <w:spacing w:after="0" w:line="240" w:lineRule="auto"/>
        <w:ind w:left="0" w:firstLine="709"/>
        <w:contextualSpacing/>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підвищення ефективності роботи аграрної галузі економіки шляхом впровадження сучасних ресурсо- та вологозберігаючих, екологічнобезпечних, технологій виробництва сільськогосподарської продукції;</w:t>
      </w:r>
    </w:p>
    <w:p w:rsidR="00640950" w:rsidRPr="00640950" w:rsidRDefault="00640950" w:rsidP="0074576E">
      <w:pPr>
        <w:numPr>
          <w:ilvl w:val="0"/>
          <w:numId w:val="15"/>
        </w:numPr>
        <w:shd w:val="clear" w:color="auto" w:fill="FFFFFF" w:themeFill="background1"/>
        <w:tabs>
          <w:tab w:val="left" w:pos="993"/>
        </w:tabs>
        <w:spacing w:after="0" w:line="240" w:lineRule="auto"/>
        <w:ind w:left="0" w:firstLine="709"/>
        <w:contextualSpacing/>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підвищення родючості ґрунтів;</w:t>
      </w:r>
    </w:p>
    <w:p w:rsidR="00640950" w:rsidRPr="00640950" w:rsidRDefault="00640950" w:rsidP="0074576E">
      <w:pPr>
        <w:numPr>
          <w:ilvl w:val="0"/>
          <w:numId w:val="15"/>
        </w:numPr>
        <w:shd w:val="clear" w:color="auto" w:fill="FFFFFF" w:themeFill="background1"/>
        <w:tabs>
          <w:tab w:val="left" w:pos="993"/>
        </w:tabs>
        <w:spacing w:after="0" w:line="240" w:lineRule="auto"/>
        <w:ind w:left="0" w:firstLine="709"/>
        <w:contextualSpacing/>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створення сучасної селекційно-насінницької бази аграрного виробництва;</w:t>
      </w:r>
    </w:p>
    <w:p w:rsidR="00640950" w:rsidRPr="00640950" w:rsidRDefault="00640950" w:rsidP="0074576E">
      <w:pPr>
        <w:numPr>
          <w:ilvl w:val="0"/>
          <w:numId w:val="15"/>
        </w:numPr>
        <w:shd w:val="clear" w:color="auto" w:fill="FFFFFF" w:themeFill="background1"/>
        <w:tabs>
          <w:tab w:val="left" w:pos="993"/>
        </w:tabs>
        <w:spacing w:after="0" w:line="240" w:lineRule="auto"/>
        <w:ind w:left="0" w:firstLine="709"/>
        <w:contextualSpacing/>
        <w:jc w:val="both"/>
        <w:rPr>
          <w:rFonts w:ascii="Times New Roman" w:eastAsia="Times New Roman" w:hAnsi="Times New Roman" w:cs="Times New Roman"/>
          <w:color w:val="auto"/>
          <w:spacing w:val="-8"/>
          <w:sz w:val="26"/>
          <w:szCs w:val="26"/>
          <w:lang w:val="uk-UA"/>
        </w:rPr>
      </w:pPr>
      <w:r w:rsidRPr="00640950">
        <w:rPr>
          <w:rFonts w:ascii="Times New Roman" w:eastAsia="Times New Roman" w:hAnsi="Times New Roman" w:cs="Times New Roman"/>
          <w:color w:val="auto"/>
          <w:spacing w:val="-8"/>
          <w:sz w:val="26"/>
          <w:szCs w:val="26"/>
          <w:lang w:val="uk-UA"/>
        </w:rPr>
        <w:t>збільшення урожайності сільгоспкультур та продуктивності худоби і птиці;</w:t>
      </w:r>
    </w:p>
    <w:p w:rsidR="00640950" w:rsidRPr="00640950" w:rsidRDefault="00640950" w:rsidP="0074576E">
      <w:pPr>
        <w:numPr>
          <w:ilvl w:val="0"/>
          <w:numId w:val="15"/>
        </w:numPr>
        <w:shd w:val="clear" w:color="auto" w:fill="FFFFFF" w:themeFill="background1"/>
        <w:tabs>
          <w:tab w:val="left" w:pos="993"/>
        </w:tabs>
        <w:spacing w:after="0" w:line="240" w:lineRule="auto"/>
        <w:ind w:left="0" w:firstLine="709"/>
        <w:contextualSpacing/>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сприяння сталому розвитку малого та середнього бізнесу в аграрній сфері, фінансову підтримку малого бізнесу та малих аграрних підприємств;</w:t>
      </w:r>
    </w:p>
    <w:p w:rsidR="00640950" w:rsidRPr="00640950" w:rsidRDefault="00640950" w:rsidP="0074576E">
      <w:pPr>
        <w:numPr>
          <w:ilvl w:val="0"/>
          <w:numId w:val="15"/>
        </w:numPr>
        <w:shd w:val="clear" w:color="auto" w:fill="FFFFFF" w:themeFill="background1"/>
        <w:tabs>
          <w:tab w:val="left" w:pos="993"/>
        </w:tabs>
        <w:spacing w:after="0" w:line="240" w:lineRule="auto"/>
        <w:ind w:left="0" w:firstLine="709"/>
        <w:contextualSpacing/>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підвищення рівня конкурентоспроможності виробленої продукції, впровадження безвідходних технологій виробництва;</w:t>
      </w:r>
    </w:p>
    <w:p w:rsidR="00640950" w:rsidRPr="00640950" w:rsidRDefault="00640950" w:rsidP="0074576E">
      <w:pPr>
        <w:numPr>
          <w:ilvl w:val="0"/>
          <w:numId w:val="15"/>
        </w:numPr>
        <w:shd w:val="clear" w:color="auto" w:fill="FFFFFF" w:themeFill="background1"/>
        <w:tabs>
          <w:tab w:val="left" w:pos="993"/>
        </w:tabs>
        <w:spacing w:after="0" w:line="240" w:lineRule="auto"/>
        <w:ind w:left="0" w:firstLine="709"/>
        <w:contextualSpacing/>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покращення умов праці та рівня життя мешканців сіл.</w:t>
      </w:r>
    </w:p>
    <w:p w:rsidR="00640950" w:rsidRPr="005E7BB6" w:rsidRDefault="00640950" w:rsidP="005E7BB6">
      <w:pPr>
        <w:spacing w:after="0" w:line="240" w:lineRule="auto"/>
        <w:ind w:firstLine="709"/>
        <w:jc w:val="both"/>
        <w:outlineLvl w:val="1"/>
      </w:pPr>
      <w:bookmarkStart w:id="98" w:name="_Toc27731397"/>
      <w:r w:rsidRPr="00640950">
        <w:rPr>
          <w:rFonts w:ascii="Times New Roman" w:eastAsia="Times New Roman" w:hAnsi="Times New Roman" w:cs="Times New Roman"/>
          <w:b/>
          <w:bCs/>
          <w:sz w:val="26"/>
          <w:szCs w:val="26"/>
          <w:lang w:val="uk-UA" w:eastAsia="de-DE"/>
        </w:rPr>
        <w:t>Енергетична інфраструктура і постачання енергії</w:t>
      </w:r>
      <w:r w:rsidR="005E7BB6">
        <w:t xml:space="preserve">. </w:t>
      </w:r>
      <w:r w:rsidR="008941FF" w:rsidRPr="008941FF">
        <w:rPr>
          <w:rFonts w:ascii="Times New Roman" w:eastAsia="Times New Roman" w:hAnsi="Times New Roman" w:cs="Times New Roman"/>
          <w:b/>
          <w:bCs/>
          <w:sz w:val="26"/>
          <w:szCs w:val="26"/>
          <w:lang w:val="uk-UA" w:eastAsia="de-DE"/>
        </w:rPr>
        <w:t>Водопостачання та відведення і очистка стічних вод.</w:t>
      </w:r>
      <w:bookmarkEnd w:id="98"/>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528"/>
      </w:tblGrid>
      <w:tr w:rsidR="008941FF" w:rsidRPr="008941FF" w:rsidTr="008941FF">
        <w:tc>
          <w:tcPr>
            <w:tcW w:w="4786" w:type="dxa"/>
          </w:tcPr>
          <w:p w:rsidR="008941FF" w:rsidRPr="008941FF" w:rsidRDefault="008941FF" w:rsidP="00CB12F2">
            <w:pPr>
              <w:jc w:val="both"/>
              <w:rPr>
                <w:rFonts w:ascii="Times New Roman" w:hAnsi="Times New Roman" w:cs="Times New Roman"/>
                <w:color w:val="auto"/>
                <w:sz w:val="26"/>
                <w:szCs w:val="26"/>
              </w:rPr>
            </w:pPr>
            <w:r w:rsidRPr="008941FF">
              <w:rPr>
                <w:rFonts w:ascii="Times New Roman" w:hAnsi="Times New Roman" w:cs="Times New Roman"/>
                <w:color w:val="auto"/>
                <w:sz w:val="26"/>
                <w:szCs w:val="26"/>
                <w:lang w:val="uk-UA"/>
              </w:rPr>
              <w:lastRenderedPageBreak/>
              <w:t>Загальна протяжність водопровідних мереж області становить 9137,74 км, з яких 34,2% перебуває у ветхому та аварійному стані.</w:t>
            </w:r>
          </w:p>
          <w:p w:rsidR="008941FF" w:rsidRPr="008941FF" w:rsidRDefault="008941FF" w:rsidP="00CB12F2">
            <w:pPr>
              <w:jc w:val="both"/>
              <w:rPr>
                <w:rFonts w:ascii="Times New Roman" w:hAnsi="Times New Roman" w:cs="Times New Roman"/>
                <w:color w:val="auto"/>
                <w:sz w:val="26"/>
                <w:szCs w:val="26"/>
              </w:rPr>
            </w:pPr>
            <w:r w:rsidRPr="008941FF">
              <w:rPr>
                <w:rFonts w:ascii="Times New Roman" w:hAnsi="Times New Roman" w:cs="Times New Roman"/>
                <w:color w:val="auto"/>
                <w:sz w:val="26"/>
                <w:szCs w:val="26"/>
              </w:rPr>
              <w:t>Протяжність каналізаційних мереж області становить 1879,34 км, з яких зношених 47,1%.</w:t>
            </w:r>
          </w:p>
        </w:tc>
        <w:tc>
          <w:tcPr>
            <w:tcW w:w="5528" w:type="dxa"/>
          </w:tcPr>
          <w:p w:rsidR="008941FF" w:rsidRPr="008941FF" w:rsidRDefault="008941FF" w:rsidP="00CB12F2">
            <w:pPr>
              <w:ind w:firstLine="34"/>
              <w:rPr>
                <w:rFonts w:cs="Times New Roman"/>
                <w:color w:val="auto"/>
                <w:lang w:val="uk-UA"/>
              </w:rPr>
            </w:pPr>
            <w:r w:rsidRPr="008941FF">
              <w:rPr>
                <w:rFonts w:cs="Times New Roman"/>
                <w:noProof/>
                <w:color w:val="auto"/>
                <w:lang w:val="uk-UA" w:eastAsia="uk-UA"/>
              </w:rPr>
              <w:drawing>
                <wp:inline distT="0" distB="0" distL="0" distR="0" wp14:anchorId="64FF56C7" wp14:editId="32B0FE83">
                  <wp:extent cx="3333115" cy="2076450"/>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45830" cy="2084371"/>
                          </a:xfrm>
                          <a:prstGeom prst="rect">
                            <a:avLst/>
                          </a:prstGeom>
                          <a:noFill/>
                        </pic:spPr>
                      </pic:pic>
                    </a:graphicData>
                  </a:graphic>
                </wp:inline>
              </w:drawing>
            </w:r>
          </w:p>
        </w:tc>
      </w:tr>
    </w:tbl>
    <w:p w:rsidR="008941FF" w:rsidRPr="00E261AC" w:rsidRDefault="008941FF" w:rsidP="00CB12F2">
      <w:pPr>
        <w:spacing w:after="0" w:line="240" w:lineRule="auto"/>
        <w:ind w:firstLine="709"/>
        <w:jc w:val="right"/>
        <w:rPr>
          <w:rFonts w:ascii="Times New Roman" w:hAnsi="Times New Roman" w:cs="Times New Roman"/>
          <w:i/>
          <w:color w:val="auto"/>
          <w:sz w:val="24"/>
          <w:szCs w:val="26"/>
          <w:lang w:eastAsia="en-US"/>
        </w:rPr>
      </w:pPr>
      <w:r w:rsidRPr="00E261AC">
        <w:rPr>
          <w:rFonts w:ascii="Times New Roman" w:hAnsi="Times New Roman" w:cs="Times New Roman"/>
          <w:i/>
          <w:color w:val="auto"/>
          <w:sz w:val="24"/>
          <w:szCs w:val="26"/>
          <w:lang w:val="uk-UA" w:eastAsia="en-US"/>
        </w:rPr>
        <w:t xml:space="preserve">Графік </w:t>
      </w:r>
      <w:r w:rsidR="00E261AC">
        <w:rPr>
          <w:rFonts w:ascii="Times New Roman" w:hAnsi="Times New Roman" w:cs="Times New Roman"/>
          <w:i/>
          <w:color w:val="auto"/>
          <w:sz w:val="24"/>
          <w:szCs w:val="26"/>
          <w:lang w:val="uk-UA" w:eastAsia="en-US"/>
        </w:rPr>
        <w:t>3</w:t>
      </w:r>
      <w:r w:rsidR="00871B31" w:rsidRPr="00E261AC">
        <w:rPr>
          <w:rFonts w:ascii="Times New Roman" w:hAnsi="Times New Roman" w:cs="Times New Roman"/>
          <w:i/>
          <w:color w:val="auto"/>
          <w:sz w:val="24"/>
          <w:szCs w:val="26"/>
          <w:lang w:eastAsia="en-US"/>
        </w:rPr>
        <w:t>9</w:t>
      </w:r>
    </w:p>
    <w:p w:rsidR="008941FF" w:rsidRPr="008941FF" w:rsidRDefault="008941FF" w:rsidP="00CB12F2">
      <w:pPr>
        <w:spacing w:after="0" w:line="240" w:lineRule="auto"/>
        <w:ind w:firstLine="709"/>
        <w:jc w:val="both"/>
        <w:rPr>
          <w:rFonts w:ascii="Times New Roman" w:hAnsi="Times New Roman" w:cs="Times New Roman"/>
          <w:color w:val="auto"/>
          <w:sz w:val="26"/>
          <w:szCs w:val="26"/>
          <w:lang w:val="uk-UA" w:eastAsia="en-US"/>
        </w:rPr>
      </w:pPr>
      <w:r w:rsidRPr="008941FF">
        <w:rPr>
          <w:rFonts w:ascii="Times New Roman" w:hAnsi="Times New Roman" w:cs="Times New Roman"/>
          <w:color w:val="auto"/>
          <w:sz w:val="26"/>
          <w:szCs w:val="26"/>
          <w:lang w:val="uk-UA" w:eastAsia="en-US"/>
        </w:rPr>
        <w:t xml:space="preserve">Водопостачання області здійснюється як з поверхневих так і з підземних джерел. </w:t>
      </w:r>
    </w:p>
    <w:p w:rsidR="008941FF" w:rsidRPr="008941FF" w:rsidRDefault="008941FF" w:rsidP="00CB12F2">
      <w:pPr>
        <w:spacing w:after="0" w:line="240" w:lineRule="auto"/>
        <w:ind w:firstLine="709"/>
        <w:jc w:val="both"/>
        <w:rPr>
          <w:rFonts w:ascii="Times New Roman" w:hAnsi="Times New Roman" w:cs="Times New Roman"/>
          <w:color w:val="auto"/>
          <w:sz w:val="26"/>
          <w:szCs w:val="26"/>
          <w:lang w:val="uk-UA" w:eastAsia="en-US"/>
        </w:rPr>
      </w:pPr>
      <w:r w:rsidRPr="008941FF">
        <w:rPr>
          <w:rFonts w:ascii="Times New Roman" w:hAnsi="Times New Roman" w:cs="Times New Roman"/>
          <w:color w:val="auto"/>
          <w:sz w:val="26"/>
          <w:szCs w:val="26"/>
          <w:lang w:val="uk-UA" w:eastAsia="en-US"/>
        </w:rPr>
        <w:t xml:space="preserve">Більшість басейнів малих річок області можна віднести до забруднених та дуже забруднених. Водопроводи, що одержують воду з поверхневих джерел це Одеський з ріки Дністер, Кілійський та Вилківський з ріки Дунай та Болградський з озера Ялпуг. Всі інші користуються водою з підземних джерел. Підземними водними ресурсами область забезпечена недостатньо та розміщені вони вкрай нерівномірно. </w:t>
      </w: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436"/>
      </w:tblGrid>
      <w:tr w:rsidR="008941FF" w:rsidRPr="008941FF" w:rsidTr="008941FF">
        <w:tc>
          <w:tcPr>
            <w:tcW w:w="4878" w:type="dxa"/>
          </w:tcPr>
          <w:p w:rsidR="008941FF" w:rsidRPr="008941FF" w:rsidRDefault="008941FF" w:rsidP="00CB12F2">
            <w:pPr>
              <w:jc w:val="both"/>
              <w:rPr>
                <w:rFonts w:ascii="Times New Roman" w:hAnsi="Times New Roman" w:cs="Times New Roman"/>
                <w:color w:val="auto"/>
                <w:sz w:val="26"/>
                <w:szCs w:val="26"/>
                <w:lang w:val="uk-UA"/>
              </w:rPr>
            </w:pPr>
            <w:r w:rsidRPr="008941FF">
              <w:rPr>
                <w:rFonts w:ascii="Times New Roman" w:hAnsi="Times New Roman" w:cs="Times New Roman"/>
                <w:color w:val="auto"/>
                <w:sz w:val="26"/>
                <w:szCs w:val="26"/>
                <w:lang w:val="uk-UA"/>
              </w:rPr>
              <w:t>Південний регіон, до складу якого входять 9 районів (Арцизький, Білгород-Дністровський, Болградський, Ізмаїльський, Татарбунарський, Тарутинський, Ренійський, Саратський, Кілійський) у міжріччі Дністра та Дунаю, найменш забезпечений підземними водами питної якості. Через високий вміст розчинених солей та різних домішок підземні води не відповідають державному стандарту на питну воду.</w:t>
            </w:r>
          </w:p>
        </w:tc>
        <w:tc>
          <w:tcPr>
            <w:tcW w:w="5436" w:type="dxa"/>
          </w:tcPr>
          <w:p w:rsidR="008941FF" w:rsidRPr="008941FF" w:rsidRDefault="008941FF" w:rsidP="00B843A7">
            <w:pPr>
              <w:ind w:firstLine="34"/>
              <w:jc w:val="center"/>
              <w:rPr>
                <w:rFonts w:cs="Times New Roman"/>
                <w:color w:val="auto"/>
                <w:lang w:val="uk-UA"/>
              </w:rPr>
            </w:pPr>
            <w:r w:rsidRPr="008941FF">
              <w:rPr>
                <w:rFonts w:cs="Times New Roman"/>
                <w:noProof/>
                <w:color w:val="auto"/>
                <w:lang w:val="uk-UA" w:eastAsia="uk-UA"/>
              </w:rPr>
              <w:drawing>
                <wp:inline distT="0" distB="0" distL="0" distR="0" wp14:anchorId="4B20C8D9" wp14:editId="43C5FDD4">
                  <wp:extent cx="2657475" cy="2165299"/>
                  <wp:effectExtent l="0" t="0" r="0" b="698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59026" cy="2166563"/>
                          </a:xfrm>
                          <a:prstGeom prst="rect">
                            <a:avLst/>
                          </a:prstGeom>
                          <a:noFill/>
                        </pic:spPr>
                      </pic:pic>
                    </a:graphicData>
                  </a:graphic>
                </wp:inline>
              </w:drawing>
            </w:r>
          </w:p>
        </w:tc>
      </w:tr>
    </w:tbl>
    <w:p w:rsidR="008941FF" w:rsidRPr="008941FF" w:rsidRDefault="008941FF" w:rsidP="00CB12F2">
      <w:pPr>
        <w:spacing w:after="0" w:line="240" w:lineRule="auto"/>
        <w:ind w:firstLine="709"/>
        <w:jc w:val="both"/>
        <w:rPr>
          <w:rFonts w:ascii="Times New Roman" w:hAnsi="Times New Roman" w:cs="Times New Roman"/>
          <w:color w:val="auto"/>
          <w:sz w:val="26"/>
          <w:szCs w:val="26"/>
          <w:lang w:val="uk-UA" w:eastAsia="en-US"/>
        </w:rPr>
      </w:pPr>
      <w:r w:rsidRPr="008941FF">
        <w:rPr>
          <w:rFonts w:ascii="Times New Roman" w:hAnsi="Times New Roman" w:cs="Times New Roman"/>
          <w:color w:val="auto"/>
          <w:sz w:val="26"/>
          <w:szCs w:val="26"/>
          <w:lang w:val="uk-UA" w:eastAsia="en-US"/>
        </w:rPr>
        <w:t>На півдні Одеської області підземні води питної якості практично відсутні, а використовуються води з мінералізацією більше 1,5 г/дм3, прогнозні ресурси яких складають 64,3 тис.м3/добу.</w:t>
      </w:r>
    </w:p>
    <w:p w:rsidR="008941FF" w:rsidRPr="008941FF" w:rsidRDefault="008941FF" w:rsidP="00CB12F2">
      <w:pPr>
        <w:spacing w:after="0" w:line="240" w:lineRule="auto"/>
        <w:ind w:firstLine="709"/>
        <w:jc w:val="both"/>
        <w:rPr>
          <w:rFonts w:ascii="Times New Roman" w:hAnsi="Times New Roman" w:cs="Times New Roman"/>
          <w:color w:val="auto"/>
          <w:sz w:val="26"/>
          <w:szCs w:val="26"/>
          <w:lang w:val="uk-UA" w:eastAsia="en-US"/>
        </w:rPr>
      </w:pPr>
      <w:r w:rsidRPr="008941FF">
        <w:rPr>
          <w:rFonts w:ascii="Times New Roman" w:hAnsi="Times New Roman" w:cs="Times New Roman"/>
          <w:color w:val="auto"/>
          <w:sz w:val="26"/>
          <w:szCs w:val="26"/>
          <w:lang w:val="uk-UA" w:eastAsia="en-US"/>
        </w:rPr>
        <w:t xml:space="preserve">Загальна протяжність водопровідних мереж області становить 9137,74 км, з яких 34,2% перебуває у ветхому та аварійному стані. </w:t>
      </w:r>
    </w:p>
    <w:p w:rsidR="008941FF" w:rsidRPr="00B61286" w:rsidRDefault="008941FF" w:rsidP="00CB12F2">
      <w:pPr>
        <w:spacing w:after="0" w:line="240" w:lineRule="auto"/>
        <w:ind w:firstLine="709"/>
        <w:jc w:val="both"/>
        <w:rPr>
          <w:rFonts w:ascii="Times New Roman" w:hAnsi="Times New Roman" w:cs="Times New Roman"/>
          <w:color w:val="auto"/>
          <w:spacing w:val="-8"/>
          <w:sz w:val="26"/>
          <w:szCs w:val="26"/>
          <w:lang w:val="uk-UA" w:eastAsia="en-US"/>
        </w:rPr>
      </w:pPr>
      <w:r w:rsidRPr="00B61286">
        <w:rPr>
          <w:rFonts w:ascii="Times New Roman" w:hAnsi="Times New Roman" w:cs="Times New Roman"/>
          <w:color w:val="auto"/>
          <w:spacing w:val="-8"/>
          <w:sz w:val="26"/>
          <w:szCs w:val="26"/>
          <w:lang w:val="uk-UA" w:eastAsia="en-US"/>
        </w:rPr>
        <w:t>Протяжність каналізаційних мереж області становить 1879,34 км, з яких зношених 47,1%.</w:t>
      </w:r>
    </w:p>
    <w:p w:rsidR="008941FF" w:rsidRPr="008941FF" w:rsidRDefault="008941FF" w:rsidP="00CB12F2">
      <w:pPr>
        <w:spacing w:after="0" w:line="240" w:lineRule="auto"/>
        <w:ind w:firstLine="709"/>
        <w:jc w:val="both"/>
        <w:rPr>
          <w:rFonts w:ascii="Times New Roman" w:hAnsi="Times New Roman" w:cs="Times New Roman"/>
          <w:color w:val="auto"/>
          <w:sz w:val="26"/>
          <w:szCs w:val="26"/>
          <w:lang w:val="uk-UA" w:eastAsia="en-US"/>
        </w:rPr>
      </w:pPr>
      <w:r w:rsidRPr="008941FF">
        <w:rPr>
          <w:rFonts w:ascii="Times New Roman" w:hAnsi="Times New Roman" w:cs="Times New Roman"/>
          <w:color w:val="auto"/>
          <w:sz w:val="26"/>
          <w:szCs w:val="26"/>
          <w:lang w:val="uk-UA" w:eastAsia="en-US"/>
        </w:rPr>
        <w:t>Для організації централізованого водопостачання водоносний горизонт не перспективний, але води ці дозволяють частково компенсувати дефіцит питної води.</w:t>
      </w:r>
    </w:p>
    <w:p w:rsidR="008941FF" w:rsidRPr="008941FF" w:rsidRDefault="008941FF" w:rsidP="00CB12F2">
      <w:pPr>
        <w:spacing w:after="0" w:line="240" w:lineRule="auto"/>
        <w:ind w:firstLine="709"/>
        <w:jc w:val="both"/>
        <w:rPr>
          <w:rFonts w:ascii="Times New Roman" w:hAnsi="Times New Roman" w:cs="Times New Roman"/>
          <w:color w:val="auto"/>
          <w:sz w:val="26"/>
          <w:szCs w:val="26"/>
          <w:lang w:val="uk-UA" w:eastAsia="en-US"/>
        </w:rPr>
      </w:pPr>
      <w:r w:rsidRPr="008941FF">
        <w:rPr>
          <w:rFonts w:ascii="Times New Roman" w:hAnsi="Times New Roman" w:cs="Times New Roman"/>
          <w:color w:val="auto"/>
          <w:sz w:val="26"/>
          <w:szCs w:val="26"/>
          <w:lang w:val="uk-UA" w:eastAsia="en-US"/>
        </w:rPr>
        <w:t>Сумарна протяжність водопровідних мереж України (без урахування Донецької області) становить – 104,154 тис км, в т.ч. ветхих та аварійних –36,296 тис км або 34,9%.</w:t>
      </w:r>
    </w:p>
    <w:p w:rsidR="008941FF" w:rsidRPr="008941FF" w:rsidRDefault="008941FF" w:rsidP="00CB12F2">
      <w:pPr>
        <w:spacing w:after="0" w:line="240" w:lineRule="auto"/>
        <w:ind w:firstLine="709"/>
        <w:jc w:val="both"/>
        <w:rPr>
          <w:rFonts w:ascii="Times New Roman" w:hAnsi="Times New Roman" w:cs="Times New Roman"/>
          <w:color w:val="auto"/>
          <w:sz w:val="26"/>
          <w:szCs w:val="26"/>
          <w:lang w:val="uk-UA" w:eastAsia="en-US"/>
        </w:rPr>
      </w:pPr>
      <w:r w:rsidRPr="008941FF">
        <w:rPr>
          <w:rFonts w:ascii="Times New Roman" w:hAnsi="Times New Roman" w:cs="Times New Roman"/>
          <w:color w:val="auto"/>
          <w:sz w:val="26"/>
          <w:szCs w:val="26"/>
          <w:lang w:val="uk-UA" w:eastAsia="en-US"/>
        </w:rPr>
        <w:t>З 5 існуючих поверхневих водозаборів, де відбувається очищення води до питної якості, на одному в м. Кілія, водоочисні споруди потребують реконструкції (потребує ремонту хлораторна).</w:t>
      </w:r>
    </w:p>
    <w:tbl>
      <w:tblPr>
        <w:tblW w:w="0" w:type="auto"/>
        <w:tblLook w:val="04A0" w:firstRow="1" w:lastRow="0" w:firstColumn="1" w:lastColumn="0" w:noHBand="0" w:noVBand="1"/>
      </w:tblPr>
      <w:tblGrid>
        <w:gridCol w:w="9571"/>
      </w:tblGrid>
      <w:tr w:rsidR="00640950" w:rsidRPr="00640950" w:rsidTr="00640950">
        <w:tc>
          <w:tcPr>
            <w:tcW w:w="9571" w:type="dxa"/>
            <w:shd w:val="clear" w:color="auto" w:fill="auto"/>
          </w:tcPr>
          <w:p w:rsidR="00640950" w:rsidRPr="00640950" w:rsidRDefault="00640950" w:rsidP="00CB12F2">
            <w:pPr>
              <w:spacing w:after="0" w:line="240" w:lineRule="auto"/>
              <w:ind w:right="-988"/>
              <w:jc w:val="center"/>
              <w:rPr>
                <w:rFonts w:ascii="Times New Roman" w:eastAsia="Times New Roman" w:hAnsi="Times New Roman" w:cstheme="minorBidi"/>
                <w:color w:val="auto"/>
                <w:sz w:val="28"/>
                <w:szCs w:val="28"/>
                <w:lang w:val="uk-UA"/>
              </w:rPr>
            </w:pPr>
            <w:r w:rsidRPr="00640950">
              <w:rPr>
                <w:rFonts w:asciiTheme="minorHAnsi" w:eastAsiaTheme="minorHAnsi" w:hAnsiTheme="minorHAnsi" w:cstheme="minorBidi"/>
                <w:noProof/>
                <w:color w:val="auto"/>
                <w:lang w:val="uk-UA" w:eastAsia="uk-UA"/>
              </w:rPr>
              <w:drawing>
                <wp:inline distT="0" distB="0" distL="0" distR="0" wp14:anchorId="1DA7956B" wp14:editId="411BF6D3">
                  <wp:extent cx="4798771" cy="1714500"/>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02514" cy="1715837"/>
                          </a:xfrm>
                          <a:prstGeom prst="rect">
                            <a:avLst/>
                          </a:prstGeom>
                          <a:noFill/>
                          <a:ln>
                            <a:noFill/>
                          </a:ln>
                        </pic:spPr>
                      </pic:pic>
                    </a:graphicData>
                  </a:graphic>
                </wp:inline>
              </w:drawing>
            </w:r>
          </w:p>
        </w:tc>
      </w:tr>
    </w:tbl>
    <w:p w:rsidR="005338F9" w:rsidRPr="00E261AC" w:rsidRDefault="005338F9" w:rsidP="00CB12F2">
      <w:pPr>
        <w:spacing w:after="0" w:line="240" w:lineRule="auto"/>
        <w:ind w:firstLine="720"/>
        <w:jc w:val="right"/>
        <w:rPr>
          <w:rFonts w:ascii="Times New Roman" w:eastAsia="Times New Roman" w:hAnsi="Times New Roman" w:cstheme="minorBidi"/>
          <w:i/>
          <w:color w:val="auto"/>
          <w:sz w:val="24"/>
          <w:szCs w:val="26"/>
        </w:rPr>
      </w:pPr>
      <w:r w:rsidRPr="00E261AC">
        <w:rPr>
          <w:rFonts w:ascii="Times New Roman" w:eastAsia="Times New Roman" w:hAnsi="Times New Roman" w:cstheme="minorBidi"/>
          <w:i/>
          <w:color w:val="auto"/>
          <w:sz w:val="24"/>
          <w:szCs w:val="26"/>
          <w:lang w:val="uk-UA"/>
        </w:rPr>
        <w:t xml:space="preserve">Графік </w:t>
      </w:r>
      <w:r w:rsidR="00E261AC" w:rsidRPr="00E261AC">
        <w:rPr>
          <w:rFonts w:ascii="Times New Roman" w:eastAsia="Times New Roman" w:hAnsi="Times New Roman" w:cstheme="minorBidi"/>
          <w:i/>
          <w:color w:val="auto"/>
          <w:sz w:val="24"/>
          <w:szCs w:val="26"/>
        </w:rPr>
        <w:t>4</w:t>
      </w:r>
      <w:r w:rsidR="00871B31" w:rsidRPr="00E261AC">
        <w:rPr>
          <w:rFonts w:ascii="Times New Roman" w:eastAsia="Times New Roman" w:hAnsi="Times New Roman" w:cstheme="minorBidi"/>
          <w:i/>
          <w:color w:val="auto"/>
          <w:sz w:val="24"/>
          <w:szCs w:val="26"/>
        </w:rPr>
        <w:t>0</w:t>
      </w:r>
    </w:p>
    <w:p w:rsidR="00640950" w:rsidRPr="00640950" w:rsidRDefault="00640950" w:rsidP="00CB12F2">
      <w:pPr>
        <w:spacing w:after="0" w:line="240" w:lineRule="auto"/>
        <w:ind w:firstLine="720"/>
        <w:jc w:val="both"/>
        <w:rPr>
          <w:rFonts w:ascii="Times New Roman" w:eastAsia="Times New Roman" w:hAnsi="Times New Roman" w:cstheme="minorBidi"/>
          <w:color w:val="auto"/>
          <w:sz w:val="26"/>
          <w:szCs w:val="26"/>
          <w:lang w:val="uk-UA"/>
        </w:rPr>
      </w:pPr>
      <w:r w:rsidRPr="00640950">
        <w:rPr>
          <w:rFonts w:ascii="Times New Roman" w:eastAsia="Times New Roman" w:hAnsi="Times New Roman" w:cstheme="minorBidi"/>
          <w:color w:val="auto"/>
          <w:sz w:val="26"/>
          <w:szCs w:val="26"/>
          <w:lang w:val="uk-UA"/>
        </w:rPr>
        <w:lastRenderedPageBreak/>
        <w:t xml:space="preserve">В області налічується 47 каналізаційних очисних споруд, з яких </w:t>
      </w:r>
      <w:r w:rsidRPr="00640950">
        <w:rPr>
          <w:rFonts w:ascii="Times New Roman" w:eastAsia="Times New Roman" w:hAnsi="Times New Roman" w:cstheme="minorBidi"/>
          <w:color w:val="auto"/>
          <w:sz w:val="26"/>
          <w:szCs w:val="26"/>
          <w:lang w:val="uk-UA"/>
        </w:rPr>
        <w:br/>
        <w:t>30 розміщені в малих містах, селищах та селах, працюють неефективно та не забезпечують належне очищення каналізаційних стоків. З 129 водопровідних насосних станцій потребують капітального ремонту та реконструкції 30%. З 126 каналізаційних насосних станцій потребують реконструкції або 60%. Очисні споруди з повною біологічною системою очистки знаходяться лише в містах Одесі, Білгороді-Дністровському, Подільську, Ізмаїлі, Чорноморську, Южному.</w:t>
      </w:r>
    </w:p>
    <w:p w:rsidR="00640950" w:rsidRPr="00640950" w:rsidRDefault="00640950" w:rsidP="00CB12F2">
      <w:pPr>
        <w:suppressAutoHyphens/>
        <w:spacing w:after="0" w:line="100" w:lineRule="atLeast"/>
        <w:ind w:firstLine="708"/>
        <w:jc w:val="both"/>
        <w:rPr>
          <w:rFonts w:ascii="Times New Roman" w:eastAsia="Times New Roman" w:hAnsi="Times New Roman" w:cstheme="minorBidi"/>
          <w:color w:val="auto"/>
          <w:sz w:val="26"/>
          <w:szCs w:val="26"/>
          <w:lang w:val="uk-UA" w:eastAsia="ar-SA"/>
        </w:rPr>
      </w:pPr>
      <w:r w:rsidRPr="00640950">
        <w:rPr>
          <w:rFonts w:ascii="Times New Roman" w:eastAsia="Times New Roman" w:hAnsi="Times New Roman" w:cstheme="minorBidi"/>
          <w:color w:val="auto"/>
          <w:sz w:val="26"/>
          <w:szCs w:val="26"/>
          <w:lang w:val="uk-UA" w:eastAsia="ar-SA"/>
        </w:rPr>
        <w:t>Більшість каналізаційних очисних споруд, в основному тих що розміщені в селищах та селах області не забезпечують нормативні вимоги щодо якості очищення каналізаційних стоків.</w:t>
      </w:r>
    </w:p>
    <w:p w:rsidR="00640950" w:rsidRPr="00640950" w:rsidRDefault="00640950" w:rsidP="00CB12F2">
      <w:pPr>
        <w:suppressAutoHyphens/>
        <w:spacing w:after="0" w:line="100" w:lineRule="atLeast"/>
        <w:ind w:firstLine="708"/>
        <w:jc w:val="both"/>
        <w:rPr>
          <w:rFonts w:ascii="Times New Roman" w:eastAsia="Times New Roman" w:hAnsi="Times New Roman" w:cstheme="minorBidi"/>
          <w:color w:val="auto"/>
          <w:spacing w:val="-6"/>
          <w:sz w:val="26"/>
          <w:szCs w:val="26"/>
          <w:lang w:val="uk-UA" w:eastAsia="ar-SA"/>
        </w:rPr>
      </w:pPr>
      <w:r w:rsidRPr="00640950">
        <w:rPr>
          <w:rFonts w:ascii="Times New Roman" w:eastAsia="Times New Roman" w:hAnsi="Times New Roman" w:cstheme="minorBidi"/>
          <w:color w:val="auto"/>
          <w:spacing w:val="-6"/>
          <w:sz w:val="26"/>
          <w:szCs w:val="26"/>
          <w:lang w:val="uk-UA" w:eastAsia="ar-SA"/>
        </w:rPr>
        <w:t>Забезпечено цілодобовим водопостачанням 98% населених пунктів області, у т. ч. 96% населення. В 53 населених пунктах області водопостачання здійснюється за графіком.</w:t>
      </w:r>
    </w:p>
    <w:p w:rsidR="00640950" w:rsidRPr="00640950" w:rsidRDefault="00640950" w:rsidP="00CB12F2">
      <w:pPr>
        <w:suppressAutoHyphens/>
        <w:spacing w:after="0" w:line="100" w:lineRule="atLeast"/>
        <w:ind w:firstLine="708"/>
        <w:jc w:val="both"/>
        <w:rPr>
          <w:rFonts w:ascii="Times New Roman" w:eastAsia="Times New Roman" w:hAnsi="Times New Roman" w:cstheme="minorBidi"/>
          <w:color w:val="auto"/>
          <w:spacing w:val="-4"/>
          <w:sz w:val="26"/>
          <w:szCs w:val="26"/>
          <w:lang w:val="uk-UA" w:eastAsia="ar-SA"/>
        </w:rPr>
      </w:pPr>
      <w:r w:rsidRPr="00640950">
        <w:rPr>
          <w:rFonts w:ascii="Times New Roman" w:eastAsia="Times New Roman" w:hAnsi="Times New Roman" w:cstheme="minorBidi"/>
          <w:color w:val="auto"/>
          <w:spacing w:val="-4"/>
          <w:sz w:val="26"/>
          <w:szCs w:val="26"/>
          <w:lang w:val="uk-UA" w:eastAsia="ar-SA"/>
        </w:rPr>
        <w:t xml:space="preserve">Цілодобове водопостачання для населених пунктів та населення забезпечується у </w:t>
      </w:r>
      <w:r w:rsidR="00E63904">
        <w:rPr>
          <w:rFonts w:ascii="Times New Roman" w:eastAsia="Times New Roman" w:hAnsi="Times New Roman" w:cstheme="minorBidi"/>
          <w:color w:val="auto"/>
          <w:spacing w:val="-4"/>
          <w:sz w:val="26"/>
          <w:szCs w:val="26"/>
          <w:lang w:val="uk-UA" w:eastAsia="ar-SA"/>
        </w:rPr>
        <w:br/>
      </w:r>
      <w:r w:rsidRPr="00640950">
        <w:rPr>
          <w:rFonts w:ascii="Times New Roman" w:eastAsia="Times New Roman" w:hAnsi="Times New Roman" w:cstheme="minorBidi"/>
          <w:color w:val="auto"/>
          <w:spacing w:val="-4"/>
          <w:sz w:val="26"/>
          <w:szCs w:val="26"/>
          <w:lang w:val="uk-UA" w:eastAsia="ar-SA"/>
        </w:rPr>
        <w:t>4 областях – Волинська, Рівненська, Харківська, Чернігівська та м. Київ.</w:t>
      </w:r>
    </w:p>
    <w:p w:rsidR="00640950" w:rsidRPr="00640950" w:rsidRDefault="00640950" w:rsidP="00CB12F2">
      <w:pPr>
        <w:tabs>
          <w:tab w:val="num" w:pos="720"/>
        </w:tabs>
        <w:spacing w:after="0" w:line="240" w:lineRule="auto"/>
        <w:ind w:firstLine="720"/>
        <w:jc w:val="both"/>
        <w:rPr>
          <w:rFonts w:ascii="Times New Roman" w:eastAsia="Times New Roman" w:hAnsi="Times New Roman" w:cstheme="minorBidi"/>
          <w:b/>
          <w:color w:val="auto"/>
          <w:sz w:val="26"/>
          <w:szCs w:val="26"/>
          <w:lang w:val="uk-UA" w:eastAsia="uk-UA"/>
        </w:rPr>
      </w:pPr>
      <w:r w:rsidRPr="00640950">
        <w:rPr>
          <w:rFonts w:ascii="Times New Roman" w:eastAsia="Times New Roman" w:hAnsi="Times New Roman" w:cstheme="minorBidi"/>
          <w:b/>
          <w:color w:val="auto"/>
          <w:sz w:val="26"/>
          <w:szCs w:val="26"/>
          <w:lang w:val="uk-UA" w:eastAsia="uk-UA"/>
        </w:rPr>
        <w:t>Наявні природні енергетичні ресурси.</w:t>
      </w:r>
    </w:p>
    <w:p w:rsidR="00640950" w:rsidRPr="00E261AC" w:rsidRDefault="00640950" w:rsidP="00CB12F2">
      <w:pPr>
        <w:tabs>
          <w:tab w:val="num" w:pos="720"/>
        </w:tabs>
        <w:spacing w:after="0" w:line="240" w:lineRule="auto"/>
        <w:ind w:firstLine="720"/>
        <w:jc w:val="both"/>
        <w:rPr>
          <w:rFonts w:ascii="Times New Roman" w:eastAsia="Times New Roman" w:hAnsi="Times New Roman" w:cstheme="minorBidi"/>
          <w:i/>
          <w:color w:val="auto"/>
          <w:sz w:val="24"/>
          <w:szCs w:val="26"/>
          <w:lang w:val="uk-UA" w:eastAsia="uk-UA"/>
        </w:rPr>
      </w:pPr>
      <w:r w:rsidRPr="00640950">
        <w:rPr>
          <w:rFonts w:ascii="Times New Roman" w:eastAsia="Times New Roman" w:hAnsi="Times New Roman" w:cstheme="minorBidi"/>
          <w:color w:val="auto"/>
          <w:sz w:val="26"/>
          <w:szCs w:val="26"/>
          <w:lang w:val="uk-UA" w:eastAsia="uk-UA"/>
        </w:rPr>
        <w:t xml:space="preserve">Протягом 2014 – 2018 років в Одеській області з природних енергетичних ресурсів розвиваються наступні: гідроенергія, сонячна енергія, </w:t>
      </w:r>
      <w:r w:rsidR="004B724C">
        <w:rPr>
          <w:rFonts w:ascii="Times New Roman" w:eastAsia="Times New Roman" w:hAnsi="Times New Roman" w:cstheme="minorBidi"/>
          <w:color w:val="auto"/>
          <w:sz w:val="26"/>
          <w:szCs w:val="26"/>
          <w:lang w:val="uk-UA" w:eastAsia="uk-UA"/>
        </w:rPr>
        <w:t>енергія біогазу та вітроенергія (</w:t>
      </w:r>
      <w:r w:rsidR="00E261AC">
        <w:rPr>
          <w:rFonts w:ascii="Times New Roman" w:eastAsia="Times New Roman" w:hAnsi="Times New Roman" w:cstheme="minorBidi"/>
          <w:i/>
          <w:color w:val="auto"/>
          <w:sz w:val="24"/>
          <w:szCs w:val="26"/>
          <w:lang w:val="uk-UA" w:eastAsia="uk-UA"/>
        </w:rPr>
        <w:t>Графік 4</w:t>
      </w:r>
      <w:r w:rsidR="00871B31" w:rsidRPr="00E261AC">
        <w:rPr>
          <w:rFonts w:ascii="Times New Roman" w:eastAsia="Times New Roman" w:hAnsi="Times New Roman" w:cstheme="minorBidi"/>
          <w:i/>
          <w:color w:val="auto"/>
          <w:sz w:val="24"/>
          <w:szCs w:val="26"/>
          <w:lang w:val="uk-UA" w:eastAsia="uk-UA"/>
        </w:rPr>
        <w:t>1</w:t>
      </w:r>
      <w:r w:rsidR="004B724C" w:rsidRPr="00E261AC">
        <w:rPr>
          <w:rFonts w:ascii="Times New Roman" w:eastAsia="Times New Roman" w:hAnsi="Times New Roman" w:cstheme="minorBidi"/>
          <w:i/>
          <w:color w:val="auto"/>
          <w:sz w:val="24"/>
          <w:szCs w:val="26"/>
          <w:lang w:val="uk-UA" w:eastAsia="uk-UA"/>
        </w:rPr>
        <w:t>).</w:t>
      </w:r>
    </w:p>
    <w:tbl>
      <w:tblPr>
        <w:tblStyle w:val="a3"/>
        <w:tblW w:w="104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5244"/>
      </w:tblGrid>
      <w:tr w:rsidR="00640950" w:rsidRPr="00640950" w:rsidTr="00B61286">
        <w:trPr>
          <w:trHeight w:val="4881"/>
        </w:trPr>
        <w:tc>
          <w:tcPr>
            <w:tcW w:w="5216" w:type="dxa"/>
          </w:tcPr>
          <w:p w:rsidR="00640950" w:rsidRPr="00640950" w:rsidRDefault="00640950" w:rsidP="00CB12F2">
            <w:pPr>
              <w:tabs>
                <w:tab w:val="num" w:pos="720"/>
              </w:tabs>
              <w:ind w:right="-108" w:firstLine="720"/>
              <w:jc w:val="both"/>
              <w:rPr>
                <w:rFonts w:ascii="Times New Roman" w:eastAsia="Times New Roman" w:hAnsi="Times New Roman" w:cstheme="minorBidi"/>
                <w:color w:val="auto"/>
                <w:spacing w:val="-6"/>
                <w:sz w:val="26"/>
                <w:szCs w:val="26"/>
                <w:lang w:val="uk-UA" w:eastAsia="uk-UA"/>
              </w:rPr>
            </w:pPr>
            <w:r w:rsidRPr="00640950">
              <w:rPr>
                <w:rFonts w:ascii="Times New Roman" w:eastAsia="Times New Roman" w:hAnsi="Times New Roman" w:cstheme="minorBidi"/>
                <w:color w:val="auto"/>
                <w:spacing w:val="-6"/>
                <w:sz w:val="26"/>
                <w:szCs w:val="26"/>
                <w:lang w:val="uk-UA" w:eastAsia="uk-UA"/>
              </w:rPr>
              <w:t xml:space="preserve">У 2014 році працювала 1 гідроелектростанція ТОВ «Компанія Гідроенерго» (Савранський район) потужністю 0,9 МВт/год та 12 сонячних електростанцій потужністю 222,77 МВт/год, а вже у 2018 році працює 1 гідроелектростанція, 21 об’єкт сонячної енергетики, 1 </w:t>
            </w:r>
            <w:r w:rsidRPr="00640950">
              <w:rPr>
                <w:rFonts w:ascii="Times New Roman" w:eastAsiaTheme="minorHAnsi" w:hAnsi="Times New Roman" w:cstheme="minorBidi"/>
                <w:color w:val="auto"/>
                <w:spacing w:val="-6"/>
                <w:sz w:val="26"/>
                <w:szCs w:val="26"/>
                <w:lang w:val="uk-UA"/>
              </w:rPr>
              <w:t xml:space="preserve">комплекс з переробки органічних відходів і силосу для виробництва електричної і теплової енергії (на стадії пусконалагоджувальних роботах) загальною потужністю 265,27 МВт/год та </w:t>
            </w:r>
            <w:r w:rsidRPr="00640950">
              <w:rPr>
                <w:rFonts w:ascii="Times New Roman" w:eastAsia="Times New Roman" w:hAnsi="Times New Roman" w:cstheme="minorBidi"/>
                <w:color w:val="auto"/>
                <w:spacing w:val="-6"/>
                <w:sz w:val="26"/>
                <w:szCs w:val="26"/>
                <w:lang w:val="uk-UA" w:eastAsia="uk-UA"/>
              </w:rPr>
              <w:t>розпочато роботу щодо впровадження 5 вітроенергетичних проектів та будівництво 1 із проектів (загальна потужність тих, що будується та запланованих до будівництва вітроелектростанцій становить більше 400 МВт).</w:t>
            </w:r>
          </w:p>
        </w:tc>
        <w:tc>
          <w:tcPr>
            <w:tcW w:w="5244" w:type="dxa"/>
          </w:tcPr>
          <w:p w:rsidR="00640950" w:rsidRPr="00640950" w:rsidRDefault="00E261AC" w:rsidP="00CB12F2">
            <w:pPr>
              <w:ind w:left="69"/>
              <w:jc w:val="both"/>
              <w:rPr>
                <w:rFonts w:ascii="Times New Roman" w:eastAsia="Times New Roman" w:hAnsi="Times New Roman" w:cstheme="minorBidi"/>
                <w:color w:val="auto"/>
                <w:sz w:val="28"/>
                <w:szCs w:val="28"/>
                <w:lang w:val="uk-UA" w:eastAsia="uk-UA"/>
              </w:rPr>
            </w:pPr>
            <w:r>
              <w:rPr>
                <w:rFonts w:asciiTheme="minorHAnsi" w:eastAsiaTheme="minorHAnsi" w:hAnsiTheme="minorHAnsi" w:cstheme="minorBidi"/>
                <w:noProof/>
                <w:color w:val="auto"/>
                <w:lang w:val="uk-UA" w:eastAsia="uk-UA"/>
              </w:rPr>
              <mc:AlternateContent>
                <mc:Choice Requires="wps">
                  <w:drawing>
                    <wp:anchor distT="0" distB="0" distL="114300" distR="114300" simplePos="0" relativeHeight="251738112" behindDoc="0" locked="0" layoutInCell="1" allowOverlap="1" wp14:anchorId="68D8C508" wp14:editId="5F0BAF94">
                      <wp:simplePos x="0" y="0"/>
                      <wp:positionH relativeFrom="column">
                        <wp:posOffset>2195195</wp:posOffset>
                      </wp:positionH>
                      <wp:positionV relativeFrom="paragraph">
                        <wp:posOffset>2712720</wp:posOffset>
                      </wp:positionV>
                      <wp:extent cx="923925" cy="304800"/>
                      <wp:effectExtent l="0" t="0" r="9525" b="0"/>
                      <wp:wrapNone/>
                      <wp:docPr id="268" name="Поле 268"/>
                      <wp:cNvGraphicFramePr/>
                      <a:graphic xmlns:a="http://schemas.openxmlformats.org/drawingml/2006/main">
                        <a:graphicData uri="http://schemas.microsoft.com/office/word/2010/wordprocessingShape">
                          <wps:wsp>
                            <wps:cNvSpPr txBox="1"/>
                            <wps:spPr>
                              <a:xfrm>
                                <a:off x="0" y="0"/>
                                <a:ext cx="9239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0F50" w:rsidRPr="00E261AC" w:rsidRDefault="003E0F50" w:rsidP="004B724C">
                                  <w:pPr>
                                    <w:jc w:val="right"/>
                                    <w:rPr>
                                      <w:rFonts w:ascii="Times New Roman" w:hAnsi="Times New Roman" w:cs="Times New Roman"/>
                                      <w:i/>
                                      <w:sz w:val="24"/>
                                      <w:szCs w:val="26"/>
                                      <w:lang w:val="en-US"/>
                                    </w:rPr>
                                  </w:pPr>
                                  <w:r w:rsidRPr="00E261AC">
                                    <w:rPr>
                                      <w:rFonts w:ascii="Times New Roman" w:hAnsi="Times New Roman" w:cs="Times New Roman"/>
                                      <w:i/>
                                      <w:sz w:val="24"/>
                                      <w:szCs w:val="26"/>
                                      <w:lang w:val="uk-UA"/>
                                    </w:rPr>
                                    <w:t>Графік 4</w:t>
                                  </w:r>
                                  <w:r w:rsidRPr="00E261AC">
                                    <w:rPr>
                                      <w:rFonts w:ascii="Times New Roman" w:hAnsi="Times New Roman" w:cs="Times New Roman"/>
                                      <w:i/>
                                      <w:sz w:val="24"/>
                                      <w:szCs w:val="2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8C508" id="Поле 268" o:spid="_x0000_s1027" type="#_x0000_t202" style="position:absolute;left:0;text-align:left;margin-left:172.85pt;margin-top:213.6pt;width:72.75pt;height:24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Z3nAIAAJQFAAAOAAAAZHJzL2Uyb0RvYy54bWysVM1uEzEQviPxDpbvdDdpWtqomyq0KkKq&#10;2ooW9ex47cbC9hjbyW54GZ6CExLPkEdi7N38ULgUcdkde76Z8Xzzc3beGk2WwgcFtqKDg5ISYTnU&#10;yj5V9NPD1ZsTSkJktmYarKjoSgR6Pnn96qxxYzGEOehaeIJObBg3rqLzGN24KAKfC8PCAThhUSnB&#10;Gxbx6J+K2rMGvRtdDMvyuGjA184DFyHg7WWnpJPsX0rB462UQUSiK4pvi/nr83eWvsXkjI2fPHNz&#10;xftnsH94hWHKYtCtq0sWGVl49Ycro7iHADIecDAFSKm4yDlgNoPyWTb3c+ZEzgXJCW5LU/h/bvnN&#10;8s4TVVd0eIylssxgkdbf1j/XP9bfSbpDhhoXxgi8dwiN7TtosdKb+4CXKfFWepP+mBJBPXK92vIr&#10;2kg4Xp4OD0+HR5RwVB2Wo5My81/sjJ0P8b0AQ5JQUY/ly6yy5XWI+BCEbiApVgCt6iuldT6klhEX&#10;2pMlw2LrmJ+IFr+htCVNRY8Pj8rs2EIy7zxrm9yI3DR9uJR4l2CW4kqLhNH2o5BIWs7zL7EZ58Ju&#10;42d0QkkM9RLDHr971UuMuzzQIkcGG7fGRlnwOfs8ZTvK6s8bymSHR8L38k5ibGdt7pZt/WdQr7At&#10;PHSjFRy/Uli8axbiHfM4S9gJuB/iLX6kBiQfeomSOfivf7tPeGxx1FLS4GxWNHxZMC8o0R8sNv/p&#10;YDRKw5wPo6O3Qzz4fc1sX2MX5gKwIwa4iRzPYsJHvRGlB/OIa2SaoqKKWY6xKxo34kXsNgauIS6m&#10;0wzC8XUsXtt7x5PrxHJqzYf2kXnX92/Exr+BzRSz8bM27rDJ0sJ0EUGq3OOJ547Vnn8c/dz6/ZpK&#10;u2X/nFG7ZTr5BQAA//8DAFBLAwQUAAYACAAAACEAKBjuG+IAAAALAQAADwAAAGRycy9kb3ducmV2&#10;LnhtbEyPTU+EMBCG7yb+h2ZMvBi3LCyiSNkY40fizcWPeOvSEYh0SmgX8N87nvT2TubJO88U28X2&#10;YsLRd44UrFcRCKTamY4aBS/V/fklCB80Gd07QgXf6GFbHh8VOjdupmecdqERXEI+1wraEIZcSl+3&#10;aLVfuQGJd59utDrwODbSjHrmctvLOIoupNUd8YVWD3jbYv21O1gFH2fN+5NfHl7nJE2Gu8epyt5M&#10;pdTpyXJzDSLgEv5g+NVndSjZae8OZLzoFSSbNGNUwSbOYhBMbK7WHPYcsjQGWRby/w/lDwAAAP//&#10;AwBQSwECLQAUAAYACAAAACEAtoM4kv4AAADhAQAAEwAAAAAAAAAAAAAAAAAAAAAAW0NvbnRlbnRf&#10;VHlwZXNdLnhtbFBLAQItABQABgAIAAAAIQA4/SH/1gAAAJQBAAALAAAAAAAAAAAAAAAAAC8BAABf&#10;cmVscy8ucmVsc1BLAQItABQABgAIAAAAIQDE4sZ3nAIAAJQFAAAOAAAAAAAAAAAAAAAAAC4CAABk&#10;cnMvZTJvRG9jLnhtbFBLAQItABQABgAIAAAAIQAoGO4b4gAAAAsBAAAPAAAAAAAAAAAAAAAAAPYE&#10;AABkcnMvZG93bnJldi54bWxQSwUGAAAAAAQABADzAAAABQYAAAAA&#10;" fillcolor="white [3201]" stroked="f" strokeweight=".5pt">
                      <v:textbox>
                        <w:txbxContent>
                          <w:p w:rsidR="003E0F50" w:rsidRPr="00E261AC" w:rsidRDefault="003E0F50" w:rsidP="004B724C">
                            <w:pPr>
                              <w:jc w:val="right"/>
                              <w:rPr>
                                <w:rFonts w:ascii="Times New Roman" w:hAnsi="Times New Roman" w:cs="Times New Roman"/>
                                <w:i/>
                                <w:sz w:val="24"/>
                                <w:szCs w:val="26"/>
                                <w:lang w:val="en-US"/>
                              </w:rPr>
                            </w:pPr>
                            <w:r w:rsidRPr="00E261AC">
                              <w:rPr>
                                <w:rFonts w:ascii="Times New Roman" w:hAnsi="Times New Roman" w:cs="Times New Roman"/>
                                <w:i/>
                                <w:sz w:val="24"/>
                                <w:szCs w:val="26"/>
                                <w:lang w:val="uk-UA"/>
                              </w:rPr>
                              <w:t>Графік 4</w:t>
                            </w:r>
                            <w:r w:rsidRPr="00E261AC">
                              <w:rPr>
                                <w:rFonts w:ascii="Times New Roman" w:hAnsi="Times New Roman" w:cs="Times New Roman"/>
                                <w:i/>
                                <w:sz w:val="24"/>
                                <w:szCs w:val="26"/>
                                <w:lang w:val="en-US"/>
                              </w:rPr>
                              <w:t>1</w:t>
                            </w:r>
                          </w:p>
                        </w:txbxContent>
                      </v:textbox>
                    </v:shape>
                  </w:pict>
                </mc:Fallback>
              </mc:AlternateContent>
            </w:r>
            <w:r w:rsidR="00640950" w:rsidRPr="00640950">
              <w:rPr>
                <w:rFonts w:asciiTheme="minorHAnsi" w:eastAsiaTheme="minorHAnsi" w:hAnsiTheme="minorHAnsi" w:cstheme="minorBidi"/>
                <w:noProof/>
                <w:color w:val="auto"/>
                <w:lang w:val="uk-UA" w:eastAsia="uk-UA"/>
              </w:rPr>
              <w:drawing>
                <wp:inline distT="0" distB="0" distL="0" distR="0" wp14:anchorId="5E5B9B47" wp14:editId="7B60DCD0">
                  <wp:extent cx="3076575" cy="2838450"/>
                  <wp:effectExtent l="0" t="0" r="9525"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640950" w:rsidRPr="00E4157E" w:rsidTr="00B61286">
        <w:trPr>
          <w:trHeight w:val="3812"/>
        </w:trPr>
        <w:tc>
          <w:tcPr>
            <w:tcW w:w="5216" w:type="dxa"/>
          </w:tcPr>
          <w:p w:rsidR="00640950" w:rsidRPr="00640950" w:rsidRDefault="00640950" w:rsidP="00CB12F2">
            <w:pPr>
              <w:tabs>
                <w:tab w:val="num" w:pos="720"/>
              </w:tabs>
              <w:ind w:right="5" w:firstLine="720"/>
              <w:jc w:val="both"/>
              <w:rPr>
                <w:rFonts w:ascii="Times New Roman" w:eastAsia="Times New Roman" w:hAnsi="Times New Roman" w:cstheme="minorBidi"/>
                <w:color w:val="auto"/>
                <w:sz w:val="26"/>
                <w:szCs w:val="26"/>
                <w:lang w:val="uk-UA" w:eastAsia="uk-UA"/>
              </w:rPr>
            </w:pPr>
            <w:r w:rsidRPr="00640950">
              <w:rPr>
                <w:rFonts w:ascii="Times New Roman" w:eastAsia="Times New Roman" w:hAnsi="Times New Roman" w:cstheme="minorBidi"/>
                <w:color w:val="auto"/>
                <w:sz w:val="26"/>
                <w:szCs w:val="26"/>
                <w:lang w:val="uk-UA" w:eastAsia="uk-UA"/>
              </w:rPr>
              <w:t>Більша частина СЕС знаходиться у південній частині регіону, ГЕС та енергія біогазу – північна.</w:t>
            </w:r>
          </w:p>
          <w:p w:rsidR="00640950" w:rsidRPr="00640950" w:rsidRDefault="00640950" w:rsidP="00CB12F2">
            <w:pPr>
              <w:tabs>
                <w:tab w:val="num" w:pos="720"/>
              </w:tabs>
              <w:ind w:right="5" w:firstLine="720"/>
              <w:jc w:val="both"/>
              <w:rPr>
                <w:rFonts w:ascii="Times New Roman" w:eastAsia="Times New Roman" w:hAnsi="Times New Roman" w:cstheme="minorBidi"/>
                <w:color w:val="auto"/>
                <w:sz w:val="26"/>
                <w:szCs w:val="26"/>
                <w:lang w:val="uk-UA" w:eastAsia="uk-UA"/>
              </w:rPr>
            </w:pPr>
            <w:r w:rsidRPr="00640950">
              <w:rPr>
                <w:rFonts w:ascii="Times New Roman" w:eastAsia="Times New Roman" w:hAnsi="Times New Roman" w:cstheme="minorBidi"/>
                <w:color w:val="auto"/>
                <w:sz w:val="26"/>
                <w:szCs w:val="26"/>
                <w:lang w:val="uk-UA" w:eastAsia="uk-UA"/>
              </w:rPr>
              <w:t>Найбільша кількість СЕС знаходиться у Білгород-Дністровському та Тарутинському районах.</w:t>
            </w:r>
          </w:p>
          <w:p w:rsidR="00640950" w:rsidRPr="00640950" w:rsidRDefault="00640950" w:rsidP="00CB12F2">
            <w:pPr>
              <w:tabs>
                <w:tab w:val="num" w:pos="720"/>
              </w:tabs>
              <w:ind w:right="5" w:firstLine="720"/>
              <w:jc w:val="both"/>
              <w:rPr>
                <w:rFonts w:ascii="Times New Roman" w:eastAsia="Times New Roman" w:hAnsi="Times New Roman" w:cstheme="minorBidi"/>
                <w:color w:val="auto"/>
                <w:sz w:val="28"/>
                <w:szCs w:val="28"/>
                <w:lang w:val="uk-UA" w:eastAsia="uk-UA"/>
              </w:rPr>
            </w:pPr>
            <w:r w:rsidRPr="00640950">
              <w:rPr>
                <w:rFonts w:ascii="Times New Roman" w:eastAsia="Times New Roman" w:hAnsi="Times New Roman" w:cstheme="minorBidi"/>
                <w:color w:val="auto"/>
                <w:sz w:val="26"/>
                <w:szCs w:val="26"/>
                <w:lang w:val="uk-UA" w:eastAsia="uk-UA"/>
              </w:rPr>
              <w:t>Перші сонячні електростанції з’явилися у Білгород-Дністровському районі (загальна потужність 42,95 МВт), найбільша за потужністю знаходиться у Болградському районі – 34,14 МВт, найменші у Біляївському та Лиманському районах по 0,016 МВт.</w:t>
            </w:r>
          </w:p>
        </w:tc>
        <w:tc>
          <w:tcPr>
            <w:tcW w:w="5244" w:type="dxa"/>
          </w:tcPr>
          <w:p w:rsidR="00640950" w:rsidRPr="00640950" w:rsidRDefault="00640950" w:rsidP="00CB12F2">
            <w:pPr>
              <w:tabs>
                <w:tab w:val="num" w:pos="0"/>
              </w:tabs>
              <w:jc w:val="both"/>
              <w:rPr>
                <w:rFonts w:ascii="Times New Roman" w:eastAsia="Times New Roman" w:hAnsi="Times New Roman" w:cstheme="minorBidi"/>
                <w:color w:val="auto"/>
                <w:sz w:val="28"/>
                <w:szCs w:val="28"/>
                <w:lang w:val="uk-UA" w:eastAsia="uk-UA"/>
              </w:rPr>
            </w:pPr>
            <w:r w:rsidRPr="00640950">
              <w:rPr>
                <w:rFonts w:cs="Times New Roman"/>
                <w:noProof/>
                <w:color w:val="auto"/>
                <w:sz w:val="16"/>
                <w:szCs w:val="16"/>
                <w:lang w:val="uk-UA" w:eastAsia="uk-UA"/>
              </w:rPr>
              <w:drawing>
                <wp:anchor distT="0" distB="0" distL="114300" distR="114300" simplePos="0" relativeHeight="251721728" behindDoc="0" locked="0" layoutInCell="1" allowOverlap="0" wp14:anchorId="4E041897" wp14:editId="0E302A9B">
                  <wp:simplePos x="0" y="0"/>
                  <wp:positionH relativeFrom="column">
                    <wp:posOffset>628650</wp:posOffset>
                  </wp:positionH>
                  <wp:positionV relativeFrom="paragraph">
                    <wp:posOffset>5715</wp:posOffset>
                  </wp:positionV>
                  <wp:extent cx="2343150" cy="3219450"/>
                  <wp:effectExtent l="0" t="0" r="0" b="0"/>
                  <wp:wrapSquare wrapText="left"/>
                  <wp:docPr id="42" name="Рисунок 42" descr="карта со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сонц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4315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40950" w:rsidRPr="004B724C" w:rsidRDefault="00640950" w:rsidP="00CB12F2">
      <w:pPr>
        <w:tabs>
          <w:tab w:val="num" w:pos="720"/>
        </w:tabs>
        <w:spacing w:after="0" w:line="240" w:lineRule="auto"/>
        <w:ind w:firstLine="720"/>
        <w:jc w:val="both"/>
        <w:rPr>
          <w:rFonts w:ascii="Times New Roman" w:eastAsia="Times New Roman" w:hAnsi="Times New Roman" w:cstheme="minorBidi"/>
          <w:b/>
          <w:color w:val="auto"/>
          <w:sz w:val="26"/>
          <w:szCs w:val="26"/>
          <w:lang w:val="uk-UA" w:eastAsia="uk-UA"/>
        </w:rPr>
      </w:pPr>
      <w:r w:rsidRPr="004B724C">
        <w:rPr>
          <w:rFonts w:ascii="Times New Roman" w:eastAsia="Times New Roman" w:hAnsi="Times New Roman" w:cstheme="minorBidi"/>
          <w:b/>
          <w:color w:val="auto"/>
          <w:sz w:val="26"/>
          <w:szCs w:val="26"/>
          <w:lang w:val="uk-UA" w:eastAsia="uk-UA"/>
        </w:rPr>
        <w:lastRenderedPageBreak/>
        <w:t>Відновлювані енергоресурси.</w:t>
      </w:r>
    </w:p>
    <w:tbl>
      <w:tblPr>
        <w:tblStyle w:val="a3"/>
        <w:tblW w:w="105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5782"/>
      </w:tblGrid>
      <w:tr w:rsidR="00640950" w:rsidRPr="00640950" w:rsidTr="00B61286">
        <w:tc>
          <w:tcPr>
            <w:tcW w:w="4791" w:type="dxa"/>
          </w:tcPr>
          <w:p w:rsidR="00640950" w:rsidRPr="00640950" w:rsidRDefault="00640950" w:rsidP="00CB12F2">
            <w:pPr>
              <w:tabs>
                <w:tab w:val="num" w:pos="720"/>
              </w:tabs>
              <w:ind w:firstLine="720"/>
              <w:jc w:val="both"/>
              <w:rPr>
                <w:rFonts w:ascii="Times New Roman" w:eastAsia="Times New Roman" w:hAnsi="Times New Roman" w:cstheme="minorBidi"/>
                <w:color w:val="auto"/>
                <w:sz w:val="26"/>
                <w:szCs w:val="26"/>
                <w:lang w:val="ru-RU" w:eastAsia="uk-UA"/>
              </w:rPr>
            </w:pPr>
            <w:r w:rsidRPr="00640950">
              <w:rPr>
                <w:rFonts w:ascii="Times New Roman" w:eastAsia="Times New Roman" w:hAnsi="Times New Roman" w:cstheme="minorBidi"/>
                <w:color w:val="auto"/>
                <w:sz w:val="26"/>
                <w:szCs w:val="26"/>
                <w:lang w:val="uk-UA" w:eastAsia="uk-UA"/>
              </w:rPr>
              <w:t>В Одеській області зосереджено 23% генерувальних потужностей сонячної енергетики України.</w:t>
            </w:r>
          </w:p>
          <w:p w:rsidR="00640950" w:rsidRPr="00640950" w:rsidRDefault="00640950" w:rsidP="00CB12F2">
            <w:pPr>
              <w:ind w:firstLine="709"/>
              <w:jc w:val="both"/>
              <w:rPr>
                <w:rFonts w:ascii="Times New Roman" w:eastAsiaTheme="minorHAnsi" w:hAnsi="Times New Roman" w:cs="Times New Roman"/>
                <w:color w:val="auto"/>
                <w:sz w:val="26"/>
                <w:szCs w:val="26"/>
                <w:lang w:val="uk-UA" w:eastAsia="uk-UA"/>
              </w:rPr>
            </w:pPr>
            <w:r w:rsidRPr="00640950">
              <w:rPr>
                <w:rFonts w:ascii="Times New Roman" w:eastAsiaTheme="minorHAnsi" w:hAnsi="Times New Roman" w:cs="Times New Roman"/>
                <w:color w:val="auto"/>
                <w:sz w:val="26"/>
                <w:szCs w:val="26"/>
                <w:lang w:val="uk-UA" w:eastAsia="uk-UA"/>
              </w:rPr>
              <w:t>Наразі Одеська область є лідером зі встановленої потужності сонячної енергетики та займає 4 місце за кількістю.</w:t>
            </w:r>
          </w:p>
          <w:p w:rsidR="00285645" w:rsidRPr="00E261AC" w:rsidRDefault="00640950" w:rsidP="00CB12F2">
            <w:pPr>
              <w:ind w:firstLine="709"/>
              <w:jc w:val="both"/>
              <w:rPr>
                <w:rFonts w:ascii="Times New Roman" w:eastAsiaTheme="minorHAnsi" w:hAnsi="Times New Roman" w:cs="Times New Roman"/>
                <w:color w:val="auto"/>
                <w:spacing w:val="-4"/>
                <w:sz w:val="26"/>
                <w:szCs w:val="26"/>
                <w:lang w:val="uk-UA" w:eastAsia="uk-UA"/>
              </w:rPr>
            </w:pPr>
            <w:r w:rsidRPr="00640950">
              <w:rPr>
                <w:rFonts w:ascii="Times New Roman" w:eastAsiaTheme="minorHAnsi" w:hAnsi="Times New Roman" w:cs="Times New Roman"/>
                <w:color w:val="auto"/>
                <w:spacing w:val="-4"/>
                <w:sz w:val="26"/>
                <w:szCs w:val="26"/>
                <w:lang w:val="uk-UA" w:eastAsia="uk-UA"/>
              </w:rPr>
              <w:t xml:space="preserve">На території Одеської області </w:t>
            </w:r>
            <w:r w:rsidR="00E63904">
              <w:rPr>
                <w:rFonts w:ascii="Times New Roman" w:eastAsiaTheme="minorHAnsi" w:hAnsi="Times New Roman" w:cs="Times New Roman"/>
                <w:color w:val="auto"/>
                <w:spacing w:val="-4"/>
                <w:sz w:val="26"/>
                <w:szCs w:val="26"/>
                <w:lang w:val="uk-UA" w:eastAsia="uk-UA"/>
              </w:rPr>
              <w:br/>
            </w:r>
            <w:r w:rsidRPr="00640950">
              <w:rPr>
                <w:rFonts w:ascii="Times New Roman" w:eastAsiaTheme="minorHAnsi" w:hAnsi="Times New Roman" w:cs="Times New Roman"/>
                <w:color w:val="auto"/>
                <w:spacing w:val="-4"/>
                <w:sz w:val="26"/>
                <w:szCs w:val="26"/>
                <w:lang w:val="uk-UA" w:eastAsia="uk-UA"/>
              </w:rPr>
              <w:t xml:space="preserve">21 об’єкт сонячної енергетики зі встановленою потужністю </w:t>
            </w:r>
            <w:r w:rsidR="008E0073">
              <w:rPr>
                <w:rFonts w:ascii="Times New Roman" w:eastAsiaTheme="minorHAnsi" w:hAnsi="Times New Roman" w:cs="Times New Roman"/>
                <w:color w:val="auto"/>
                <w:spacing w:val="-4"/>
                <w:sz w:val="26"/>
                <w:szCs w:val="26"/>
                <w:lang w:val="uk-UA" w:eastAsia="uk-UA"/>
              </w:rPr>
              <w:br/>
            </w:r>
            <w:r w:rsidRPr="00640950">
              <w:rPr>
                <w:rFonts w:ascii="Times New Roman" w:eastAsiaTheme="minorHAnsi" w:hAnsi="Times New Roman" w:cs="Times New Roman"/>
                <w:color w:val="auto"/>
                <w:spacing w:val="-4"/>
                <w:sz w:val="26"/>
                <w:szCs w:val="26"/>
                <w:lang w:val="uk-UA" w:eastAsia="uk-UA"/>
              </w:rPr>
              <w:t>263,163 МВт/год працює за «зеленим» тарифом на виробництво електричної енергії</w:t>
            </w:r>
            <w:r w:rsidR="00E261AC">
              <w:rPr>
                <w:rFonts w:ascii="Times New Roman" w:eastAsiaTheme="minorHAnsi" w:hAnsi="Times New Roman" w:cs="Times New Roman"/>
                <w:color w:val="auto"/>
                <w:spacing w:val="-4"/>
                <w:sz w:val="26"/>
                <w:szCs w:val="26"/>
                <w:lang w:val="uk-UA" w:eastAsia="uk-UA"/>
              </w:rPr>
              <w:t xml:space="preserve"> </w:t>
            </w:r>
            <w:r w:rsidR="00E261AC" w:rsidRPr="00E261AC">
              <w:rPr>
                <w:rFonts w:ascii="Times New Roman" w:eastAsiaTheme="minorHAnsi" w:hAnsi="Times New Roman" w:cs="Times New Roman"/>
                <w:i/>
                <w:color w:val="auto"/>
                <w:spacing w:val="-4"/>
                <w:sz w:val="24"/>
                <w:szCs w:val="26"/>
                <w:lang w:val="uk-UA" w:eastAsia="uk-UA"/>
              </w:rPr>
              <w:t>(Графік 4</w:t>
            </w:r>
            <w:r w:rsidR="00285645" w:rsidRPr="00E261AC">
              <w:rPr>
                <w:rFonts w:ascii="Times New Roman" w:eastAsiaTheme="minorHAnsi" w:hAnsi="Times New Roman" w:cs="Times New Roman"/>
                <w:i/>
                <w:color w:val="auto"/>
                <w:spacing w:val="-4"/>
                <w:sz w:val="24"/>
                <w:szCs w:val="26"/>
                <w:lang w:val="uk-UA" w:eastAsia="uk-UA"/>
              </w:rPr>
              <w:t>2)</w:t>
            </w:r>
            <w:r w:rsidRPr="00E261AC">
              <w:rPr>
                <w:rFonts w:ascii="Times New Roman" w:eastAsiaTheme="minorHAnsi" w:hAnsi="Times New Roman" w:cs="Times New Roman"/>
                <w:i/>
                <w:color w:val="auto"/>
                <w:spacing w:val="-4"/>
                <w:sz w:val="24"/>
                <w:szCs w:val="26"/>
                <w:lang w:val="uk-UA" w:eastAsia="uk-UA"/>
              </w:rPr>
              <w:t>.</w:t>
            </w:r>
            <w:r w:rsidRPr="00E261AC">
              <w:rPr>
                <w:rFonts w:ascii="Times New Roman" w:eastAsiaTheme="minorHAnsi" w:hAnsi="Times New Roman" w:cs="Times New Roman"/>
                <w:color w:val="auto"/>
                <w:spacing w:val="-4"/>
                <w:sz w:val="24"/>
                <w:szCs w:val="26"/>
                <w:lang w:val="uk-UA" w:eastAsia="uk-UA"/>
              </w:rPr>
              <w:t xml:space="preserve"> </w:t>
            </w:r>
          </w:p>
        </w:tc>
        <w:tc>
          <w:tcPr>
            <w:tcW w:w="5782" w:type="dxa"/>
          </w:tcPr>
          <w:p w:rsidR="00640950" w:rsidRDefault="00640950" w:rsidP="00CB12F2">
            <w:pPr>
              <w:tabs>
                <w:tab w:val="num" w:pos="720"/>
              </w:tabs>
              <w:jc w:val="both"/>
              <w:rPr>
                <w:rFonts w:ascii="Times New Roman" w:eastAsia="Times New Roman" w:hAnsi="Times New Roman" w:cstheme="minorBidi"/>
                <w:color w:val="auto"/>
                <w:sz w:val="26"/>
                <w:szCs w:val="26"/>
                <w:lang w:eastAsia="uk-UA"/>
              </w:rPr>
            </w:pPr>
            <w:r w:rsidRPr="00640950">
              <w:rPr>
                <w:rFonts w:ascii="Times New Roman" w:eastAsiaTheme="minorHAnsi" w:hAnsi="Times New Roman" w:cs="Times New Roman"/>
                <w:noProof/>
                <w:color w:val="auto"/>
                <w:sz w:val="26"/>
                <w:szCs w:val="26"/>
                <w:lang w:val="uk-UA" w:eastAsia="uk-UA"/>
              </w:rPr>
              <w:drawing>
                <wp:inline distT="0" distB="0" distL="0" distR="0" wp14:anchorId="68DF364D" wp14:editId="56331870">
                  <wp:extent cx="3514725" cy="30670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16892" cy="3068941"/>
                          </a:xfrm>
                          <a:prstGeom prst="rect">
                            <a:avLst/>
                          </a:prstGeom>
                          <a:noFill/>
                          <a:ln>
                            <a:noFill/>
                          </a:ln>
                        </pic:spPr>
                      </pic:pic>
                    </a:graphicData>
                  </a:graphic>
                </wp:inline>
              </w:drawing>
            </w:r>
          </w:p>
          <w:p w:rsidR="00285645" w:rsidRPr="00E261AC" w:rsidRDefault="00E261AC" w:rsidP="00CB12F2">
            <w:pPr>
              <w:tabs>
                <w:tab w:val="num" w:pos="720"/>
              </w:tabs>
              <w:jc w:val="right"/>
              <w:rPr>
                <w:rFonts w:ascii="Times New Roman" w:eastAsia="Times New Roman" w:hAnsi="Times New Roman" w:cstheme="minorBidi"/>
                <w:i/>
                <w:color w:val="auto"/>
                <w:sz w:val="26"/>
                <w:szCs w:val="26"/>
                <w:lang w:val="uk-UA" w:eastAsia="uk-UA"/>
              </w:rPr>
            </w:pPr>
            <w:r>
              <w:rPr>
                <w:rFonts w:ascii="Times New Roman" w:eastAsia="Times New Roman" w:hAnsi="Times New Roman" w:cstheme="minorBidi"/>
                <w:i/>
                <w:color w:val="auto"/>
                <w:sz w:val="24"/>
                <w:szCs w:val="26"/>
                <w:lang w:val="uk-UA" w:eastAsia="uk-UA"/>
              </w:rPr>
              <w:t>Графік 4</w:t>
            </w:r>
            <w:r w:rsidR="00285645" w:rsidRPr="00E261AC">
              <w:rPr>
                <w:rFonts w:ascii="Times New Roman" w:eastAsia="Times New Roman" w:hAnsi="Times New Roman" w:cstheme="minorBidi"/>
                <w:i/>
                <w:color w:val="auto"/>
                <w:sz w:val="24"/>
                <w:szCs w:val="26"/>
                <w:lang w:val="uk-UA" w:eastAsia="uk-UA"/>
              </w:rPr>
              <w:t>2</w:t>
            </w:r>
          </w:p>
        </w:tc>
      </w:tr>
      <w:tr w:rsidR="00640950" w:rsidRPr="00640950" w:rsidTr="00B61286">
        <w:trPr>
          <w:trHeight w:val="3599"/>
        </w:trPr>
        <w:tc>
          <w:tcPr>
            <w:tcW w:w="4791" w:type="dxa"/>
          </w:tcPr>
          <w:p w:rsidR="00640950" w:rsidRPr="00640950" w:rsidRDefault="00640950" w:rsidP="00CB12F2">
            <w:pPr>
              <w:ind w:left="-105" w:firstLine="720"/>
              <w:jc w:val="both"/>
              <w:rPr>
                <w:rFonts w:ascii="Times New Roman" w:eastAsiaTheme="minorHAnsi" w:hAnsi="Times New Roman" w:cstheme="minorBidi"/>
                <w:color w:val="auto"/>
                <w:sz w:val="26"/>
                <w:szCs w:val="26"/>
                <w:lang w:val="uk-UA"/>
              </w:rPr>
            </w:pPr>
            <w:r w:rsidRPr="00640950">
              <w:rPr>
                <w:rFonts w:ascii="Times New Roman" w:eastAsia="Times New Roman" w:hAnsi="Times New Roman" w:cstheme="minorBidi"/>
                <w:color w:val="auto"/>
                <w:sz w:val="26"/>
                <w:szCs w:val="26"/>
                <w:lang w:val="uk-UA" w:eastAsia="uk-UA"/>
              </w:rPr>
              <w:t>З 2014 по 2018 роки кількість виробників сонячних електростанцій в Одеській області зросла майже у 2 рази, а потужність у 1,2 рази.</w:t>
            </w:r>
            <w:r w:rsidRPr="00640950">
              <w:rPr>
                <w:rFonts w:ascii="Times New Roman" w:eastAsiaTheme="minorHAnsi" w:hAnsi="Times New Roman" w:cstheme="minorBidi"/>
                <w:color w:val="auto"/>
                <w:sz w:val="26"/>
                <w:szCs w:val="26"/>
                <w:lang w:val="uk-UA"/>
              </w:rPr>
              <w:t xml:space="preserve"> </w:t>
            </w:r>
          </w:p>
          <w:p w:rsidR="00640950" w:rsidRPr="00640950" w:rsidRDefault="00640950" w:rsidP="00CB12F2">
            <w:pPr>
              <w:ind w:left="-105" w:firstLine="720"/>
              <w:jc w:val="both"/>
              <w:rPr>
                <w:rFonts w:ascii="Times New Roman" w:eastAsia="Times New Roman" w:hAnsi="Times New Roman" w:cstheme="minorBidi"/>
                <w:color w:val="auto"/>
                <w:sz w:val="28"/>
                <w:szCs w:val="28"/>
                <w:lang w:val="uk-UA" w:eastAsia="uk-UA"/>
              </w:rPr>
            </w:pPr>
            <w:r w:rsidRPr="00640950">
              <w:rPr>
                <w:rFonts w:ascii="Times New Roman" w:eastAsiaTheme="minorHAnsi" w:hAnsi="Times New Roman" w:cstheme="minorBidi"/>
                <w:color w:val="auto"/>
                <w:sz w:val="26"/>
                <w:szCs w:val="26"/>
                <w:lang w:val="uk-UA"/>
              </w:rPr>
              <w:t xml:space="preserve">Сьогодні в Одеській області працює 1 </w:t>
            </w:r>
            <w:r w:rsidRPr="00640950">
              <w:rPr>
                <w:rFonts w:ascii="Times New Roman" w:eastAsia="Times New Roman" w:hAnsi="Times New Roman" w:cstheme="minorBidi"/>
                <w:color w:val="auto"/>
                <w:sz w:val="26"/>
                <w:szCs w:val="26"/>
                <w:lang w:val="uk-UA" w:eastAsia="uk-UA"/>
              </w:rPr>
              <w:t xml:space="preserve">гідроелектростанція </w:t>
            </w:r>
            <w:r w:rsidR="008E0073">
              <w:rPr>
                <w:rFonts w:ascii="Times New Roman" w:eastAsia="Times New Roman" w:hAnsi="Times New Roman" w:cstheme="minorBidi"/>
                <w:color w:val="auto"/>
                <w:sz w:val="26"/>
                <w:szCs w:val="26"/>
                <w:lang w:val="uk-UA" w:eastAsia="uk-UA"/>
              </w:rPr>
              <w:br/>
            </w:r>
            <w:r w:rsidRPr="00640950">
              <w:rPr>
                <w:rFonts w:ascii="Times New Roman" w:eastAsia="Times New Roman" w:hAnsi="Times New Roman" w:cstheme="minorBidi"/>
                <w:color w:val="auto"/>
                <w:sz w:val="26"/>
                <w:szCs w:val="26"/>
                <w:lang w:val="uk-UA" w:eastAsia="uk-UA"/>
              </w:rPr>
              <w:t>ТОВ «Компанія Гідроенерго» (Савранський район) потужністю</w:t>
            </w:r>
            <w:r w:rsidR="008E0073">
              <w:rPr>
                <w:rFonts w:ascii="Times New Roman" w:eastAsia="Times New Roman" w:hAnsi="Times New Roman" w:cstheme="minorBidi"/>
                <w:color w:val="auto"/>
                <w:sz w:val="26"/>
                <w:szCs w:val="26"/>
                <w:lang w:val="uk-UA" w:eastAsia="uk-UA"/>
              </w:rPr>
              <w:t xml:space="preserve"> </w:t>
            </w:r>
            <w:r w:rsidR="008E0073">
              <w:rPr>
                <w:rFonts w:ascii="Times New Roman" w:eastAsia="Times New Roman" w:hAnsi="Times New Roman" w:cstheme="minorBidi"/>
                <w:color w:val="auto"/>
                <w:sz w:val="26"/>
                <w:szCs w:val="26"/>
                <w:lang w:val="uk-UA" w:eastAsia="uk-UA"/>
              </w:rPr>
              <w:br/>
            </w:r>
            <w:r w:rsidRPr="00640950">
              <w:rPr>
                <w:rFonts w:ascii="Times New Roman" w:eastAsia="Times New Roman" w:hAnsi="Times New Roman" w:cstheme="minorBidi"/>
                <w:color w:val="auto"/>
                <w:sz w:val="26"/>
                <w:szCs w:val="26"/>
                <w:lang w:val="uk-UA" w:eastAsia="uk-UA"/>
              </w:rPr>
              <w:t>0,9 МВт/год</w:t>
            </w:r>
            <w:r w:rsidR="00E261AC">
              <w:rPr>
                <w:rFonts w:ascii="Times New Roman" w:eastAsia="Times New Roman" w:hAnsi="Times New Roman" w:cstheme="minorBidi"/>
                <w:color w:val="auto"/>
                <w:sz w:val="26"/>
                <w:szCs w:val="26"/>
                <w:lang w:val="uk-UA" w:eastAsia="uk-UA"/>
              </w:rPr>
              <w:t xml:space="preserve"> </w:t>
            </w:r>
            <w:r w:rsidR="00E261AC" w:rsidRPr="00E261AC">
              <w:rPr>
                <w:rFonts w:ascii="Times New Roman" w:eastAsia="Times New Roman" w:hAnsi="Times New Roman" w:cstheme="minorBidi"/>
                <w:i/>
                <w:color w:val="auto"/>
                <w:sz w:val="24"/>
                <w:szCs w:val="26"/>
                <w:lang w:val="uk-UA" w:eastAsia="uk-UA"/>
              </w:rPr>
              <w:t>(Графік 4</w:t>
            </w:r>
            <w:r w:rsidR="008E0073" w:rsidRPr="00E261AC">
              <w:rPr>
                <w:rFonts w:ascii="Times New Roman" w:eastAsia="Times New Roman" w:hAnsi="Times New Roman" w:cstheme="minorBidi"/>
                <w:i/>
                <w:color w:val="auto"/>
                <w:sz w:val="24"/>
                <w:szCs w:val="26"/>
                <w:lang w:val="uk-UA" w:eastAsia="uk-UA"/>
              </w:rPr>
              <w:t>3)</w:t>
            </w:r>
            <w:r w:rsidRPr="00E261AC">
              <w:rPr>
                <w:rFonts w:ascii="Times New Roman" w:eastAsia="Times New Roman" w:hAnsi="Times New Roman" w:cstheme="minorBidi"/>
                <w:i/>
                <w:color w:val="auto"/>
                <w:sz w:val="24"/>
                <w:szCs w:val="26"/>
                <w:lang w:val="uk-UA" w:eastAsia="uk-UA"/>
              </w:rPr>
              <w:t>.</w:t>
            </w:r>
          </w:p>
        </w:tc>
        <w:tc>
          <w:tcPr>
            <w:tcW w:w="5782" w:type="dxa"/>
          </w:tcPr>
          <w:p w:rsidR="00640950" w:rsidRDefault="00640950" w:rsidP="00CB12F2">
            <w:pPr>
              <w:jc w:val="right"/>
              <w:rPr>
                <w:rFonts w:ascii="Times New Roman" w:eastAsia="Times New Roman" w:hAnsi="Times New Roman" w:cstheme="minorBidi"/>
                <w:color w:val="auto"/>
                <w:sz w:val="28"/>
                <w:szCs w:val="28"/>
                <w:lang w:val="uk-UA" w:eastAsia="uk-UA"/>
              </w:rPr>
            </w:pPr>
            <w:r w:rsidRPr="00640950">
              <w:rPr>
                <w:rFonts w:asciiTheme="minorHAnsi" w:eastAsiaTheme="minorHAnsi" w:hAnsiTheme="minorHAnsi" w:cstheme="minorBidi"/>
                <w:noProof/>
                <w:color w:val="auto"/>
                <w:lang w:val="uk-UA" w:eastAsia="uk-UA"/>
              </w:rPr>
              <w:drawing>
                <wp:inline distT="0" distB="0" distL="0" distR="0" wp14:anchorId="013D732F" wp14:editId="2D78742B">
                  <wp:extent cx="3390900" cy="2057400"/>
                  <wp:effectExtent l="0" t="0" r="19050"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85645" w:rsidRPr="00285645" w:rsidRDefault="00285645" w:rsidP="00CB12F2">
            <w:pPr>
              <w:jc w:val="right"/>
              <w:rPr>
                <w:rFonts w:ascii="Times New Roman" w:eastAsia="Times New Roman" w:hAnsi="Times New Roman" w:cstheme="minorBidi"/>
                <w:color w:val="auto"/>
                <w:sz w:val="6"/>
                <w:szCs w:val="6"/>
                <w:lang w:val="uk-UA" w:eastAsia="uk-UA"/>
              </w:rPr>
            </w:pPr>
          </w:p>
          <w:p w:rsidR="00285645" w:rsidRPr="00E261AC" w:rsidRDefault="00E261AC" w:rsidP="00CB12F2">
            <w:pPr>
              <w:jc w:val="right"/>
              <w:rPr>
                <w:rFonts w:ascii="Times New Roman" w:eastAsia="Times New Roman" w:hAnsi="Times New Roman" w:cstheme="minorBidi"/>
                <w:i/>
                <w:color w:val="auto"/>
                <w:sz w:val="26"/>
                <w:szCs w:val="26"/>
                <w:lang w:val="uk-UA" w:eastAsia="uk-UA"/>
              </w:rPr>
            </w:pPr>
            <w:r w:rsidRPr="00E261AC">
              <w:rPr>
                <w:rFonts w:ascii="Times New Roman" w:eastAsia="Times New Roman" w:hAnsi="Times New Roman" w:cstheme="minorBidi"/>
                <w:i/>
                <w:color w:val="auto"/>
                <w:sz w:val="24"/>
                <w:szCs w:val="26"/>
                <w:lang w:val="uk-UA" w:eastAsia="uk-UA"/>
              </w:rPr>
              <w:t>Графік 4</w:t>
            </w:r>
            <w:r w:rsidR="00285645" w:rsidRPr="00E261AC">
              <w:rPr>
                <w:rFonts w:ascii="Times New Roman" w:eastAsia="Times New Roman" w:hAnsi="Times New Roman" w:cstheme="minorBidi"/>
                <w:i/>
                <w:color w:val="auto"/>
                <w:sz w:val="24"/>
                <w:szCs w:val="26"/>
                <w:lang w:val="uk-UA" w:eastAsia="uk-UA"/>
              </w:rPr>
              <w:t>3</w:t>
            </w:r>
          </w:p>
        </w:tc>
      </w:tr>
    </w:tbl>
    <w:p w:rsidR="00640950" w:rsidRPr="00640950" w:rsidRDefault="00640950" w:rsidP="00CB12F2">
      <w:pPr>
        <w:spacing w:after="0" w:line="240" w:lineRule="auto"/>
        <w:ind w:firstLine="709"/>
        <w:jc w:val="both"/>
        <w:rPr>
          <w:rFonts w:ascii="Times New Roman" w:eastAsia="Times New Roman" w:hAnsi="Times New Roman" w:cstheme="minorBidi"/>
          <w:color w:val="auto"/>
          <w:sz w:val="26"/>
          <w:szCs w:val="26"/>
          <w:lang w:val="uk-UA" w:eastAsia="uk-UA"/>
        </w:rPr>
      </w:pPr>
      <w:r w:rsidRPr="00640950">
        <w:rPr>
          <w:rFonts w:ascii="Times New Roman" w:eastAsia="Times New Roman" w:hAnsi="Times New Roman" w:cstheme="minorBidi"/>
          <w:color w:val="auto"/>
          <w:sz w:val="26"/>
          <w:szCs w:val="26"/>
          <w:lang w:val="uk-UA" w:eastAsia="uk-UA"/>
        </w:rPr>
        <w:t xml:space="preserve">Загалом на території України працює 70 гідроелектростанцій. ТОВ «Компанія Гідроенерго» є </w:t>
      </w:r>
      <w:r w:rsidRPr="00640950">
        <w:rPr>
          <w:rFonts w:ascii="Times New Roman" w:eastAsiaTheme="minorHAnsi" w:hAnsi="Times New Roman" w:cstheme="minorBidi"/>
          <w:color w:val="auto"/>
          <w:sz w:val="26"/>
          <w:szCs w:val="26"/>
          <w:lang w:val="uk-UA" w:eastAsia="en-US"/>
        </w:rPr>
        <w:t>16 суб’єктом господарювання в Україні, що отримав ліцензію на зазначений вид діяльності.</w:t>
      </w:r>
    </w:p>
    <w:p w:rsidR="00640950" w:rsidRPr="00640950" w:rsidRDefault="00640950" w:rsidP="00CB12F2">
      <w:pPr>
        <w:tabs>
          <w:tab w:val="num" w:pos="720"/>
        </w:tabs>
        <w:spacing w:after="0" w:line="240" w:lineRule="auto"/>
        <w:ind w:firstLine="720"/>
        <w:jc w:val="both"/>
        <w:rPr>
          <w:rFonts w:ascii="Times New Roman" w:eastAsia="Times New Roman" w:hAnsi="Times New Roman" w:cstheme="minorBidi"/>
          <w:color w:val="auto"/>
          <w:sz w:val="26"/>
          <w:szCs w:val="26"/>
          <w:lang w:val="uk-UA" w:eastAsia="uk-UA"/>
        </w:rPr>
      </w:pPr>
      <w:r w:rsidRPr="00640950">
        <w:rPr>
          <w:rFonts w:ascii="Times New Roman" w:eastAsia="Times New Roman" w:hAnsi="Times New Roman" w:cstheme="minorBidi"/>
          <w:color w:val="auto"/>
          <w:sz w:val="26"/>
          <w:szCs w:val="26"/>
          <w:lang w:val="uk-UA" w:eastAsia="uk-UA"/>
        </w:rPr>
        <w:t>З 2014 по 2018 роки в Одеській області були відсутні генерувальні потужності вітрової енергетики, але область має потенціал використання енергії вітру. Відповідно до Національного плану дій з відновлюваної енергетики до 2020 року, в Одеській області мають бути введені в експлуатації ВЕС загальною потужністю 201 МВт.</w:t>
      </w:r>
    </w:p>
    <w:p w:rsidR="00640950" w:rsidRPr="00640950" w:rsidRDefault="00640950" w:rsidP="00CB12F2">
      <w:pPr>
        <w:tabs>
          <w:tab w:val="left" w:pos="10065"/>
        </w:tabs>
        <w:spacing w:after="0" w:line="240" w:lineRule="auto"/>
        <w:ind w:firstLine="709"/>
        <w:jc w:val="both"/>
        <w:rPr>
          <w:rFonts w:ascii="Times New Roman" w:eastAsiaTheme="minorHAnsi" w:hAnsi="Times New Roman" w:cs="Times New Roman"/>
          <w:color w:val="auto"/>
          <w:sz w:val="26"/>
          <w:szCs w:val="26"/>
          <w:lang w:val="uk-UA" w:eastAsia="en-US"/>
        </w:rPr>
      </w:pPr>
      <w:r w:rsidRPr="00640950">
        <w:rPr>
          <w:rFonts w:ascii="Times New Roman" w:eastAsiaTheme="minorHAnsi" w:hAnsi="Times New Roman" w:cs="Times New Roman"/>
          <w:color w:val="auto"/>
          <w:sz w:val="26"/>
          <w:szCs w:val="26"/>
          <w:lang w:val="uk-UA" w:eastAsia="uk-UA"/>
        </w:rPr>
        <w:t>У 2018 році на території Овідіопольського району компанією Гюріш Іншаат ве Мюхендіслік А.Ш. розпочато будівництво першої черги ВЕС «Овід Вінд» (26 вітряків), яка матиме загальну потужність 82,8 МВт.</w:t>
      </w:r>
    </w:p>
    <w:p w:rsidR="00640950" w:rsidRPr="00640950" w:rsidRDefault="00640950" w:rsidP="00CB12F2">
      <w:pPr>
        <w:spacing w:after="0"/>
        <w:ind w:firstLine="708"/>
        <w:jc w:val="both"/>
        <w:rPr>
          <w:rFonts w:ascii="Times New Roman" w:eastAsiaTheme="minorHAnsi" w:hAnsi="Times New Roman" w:cstheme="minorBidi"/>
          <w:b/>
          <w:sz w:val="26"/>
          <w:szCs w:val="26"/>
          <w:lang w:eastAsia="en-US"/>
        </w:rPr>
      </w:pPr>
      <w:r w:rsidRPr="00640950">
        <w:rPr>
          <w:rFonts w:ascii="Times New Roman" w:eastAsiaTheme="minorHAnsi" w:hAnsi="Times New Roman" w:cstheme="minorBidi"/>
          <w:b/>
          <w:sz w:val="26"/>
          <w:szCs w:val="26"/>
          <w:lang w:eastAsia="en-US"/>
        </w:rPr>
        <w:t>ВИСНОВКИ</w:t>
      </w:r>
    </w:p>
    <w:p w:rsidR="00640950" w:rsidRPr="00640950" w:rsidRDefault="00640950" w:rsidP="00CB12F2">
      <w:pPr>
        <w:spacing w:after="0"/>
        <w:ind w:firstLine="708"/>
        <w:jc w:val="both"/>
        <w:rPr>
          <w:rFonts w:ascii="Times New Roman" w:eastAsiaTheme="minorHAnsi" w:hAnsi="Times New Roman" w:cstheme="minorBidi"/>
          <w:spacing w:val="-6"/>
          <w:sz w:val="26"/>
          <w:szCs w:val="26"/>
          <w:lang w:val="uk-UA" w:eastAsia="en-US"/>
        </w:rPr>
      </w:pPr>
      <w:r w:rsidRPr="00640950">
        <w:rPr>
          <w:rFonts w:ascii="Times New Roman" w:eastAsiaTheme="minorHAnsi" w:hAnsi="Times New Roman" w:cstheme="minorBidi"/>
          <w:spacing w:val="-6"/>
          <w:sz w:val="26"/>
          <w:szCs w:val="26"/>
          <w:lang w:val="uk-UA" w:eastAsia="en-US"/>
        </w:rPr>
        <w:t>Пріоритетними напрямами у сфері енергетичної інфраструктури і постачання енергії є:</w:t>
      </w:r>
    </w:p>
    <w:p w:rsidR="00640950" w:rsidRPr="00640950" w:rsidRDefault="00640950" w:rsidP="00CB12F2">
      <w:pPr>
        <w:spacing w:after="0"/>
        <w:jc w:val="both"/>
        <w:rPr>
          <w:rFonts w:ascii="Times New Roman" w:eastAsiaTheme="minorHAnsi" w:hAnsi="Times New Roman" w:cstheme="minorBidi"/>
          <w:spacing w:val="-4"/>
          <w:sz w:val="26"/>
          <w:szCs w:val="26"/>
          <w:lang w:val="uk-UA" w:eastAsia="en-US"/>
        </w:rPr>
      </w:pPr>
      <w:r w:rsidRPr="00640950">
        <w:rPr>
          <w:rFonts w:ascii="Times New Roman" w:eastAsiaTheme="minorHAnsi" w:hAnsi="Times New Roman" w:cstheme="minorBidi"/>
          <w:spacing w:val="-4"/>
          <w:sz w:val="26"/>
          <w:szCs w:val="26"/>
          <w:lang w:val="uk-UA" w:eastAsia="en-US"/>
        </w:rPr>
        <w:t>Для систем водопостачання:</w:t>
      </w:r>
    </w:p>
    <w:p w:rsidR="00640950" w:rsidRPr="00640950" w:rsidRDefault="00640950" w:rsidP="0074576E">
      <w:pPr>
        <w:numPr>
          <w:ilvl w:val="0"/>
          <w:numId w:val="13"/>
        </w:numPr>
        <w:shd w:val="clear" w:color="auto" w:fill="FFFFFF"/>
        <w:tabs>
          <w:tab w:val="left" w:pos="426"/>
        </w:tabs>
        <w:spacing w:after="0" w:line="240" w:lineRule="auto"/>
        <w:ind w:left="284"/>
        <w:contextualSpacing/>
        <w:jc w:val="both"/>
        <w:rPr>
          <w:rFonts w:ascii="Times New Roman" w:eastAsia="Times New Roman" w:hAnsi="Times New Roman" w:cstheme="minorBidi"/>
          <w:spacing w:val="-4"/>
          <w:sz w:val="26"/>
          <w:szCs w:val="26"/>
          <w:lang w:val="uk-UA"/>
        </w:rPr>
      </w:pPr>
      <w:r w:rsidRPr="00640950">
        <w:rPr>
          <w:rFonts w:ascii="Times New Roman" w:eastAsia="Times New Roman" w:hAnsi="Times New Roman" w:cstheme="minorBidi"/>
          <w:spacing w:val="-4"/>
          <w:sz w:val="26"/>
          <w:szCs w:val="26"/>
          <w:lang w:val="uk-UA"/>
        </w:rPr>
        <w:t>перегляд схем водопостачання, необхідних потужностей насосного обладнання, розподіл  водних потоків і оптимізації тисків в розподільчій мережі, що зменшить втрати води в системі, зменшить реальні обсяги її подачі, а, отже, і перекачування, та скоротить витоки із внутрішніх систем будинків.</w:t>
      </w:r>
    </w:p>
    <w:p w:rsidR="00640950" w:rsidRPr="00640950" w:rsidRDefault="00640950" w:rsidP="0074576E">
      <w:pPr>
        <w:numPr>
          <w:ilvl w:val="0"/>
          <w:numId w:val="13"/>
        </w:numPr>
        <w:shd w:val="clear" w:color="auto" w:fill="FFFFFF"/>
        <w:tabs>
          <w:tab w:val="left" w:pos="426"/>
        </w:tabs>
        <w:spacing w:after="0" w:line="240" w:lineRule="auto"/>
        <w:ind w:left="284"/>
        <w:contextualSpacing/>
        <w:jc w:val="both"/>
        <w:rPr>
          <w:rFonts w:ascii="Times New Roman" w:eastAsia="Times New Roman" w:hAnsi="Times New Roman" w:cstheme="minorBidi"/>
          <w:spacing w:val="-6"/>
          <w:sz w:val="26"/>
          <w:szCs w:val="26"/>
          <w:lang w:val="uk-UA"/>
        </w:rPr>
      </w:pPr>
      <w:r w:rsidRPr="00640950">
        <w:rPr>
          <w:rFonts w:ascii="Times New Roman" w:eastAsia="Times New Roman" w:hAnsi="Times New Roman" w:cstheme="minorBidi"/>
          <w:spacing w:val="-6"/>
          <w:sz w:val="26"/>
          <w:szCs w:val="26"/>
          <w:lang w:val="uk-UA"/>
        </w:rPr>
        <w:t>заміна насосного обладнання на сучасне (з високим ККД), відповідно до потреб системи, що допоможе оптимізувати тиски в розподільчій мережі, зменшить водоспоживання і витоки із внутрішніх систем будинків, знизить аварійність мережі.</w:t>
      </w:r>
    </w:p>
    <w:p w:rsidR="00640950" w:rsidRPr="00640950" w:rsidRDefault="00640950" w:rsidP="00CB12F2">
      <w:pPr>
        <w:shd w:val="clear" w:color="auto" w:fill="FFFFFF"/>
        <w:tabs>
          <w:tab w:val="left" w:pos="426"/>
        </w:tabs>
        <w:spacing w:after="0" w:line="240" w:lineRule="auto"/>
        <w:contextualSpacing/>
        <w:jc w:val="both"/>
        <w:rPr>
          <w:rFonts w:ascii="Times New Roman" w:eastAsia="Times New Roman" w:hAnsi="Times New Roman" w:cstheme="minorBidi"/>
          <w:spacing w:val="-4"/>
          <w:sz w:val="26"/>
          <w:szCs w:val="26"/>
          <w:lang w:val="uk-UA"/>
        </w:rPr>
      </w:pPr>
      <w:r w:rsidRPr="00640950">
        <w:rPr>
          <w:rFonts w:ascii="Times New Roman" w:eastAsia="Times New Roman" w:hAnsi="Times New Roman" w:cstheme="minorBidi"/>
          <w:spacing w:val="-4"/>
          <w:sz w:val="26"/>
          <w:szCs w:val="26"/>
          <w:lang w:val="uk-UA"/>
        </w:rPr>
        <w:t>Покращання якості питної води шляхом проведення:</w:t>
      </w:r>
    </w:p>
    <w:p w:rsidR="00640950" w:rsidRPr="00640950" w:rsidRDefault="00640950" w:rsidP="0074576E">
      <w:pPr>
        <w:numPr>
          <w:ilvl w:val="0"/>
          <w:numId w:val="12"/>
        </w:numPr>
        <w:shd w:val="clear" w:color="auto" w:fill="FFFFFF"/>
        <w:tabs>
          <w:tab w:val="left" w:pos="426"/>
        </w:tabs>
        <w:spacing w:after="0" w:line="240" w:lineRule="auto"/>
        <w:ind w:left="284"/>
        <w:contextualSpacing/>
        <w:jc w:val="both"/>
        <w:rPr>
          <w:rFonts w:ascii="Times New Roman" w:eastAsia="Times New Roman" w:hAnsi="Times New Roman" w:cstheme="minorBidi"/>
          <w:spacing w:val="-4"/>
          <w:sz w:val="26"/>
          <w:szCs w:val="26"/>
          <w:lang w:val="uk-UA"/>
        </w:rPr>
      </w:pPr>
      <w:r w:rsidRPr="00640950">
        <w:rPr>
          <w:rFonts w:ascii="Times New Roman" w:eastAsia="Times New Roman" w:hAnsi="Times New Roman" w:cstheme="minorBidi"/>
          <w:spacing w:val="-4"/>
          <w:sz w:val="26"/>
          <w:szCs w:val="26"/>
          <w:lang w:val="uk-UA"/>
        </w:rPr>
        <w:t>реконструкції водоочисних споруд із впровадженням новітніх технологій;</w:t>
      </w:r>
    </w:p>
    <w:p w:rsidR="00640950" w:rsidRPr="00640950" w:rsidRDefault="00640950" w:rsidP="0074576E">
      <w:pPr>
        <w:numPr>
          <w:ilvl w:val="0"/>
          <w:numId w:val="12"/>
        </w:numPr>
        <w:shd w:val="clear" w:color="auto" w:fill="FFFFFF"/>
        <w:tabs>
          <w:tab w:val="left" w:pos="426"/>
        </w:tabs>
        <w:spacing w:after="0" w:line="240" w:lineRule="auto"/>
        <w:ind w:left="284"/>
        <w:contextualSpacing/>
        <w:jc w:val="both"/>
        <w:rPr>
          <w:rFonts w:ascii="Times New Roman" w:eastAsia="Times New Roman" w:hAnsi="Times New Roman" w:cstheme="minorBidi"/>
          <w:spacing w:val="-4"/>
          <w:sz w:val="26"/>
          <w:szCs w:val="26"/>
          <w:lang w:val="uk-UA"/>
        </w:rPr>
      </w:pPr>
      <w:r w:rsidRPr="00640950">
        <w:rPr>
          <w:rFonts w:ascii="Times New Roman" w:eastAsia="Times New Roman" w:hAnsi="Times New Roman" w:cstheme="minorBidi"/>
          <w:spacing w:val="-4"/>
          <w:sz w:val="26"/>
          <w:szCs w:val="26"/>
          <w:lang w:val="uk-UA"/>
        </w:rPr>
        <w:lastRenderedPageBreak/>
        <w:t>упорядкування та запровадження жорсткого контролю за зонами санітарної охорони водозаборів;</w:t>
      </w:r>
    </w:p>
    <w:p w:rsidR="00640950" w:rsidRPr="00640950" w:rsidRDefault="00640950" w:rsidP="0074576E">
      <w:pPr>
        <w:numPr>
          <w:ilvl w:val="0"/>
          <w:numId w:val="12"/>
        </w:numPr>
        <w:shd w:val="clear" w:color="auto" w:fill="FFFFFF"/>
        <w:tabs>
          <w:tab w:val="left" w:pos="426"/>
        </w:tabs>
        <w:spacing w:after="0" w:line="240" w:lineRule="auto"/>
        <w:ind w:left="284"/>
        <w:contextualSpacing/>
        <w:jc w:val="both"/>
        <w:rPr>
          <w:rFonts w:ascii="Times New Roman" w:eastAsia="Times New Roman" w:hAnsi="Times New Roman" w:cstheme="minorBidi"/>
          <w:spacing w:val="-4"/>
          <w:sz w:val="26"/>
          <w:szCs w:val="26"/>
          <w:lang w:val="uk-UA"/>
        </w:rPr>
      </w:pPr>
      <w:r w:rsidRPr="00640950">
        <w:rPr>
          <w:rFonts w:ascii="Times New Roman" w:eastAsia="Times New Roman" w:hAnsi="Times New Roman" w:cstheme="minorBidi"/>
          <w:spacing w:val="-4"/>
          <w:sz w:val="26"/>
          <w:szCs w:val="26"/>
          <w:lang w:val="uk-UA"/>
        </w:rPr>
        <w:t>планової, цілеспрямованої заміни/відновлення аварійних, ветхих і зношених трубопроводів, що дозволить зменшити вторинне забруднення води.</w:t>
      </w:r>
    </w:p>
    <w:p w:rsidR="00640950" w:rsidRPr="00640950" w:rsidRDefault="00640950" w:rsidP="00CB12F2">
      <w:pPr>
        <w:shd w:val="clear" w:color="auto" w:fill="FFFFFF"/>
        <w:spacing w:after="0" w:line="240" w:lineRule="auto"/>
        <w:jc w:val="both"/>
        <w:rPr>
          <w:rFonts w:ascii="Times New Roman" w:eastAsia="Times New Roman" w:hAnsi="Times New Roman" w:cstheme="minorBidi"/>
          <w:spacing w:val="-4"/>
          <w:sz w:val="26"/>
          <w:szCs w:val="26"/>
          <w:lang w:val="uk-UA"/>
        </w:rPr>
      </w:pPr>
      <w:r w:rsidRPr="00640950">
        <w:rPr>
          <w:rFonts w:ascii="Times New Roman" w:eastAsia="Times New Roman" w:hAnsi="Times New Roman" w:cstheme="minorBidi"/>
          <w:bCs/>
          <w:spacing w:val="-4"/>
          <w:sz w:val="26"/>
          <w:szCs w:val="26"/>
          <w:lang w:val="uk-UA"/>
        </w:rPr>
        <w:t>Для систем каналізації:</w:t>
      </w:r>
    </w:p>
    <w:p w:rsidR="00640950" w:rsidRPr="00640950" w:rsidRDefault="00640950" w:rsidP="0074576E">
      <w:pPr>
        <w:numPr>
          <w:ilvl w:val="0"/>
          <w:numId w:val="10"/>
        </w:numPr>
        <w:shd w:val="clear" w:color="auto" w:fill="FFFFFF"/>
        <w:tabs>
          <w:tab w:val="left" w:pos="426"/>
        </w:tabs>
        <w:spacing w:after="0" w:line="240" w:lineRule="auto"/>
        <w:ind w:left="284"/>
        <w:contextualSpacing/>
        <w:jc w:val="both"/>
        <w:rPr>
          <w:rFonts w:ascii="Times New Roman" w:eastAsia="Times New Roman" w:hAnsi="Times New Roman" w:cstheme="minorBidi"/>
          <w:spacing w:val="-4"/>
          <w:sz w:val="26"/>
          <w:szCs w:val="26"/>
          <w:lang w:val="uk-UA"/>
        </w:rPr>
      </w:pPr>
      <w:r w:rsidRPr="00640950">
        <w:rPr>
          <w:rFonts w:ascii="Times New Roman" w:eastAsia="Times New Roman" w:hAnsi="Times New Roman" w:cstheme="minorBidi"/>
          <w:spacing w:val="-4"/>
          <w:sz w:val="26"/>
          <w:szCs w:val="26"/>
          <w:lang w:val="uk-UA"/>
        </w:rPr>
        <w:t>скорочення енергоспоживання в системі водовідведення;</w:t>
      </w:r>
    </w:p>
    <w:p w:rsidR="00640950" w:rsidRPr="00640950" w:rsidRDefault="00640950" w:rsidP="0074576E">
      <w:pPr>
        <w:numPr>
          <w:ilvl w:val="0"/>
          <w:numId w:val="10"/>
        </w:numPr>
        <w:shd w:val="clear" w:color="auto" w:fill="FFFFFF"/>
        <w:tabs>
          <w:tab w:val="left" w:pos="426"/>
        </w:tabs>
        <w:spacing w:after="0" w:line="240" w:lineRule="auto"/>
        <w:ind w:left="284"/>
        <w:contextualSpacing/>
        <w:jc w:val="both"/>
        <w:rPr>
          <w:rFonts w:ascii="Times New Roman" w:eastAsia="Times New Roman" w:hAnsi="Times New Roman" w:cstheme="minorBidi"/>
          <w:spacing w:val="-4"/>
          <w:sz w:val="26"/>
          <w:szCs w:val="26"/>
          <w:lang w:val="uk-UA"/>
        </w:rPr>
      </w:pPr>
      <w:r w:rsidRPr="00640950">
        <w:rPr>
          <w:rFonts w:ascii="Times New Roman" w:eastAsia="Times New Roman" w:hAnsi="Times New Roman" w:cstheme="minorBidi"/>
          <w:spacing w:val="-4"/>
          <w:sz w:val="26"/>
          <w:szCs w:val="26"/>
          <w:lang w:val="uk-UA"/>
        </w:rPr>
        <w:t>покращання експлуатації системи каналізації за рахунок комплектації підприємств сучасними машинами та механізмами. Це дасть можливість знизити кількість заторів на самопливних колекторах, зменшити час на ліквідацію аварій, покращить стан навколишнього середовища;</w:t>
      </w:r>
    </w:p>
    <w:p w:rsidR="00640950" w:rsidRPr="00640950" w:rsidRDefault="00640950" w:rsidP="0074576E">
      <w:pPr>
        <w:numPr>
          <w:ilvl w:val="0"/>
          <w:numId w:val="10"/>
        </w:numPr>
        <w:shd w:val="clear" w:color="auto" w:fill="FFFFFF"/>
        <w:tabs>
          <w:tab w:val="left" w:pos="426"/>
        </w:tabs>
        <w:spacing w:after="0" w:line="240" w:lineRule="auto"/>
        <w:ind w:left="284"/>
        <w:contextualSpacing/>
        <w:jc w:val="both"/>
        <w:rPr>
          <w:rFonts w:ascii="Times New Roman" w:eastAsia="Times New Roman" w:hAnsi="Times New Roman" w:cstheme="minorBidi"/>
          <w:spacing w:val="-4"/>
          <w:sz w:val="26"/>
          <w:szCs w:val="26"/>
          <w:lang w:val="uk-UA"/>
        </w:rPr>
      </w:pPr>
      <w:r w:rsidRPr="00640950">
        <w:rPr>
          <w:rFonts w:ascii="Times New Roman" w:eastAsia="Times New Roman" w:hAnsi="Times New Roman" w:cstheme="minorBidi"/>
          <w:spacing w:val="-4"/>
          <w:sz w:val="26"/>
          <w:szCs w:val="26"/>
          <w:lang w:val="uk-UA"/>
        </w:rPr>
        <w:t>поступова заміна каналізаційних колекторів та напірних трубопроводів;</w:t>
      </w:r>
    </w:p>
    <w:p w:rsidR="00640950" w:rsidRPr="00640950" w:rsidRDefault="00640950" w:rsidP="0074576E">
      <w:pPr>
        <w:numPr>
          <w:ilvl w:val="0"/>
          <w:numId w:val="10"/>
        </w:numPr>
        <w:shd w:val="clear" w:color="auto" w:fill="FFFFFF"/>
        <w:tabs>
          <w:tab w:val="left" w:pos="426"/>
        </w:tabs>
        <w:spacing w:after="0" w:line="240" w:lineRule="auto"/>
        <w:ind w:left="284"/>
        <w:contextualSpacing/>
        <w:jc w:val="both"/>
        <w:rPr>
          <w:rFonts w:ascii="Times New Roman" w:eastAsia="Times New Roman" w:hAnsi="Times New Roman" w:cstheme="minorBidi"/>
          <w:spacing w:val="-4"/>
          <w:sz w:val="26"/>
          <w:szCs w:val="26"/>
          <w:lang w:val="uk-UA"/>
        </w:rPr>
      </w:pPr>
      <w:r w:rsidRPr="00640950">
        <w:rPr>
          <w:rFonts w:ascii="Times New Roman" w:eastAsia="Times New Roman" w:hAnsi="Times New Roman" w:cstheme="minorBidi"/>
          <w:spacing w:val="-4"/>
          <w:sz w:val="26"/>
          <w:szCs w:val="26"/>
          <w:lang w:val="uk-UA"/>
        </w:rPr>
        <w:t xml:space="preserve">реконструкція КОС, вдосконалення процесів очистки стоків та обробки осаду, відновлення обладнання, окремих технологічних споруд та комплексів, встановлення відповідних контрольно-вимірювальних приладів. </w:t>
      </w:r>
    </w:p>
    <w:p w:rsidR="00640950" w:rsidRPr="00640950" w:rsidRDefault="00640950" w:rsidP="00CB12F2">
      <w:pPr>
        <w:tabs>
          <w:tab w:val="left" w:pos="426"/>
        </w:tabs>
        <w:spacing w:after="0" w:line="240" w:lineRule="auto"/>
        <w:jc w:val="both"/>
        <w:rPr>
          <w:rFonts w:ascii="Times New Roman" w:eastAsia="Times New Roman" w:hAnsi="Times New Roman" w:cstheme="minorBidi"/>
          <w:color w:val="auto"/>
          <w:spacing w:val="-4"/>
          <w:sz w:val="26"/>
          <w:szCs w:val="26"/>
          <w:lang w:val="uk-UA" w:eastAsia="uk-UA"/>
        </w:rPr>
      </w:pPr>
      <w:r w:rsidRPr="00640950">
        <w:rPr>
          <w:rFonts w:ascii="Times New Roman" w:eastAsia="Times New Roman" w:hAnsi="Times New Roman" w:cstheme="minorBidi"/>
          <w:color w:val="auto"/>
          <w:spacing w:val="-4"/>
          <w:sz w:val="26"/>
          <w:szCs w:val="26"/>
          <w:lang w:val="uk-UA" w:eastAsia="uk-UA"/>
        </w:rPr>
        <w:t>Для енергетичної інфраструктури:</w:t>
      </w:r>
    </w:p>
    <w:p w:rsidR="00640950" w:rsidRPr="00640950" w:rsidRDefault="00640950" w:rsidP="0074576E">
      <w:pPr>
        <w:numPr>
          <w:ilvl w:val="0"/>
          <w:numId w:val="11"/>
        </w:numPr>
        <w:tabs>
          <w:tab w:val="left" w:pos="426"/>
        </w:tabs>
        <w:spacing w:after="0" w:line="240" w:lineRule="auto"/>
        <w:ind w:left="426"/>
        <w:contextualSpacing/>
        <w:jc w:val="both"/>
        <w:rPr>
          <w:rFonts w:ascii="Times New Roman" w:eastAsia="Times New Roman" w:hAnsi="Times New Roman" w:cstheme="minorBidi"/>
          <w:color w:val="auto"/>
          <w:spacing w:val="-4"/>
          <w:sz w:val="26"/>
          <w:szCs w:val="26"/>
          <w:lang w:val="uk-UA" w:eastAsia="uk-UA"/>
        </w:rPr>
      </w:pPr>
      <w:r w:rsidRPr="00640950">
        <w:rPr>
          <w:rFonts w:ascii="Times New Roman" w:eastAsia="Times New Roman" w:hAnsi="Times New Roman" w:cstheme="minorBidi"/>
          <w:color w:val="auto"/>
          <w:spacing w:val="-4"/>
          <w:sz w:val="26"/>
          <w:szCs w:val="26"/>
          <w:lang w:val="uk-UA" w:eastAsia="uk-UA"/>
        </w:rPr>
        <w:t>взаємодія з місцевими експертами по перспективам більш широкого використання інсоляції в регіоні;</w:t>
      </w:r>
    </w:p>
    <w:p w:rsidR="00640950" w:rsidRPr="00640950" w:rsidRDefault="00640950" w:rsidP="0074576E">
      <w:pPr>
        <w:numPr>
          <w:ilvl w:val="0"/>
          <w:numId w:val="11"/>
        </w:numPr>
        <w:tabs>
          <w:tab w:val="left" w:pos="426"/>
        </w:tabs>
        <w:spacing w:after="0" w:line="240" w:lineRule="auto"/>
        <w:ind w:left="426"/>
        <w:contextualSpacing/>
        <w:jc w:val="both"/>
        <w:rPr>
          <w:rFonts w:ascii="Times New Roman" w:eastAsia="Times New Roman" w:hAnsi="Times New Roman" w:cstheme="minorBidi"/>
          <w:color w:val="auto"/>
          <w:spacing w:val="-4"/>
          <w:sz w:val="26"/>
          <w:szCs w:val="26"/>
          <w:lang w:val="uk-UA" w:eastAsia="uk-UA"/>
        </w:rPr>
      </w:pPr>
      <w:r w:rsidRPr="00640950">
        <w:rPr>
          <w:rFonts w:ascii="Times New Roman" w:eastAsia="Times New Roman" w:hAnsi="Times New Roman" w:cstheme="minorBidi"/>
          <w:color w:val="auto"/>
          <w:spacing w:val="-4"/>
          <w:sz w:val="26"/>
          <w:szCs w:val="26"/>
          <w:lang w:val="uk-UA" w:eastAsia="uk-UA"/>
        </w:rPr>
        <w:t>науково-технічна та інформаційна підтримка розвитку сонячної енергетики в регіоні;</w:t>
      </w:r>
    </w:p>
    <w:p w:rsidR="00640950" w:rsidRPr="00640950" w:rsidRDefault="00640950" w:rsidP="0074576E">
      <w:pPr>
        <w:numPr>
          <w:ilvl w:val="0"/>
          <w:numId w:val="11"/>
        </w:numPr>
        <w:tabs>
          <w:tab w:val="left" w:pos="426"/>
        </w:tabs>
        <w:spacing w:after="0" w:line="240" w:lineRule="auto"/>
        <w:ind w:left="426"/>
        <w:contextualSpacing/>
        <w:jc w:val="both"/>
        <w:rPr>
          <w:rFonts w:ascii="Times New Roman" w:eastAsia="Times New Roman" w:hAnsi="Times New Roman" w:cstheme="minorBidi"/>
          <w:color w:val="auto"/>
          <w:spacing w:val="-4"/>
          <w:sz w:val="26"/>
          <w:szCs w:val="26"/>
          <w:lang w:val="uk-UA" w:eastAsia="uk-UA"/>
        </w:rPr>
      </w:pPr>
      <w:r w:rsidRPr="00640950">
        <w:rPr>
          <w:rFonts w:ascii="Times New Roman" w:eastAsia="Times New Roman" w:hAnsi="Times New Roman" w:cstheme="minorBidi"/>
          <w:color w:val="auto"/>
          <w:spacing w:val="-4"/>
          <w:sz w:val="26"/>
          <w:szCs w:val="26"/>
          <w:lang w:val="uk-UA" w:eastAsia="uk-UA"/>
        </w:rPr>
        <w:t>проведення заходів з популяризації та підтримки відновлюваної електроенергетики із інсоляції.</w:t>
      </w:r>
    </w:p>
    <w:p w:rsidR="00640950" w:rsidRPr="00640950" w:rsidRDefault="00640950" w:rsidP="00D13248">
      <w:pPr>
        <w:spacing w:after="0" w:line="240" w:lineRule="auto"/>
        <w:ind w:firstLine="709"/>
        <w:jc w:val="both"/>
        <w:outlineLvl w:val="1"/>
        <w:rPr>
          <w:rFonts w:ascii="Times New Roman" w:eastAsia="Times New Roman" w:hAnsi="Times New Roman" w:cs="Times New Roman"/>
          <w:b/>
          <w:bCs/>
          <w:sz w:val="26"/>
          <w:szCs w:val="26"/>
          <w:lang w:val="uk-UA" w:eastAsia="uk-UA"/>
        </w:rPr>
      </w:pPr>
      <w:bookmarkStart w:id="99" w:name="_Toc27731398"/>
      <w:r w:rsidRPr="00640950">
        <w:rPr>
          <w:rFonts w:ascii="Times New Roman" w:eastAsia="Times New Roman" w:hAnsi="Times New Roman" w:cs="Times New Roman"/>
          <w:b/>
          <w:bCs/>
          <w:sz w:val="26"/>
          <w:szCs w:val="26"/>
          <w:lang w:val="uk-UA" w:eastAsia="uk-UA"/>
        </w:rPr>
        <w:t>Туристична інфраструктура</w:t>
      </w:r>
      <w:bookmarkEnd w:id="99"/>
    </w:p>
    <w:p w:rsidR="00640950" w:rsidRPr="00640950" w:rsidRDefault="00640950" w:rsidP="00CB12F2">
      <w:pPr>
        <w:spacing w:after="0" w:line="240" w:lineRule="auto"/>
        <w:ind w:firstLine="709"/>
        <w:jc w:val="both"/>
        <w:rPr>
          <w:rFonts w:ascii="Times New Roman" w:eastAsia="Times New Roman" w:hAnsi="Times New Roman" w:cs="Times New Roman"/>
          <w:b/>
          <w:color w:val="auto"/>
          <w:sz w:val="26"/>
          <w:szCs w:val="26"/>
          <w:shd w:val="clear" w:color="auto" w:fill="FFFFFF"/>
          <w:lang w:val="uk-UA"/>
        </w:rPr>
      </w:pPr>
      <w:r w:rsidRPr="00640950">
        <w:rPr>
          <w:rFonts w:ascii="Times New Roman" w:eastAsia="Times New Roman" w:hAnsi="Times New Roman" w:cs="Times New Roman"/>
          <w:b/>
          <w:iCs/>
          <w:color w:val="auto"/>
          <w:sz w:val="26"/>
          <w:szCs w:val="26"/>
          <w:lang w:val="uk-UA" w:eastAsia="uk-UA"/>
        </w:rPr>
        <w:t>Рекреаційний природно-ресурсний потенціал</w:t>
      </w:r>
    </w:p>
    <w:p w:rsidR="00640950" w:rsidRPr="00640950" w:rsidRDefault="00640950" w:rsidP="00CB12F2">
      <w:pPr>
        <w:autoSpaceDE w:val="0"/>
        <w:autoSpaceDN w:val="0"/>
        <w:adjustRightInd w:val="0"/>
        <w:spacing w:after="0" w:line="240" w:lineRule="auto"/>
        <w:ind w:firstLine="708"/>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Одеський регіон має в наявності сприятливі природно-кліматичні умови та курортно-рекреаційні ресурси. Лікувальний профіль курортів міста та області – кліматобальнеогрязьовий. Одеська область характеризується наявністю природних лікувальних ресурсів: мінеральні води; пелоїди (лікувальні грязі), ропа лиманів та озер; морське узбережжя; природні об’єкти і комплекси зі сприятливими для лікування, оздоровлення та медичної реабілітації кліматичними умовами. Кліматичні умови області сприятливі для курортно-рекреаційної діяльності. Лікувальними водними об’єктами на території області є відомі родовища пелоїдів Куяльницького і Хаджибейського лиманів, а також родовища мінеральних вод Одеське, Куяльницьке, Чорноморське.</w:t>
      </w:r>
    </w:p>
    <w:p w:rsidR="00640950" w:rsidRPr="00640950" w:rsidRDefault="00640950" w:rsidP="00CB12F2">
      <w:pPr>
        <w:autoSpaceDE w:val="0"/>
        <w:autoSpaceDN w:val="0"/>
        <w:adjustRightInd w:val="0"/>
        <w:spacing w:after="0" w:line="240" w:lineRule="auto"/>
        <w:ind w:firstLine="708"/>
        <w:jc w:val="both"/>
        <w:rPr>
          <w:rFonts w:eastAsia="TimesNewRomanPSMT" w:cs="TimesNewRomanPSMT"/>
          <w:color w:val="auto"/>
          <w:spacing w:val="-4"/>
          <w:sz w:val="26"/>
          <w:szCs w:val="26"/>
          <w:lang w:val="uk-UA" w:eastAsia="uk-UA"/>
        </w:rPr>
      </w:pPr>
      <w:r w:rsidRPr="00640950">
        <w:rPr>
          <w:rFonts w:ascii="Times New Roman" w:eastAsia="Times New Roman" w:hAnsi="Times New Roman" w:cs="Times New Roman"/>
          <w:color w:val="auto"/>
          <w:spacing w:val="-4"/>
          <w:sz w:val="26"/>
          <w:szCs w:val="26"/>
          <w:lang w:val="uk-UA"/>
        </w:rPr>
        <w:t xml:space="preserve">Станом на 2018 рік в Одеській області налічується 321 санаторно-курортний та оздоровчий заклад, які можуть прийняти понад 40 000 туристів. В число найбільш забезпечених санаторно-курортним господарством входять Білгород-Дністровський </w:t>
      </w:r>
      <w:r w:rsidR="00DF6E05">
        <w:rPr>
          <w:rFonts w:ascii="Times New Roman" w:eastAsia="Times New Roman" w:hAnsi="Times New Roman" w:cs="Times New Roman"/>
          <w:color w:val="auto"/>
          <w:spacing w:val="-4"/>
          <w:sz w:val="26"/>
          <w:szCs w:val="26"/>
          <w:lang w:val="uk-UA"/>
        </w:rPr>
        <w:br/>
      </w:r>
      <w:r w:rsidRPr="00640950">
        <w:rPr>
          <w:rFonts w:ascii="Times New Roman" w:eastAsia="Times New Roman" w:hAnsi="Times New Roman" w:cs="Times New Roman"/>
          <w:color w:val="auto"/>
          <w:spacing w:val="-4"/>
          <w:sz w:val="26"/>
          <w:szCs w:val="26"/>
          <w:lang w:val="uk-UA"/>
        </w:rPr>
        <w:t xml:space="preserve">(141 одиниця), Татарбунарський (80 одиниць), Кілійський (75 одиниць) і Овідіопольський </w:t>
      </w:r>
      <w:r w:rsidR="00DF6E05">
        <w:rPr>
          <w:rFonts w:ascii="Times New Roman" w:eastAsia="Times New Roman" w:hAnsi="Times New Roman" w:cs="Times New Roman"/>
          <w:color w:val="auto"/>
          <w:spacing w:val="-4"/>
          <w:sz w:val="26"/>
          <w:szCs w:val="26"/>
          <w:lang w:val="uk-UA"/>
        </w:rPr>
        <w:br/>
      </w:r>
      <w:r w:rsidRPr="00640950">
        <w:rPr>
          <w:rFonts w:ascii="Times New Roman" w:eastAsia="Times New Roman" w:hAnsi="Times New Roman" w:cs="Times New Roman"/>
          <w:color w:val="auto"/>
          <w:spacing w:val="-4"/>
          <w:sz w:val="26"/>
          <w:szCs w:val="26"/>
          <w:lang w:val="uk-UA"/>
        </w:rPr>
        <w:t>(56 одиниць) райони.</w:t>
      </w:r>
    </w:p>
    <w:p w:rsidR="00640950" w:rsidRPr="00640950" w:rsidRDefault="00640950" w:rsidP="00CB12F2">
      <w:pPr>
        <w:spacing w:after="0" w:line="240" w:lineRule="auto"/>
        <w:ind w:firstLine="708"/>
        <w:jc w:val="both"/>
        <w:rPr>
          <w:rFonts w:ascii="Times New Roman" w:eastAsia="Times New Roman" w:hAnsi="Times New Roman" w:cs="Times New Roman"/>
          <w:color w:val="auto"/>
          <w:spacing w:val="-4"/>
          <w:sz w:val="26"/>
          <w:szCs w:val="26"/>
          <w:lang w:val="uk-UA"/>
        </w:rPr>
      </w:pPr>
      <w:r w:rsidRPr="00640950">
        <w:rPr>
          <w:rFonts w:ascii="Times New Roman" w:eastAsia="Times New Roman" w:hAnsi="Times New Roman" w:cs="Times New Roman"/>
          <w:color w:val="auto"/>
          <w:spacing w:val="-4"/>
          <w:sz w:val="26"/>
          <w:szCs w:val="26"/>
          <w:lang w:val="uk-UA"/>
        </w:rPr>
        <w:t>Найбільша кількість дитячих закладів оздоровлення і відпочинку зосереджена в м. Одеса (138 одиниць), м.Білгород-Дністровський (65 одиниць) та Лиманському (62 одиниці), Подільському й Саратському районах (по 52 одиниці). Решта районів Одеської області мало забезпечені санаторно-курортними закладами.</w:t>
      </w:r>
    </w:p>
    <w:p w:rsidR="00640950" w:rsidRPr="00640950" w:rsidRDefault="00640950" w:rsidP="00CB12F2">
      <w:pPr>
        <w:spacing w:after="0" w:line="240" w:lineRule="auto"/>
        <w:ind w:firstLine="708"/>
        <w:jc w:val="both"/>
        <w:rPr>
          <w:rFonts w:ascii="Times New Roman" w:eastAsia="Times New Roman" w:hAnsi="Times New Roman" w:cs="Times New Roman"/>
          <w:color w:val="auto"/>
          <w:spacing w:val="-4"/>
          <w:sz w:val="26"/>
          <w:szCs w:val="26"/>
        </w:rPr>
      </w:pPr>
      <w:r w:rsidRPr="00640950">
        <w:rPr>
          <w:rFonts w:ascii="Times New Roman" w:eastAsia="Times New Roman" w:hAnsi="Times New Roman" w:cs="Times New Roman"/>
          <w:color w:val="auto"/>
          <w:spacing w:val="-4"/>
          <w:sz w:val="26"/>
          <w:szCs w:val="26"/>
          <w:lang w:val="uk-UA"/>
        </w:rPr>
        <w:t>6 березня 2019 року набув чинності Закон «Про оголошення природних територій Куяльницького лиману Одеської області курортом дер</w:t>
      </w:r>
      <w:r w:rsidRPr="00640950">
        <w:rPr>
          <w:rFonts w:ascii="Times New Roman" w:eastAsia="Times New Roman" w:hAnsi="Times New Roman" w:cs="Times New Roman"/>
          <w:color w:val="auto"/>
          <w:spacing w:val="-4"/>
          <w:sz w:val="26"/>
          <w:szCs w:val="26"/>
        </w:rPr>
        <w:t>жавного значення», що дозволить забезпечити належну охорону і сталий розвиток території курорту. На сьогоднішній день розроблено дорожню карта, стратегічний портфель проектів та схему перспективного розвитку курорту «Куяльник».</w:t>
      </w:r>
    </w:p>
    <w:p w:rsidR="00640950" w:rsidRPr="00640950" w:rsidRDefault="00640950" w:rsidP="00CB12F2">
      <w:pPr>
        <w:autoSpaceDE w:val="0"/>
        <w:autoSpaceDN w:val="0"/>
        <w:adjustRightInd w:val="0"/>
        <w:spacing w:after="0" w:line="240" w:lineRule="auto"/>
        <w:ind w:firstLine="709"/>
        <w:rPr>
          <w:rFonts w:ascii="Times New Roman" w:eastAsia="TimesNewRomanPSMT" w:hAnsi="Times New Roman" w:cs="Times New Roman"/>
          <w:b/>
          <w:color w:val="auto"/>
          <w:sz w:val="26"/>
          <w:szCs w:val="26"/>
          <w:lang w:val="uk-UA" w:eastAsia="uk-UA"/>
        </w:rPr>
      </w:pPr>
      <w:r w:rsidRPr="00640950">
        <w:rPr>
          <w:rFonts w:ascii="Times New Roman" w:eastAsia="TimesNewRomanPSMT" w:hAnsi="Times New Roman" w:cs="Times New Roman"/>
          <w:b/>
          <w:color w:val="auto"/>
          <w:sz w:val="26"/>
          <w:szCs w:val="26"/>
          <w:lang w:val="uk-UA" w:eastAsia="uk-UA"/>
        </w:rPr>
        <w:t>Природно-заповідний фонд</w:t>
      </w:r>
    </w:p>
    <w:p w:rsidR="00640950" w:rsidRPr="00640950" w:rsidRDefault="0079367F" w:rsidP="00CB12F2">
      <w:pPr>
        <w:autoSpaceDE w:val="0"/>
        <w:autoSpaceDN w:val="0"/>
        <w:adjustRightInd w:val="0"/>
        <w:spacing w:after="0" w:line="240" w:lineRule="auto"/>
        <w:ind w:firstLine="708"/>
        <w:jc w:val="both"/>
        <w:rPr>
          <w:rFonts w:ascii="Times New Roman" w:eastAsia="TimesNewRomanPSMT" w:hAnsi="Times New Roman" w:cs="Times New Roman"/>
          <w:color w:val="auto"/>
          <w:sz w:val="26"/>
          <w:szCs w:val="26"/>
          <w:lang w:val="uk-UA" w:eastAsia="uk-UA"/>
        </w:rPr>
      </w:pPr>
      <w:r>
        <w:rPr>
          <w:rFonts w:ascii="Times New Roman" w:eastAsia="TimesNewRomanPSMT" w:hAnsi="Times New Roman" w:cs="Times New Roman"/>
          <w:color w:val="auto"/>
          <w:sz w:val="26"/>
          <w:szCs w:val="26"/>
          <w:lang w:val="uk-UA" w:eastAsia="uk-UA"/>
        </w:rPr>
        <w:t>Станом</w:t>
      </w:r>
      <w:r w:rsidR="00D53348">
        <w:rPr>
          <w:rFonts w:ascii="Times New Roman" w:eastAsia="TimesNewRomanPSMT" w:hAnsi="Times New Roman" w:cs="Times New Roman"/>
          <w:color w:val="auto"/>
          <w:sz w:val="26"/>
          <w:szCs w:val="26"/>
          <w:lang w:val="uk-UA" w:eastAsia="uk-UA"/>
        </w:rPr>
        <w:t xml:space="preserve"> н</w:t>
      </w:r>
      <w:r w:rsidR="00640950" w:rsidRPr="00D53348">
        <w:rPr>
          <w:rFonts w:ascii="Times New Roman" w:eastAsia="TimesNewRomanPSMT" w:hAnsi="Times New Roman" w:cs="Times New Roman"/>
          <w:color w:val="auto"/>
          <w:sz w:val="26"/>
          <w:szCs w:val="26"/>
          <w:lang w:val="uk-UA" w:eastAsia="uk-UA"/>
        </w:rPr>
        <w:t xml:space="preserve">а </w:t>
      </w:r>
      <w:r w:rsidR="00D53348" w:rsidRPr="00D53348">
        <w:rPr>
          <w:rFonts w:ascii="Times New Roman" w:eastAsia="TimesNewRomanPSMT" w:hAnsi="Times New Roman" w:cs="Times New Roman"/>
          <w:color w:val="auto"/>
          <w:sz w:val="26"/>
          <w:szCs w:val="26"/>
          <w:lang w:val="uk-UA" w:eastAsia="uk-UA"/>
        </w:rPr>
        <w:t>01.01.2019</w:t>
      </w:r>
      <w:r w:rsidR="00640950" w:rsidRPr="00D53348">
        <w:rPr>
          <w:rFonts w:ascii="Times New Roman" w:eastAsia="TimesNewRomanPSMT" w:hAnsi="Times New Roman" w:cs="Times New Roman"/>
          <w:color w:val="auto"/>
          <w:sz w:val="26"/>
          <w:szCs w:val="26"/>
          <w:lang w:val="uk-UA" w:eastAsia="uk-UA"/>
        </w:rPr>
        <w:t xml:space="preserve"> природно-заповідний фонд Одеської області складається з 123 територій і об’єктів, серед яких 16 об’єктів загальнодержавного значення і 107 об’єктів місцевого значення. Загальна площа природно-заповідних територій 150,8 тис га, або 4,57% загальної площі території Одещини.</w:t>
      </w:r>
    </w:p>
    <w:p w:rsidR="00640950" w:rsidRPr="00640950" w:rsidRDefault="00640950" w:rsidP="00CB12F2">
      <w:pPr>
        <w:autoSpaceDE w:val="0"/>
        <w:autoSpaceDN w:val="0"/>
        <w:adjustRightInd w:val="0"/>
        <w:spacing w:after="0" w:line="240" w:lineRule="auto"/>
        <w:ind w:firstLine="708"/>
        <w:jc w:val="both"/>
        <w:rPr>
          <w:rFonts w:ascii="Times New Roman" w:eastAsia="TimesNewRomanPSMT" w:hAnsi="Times New Roman" w:cs="Times New Roman"/>
          <w:color w:val="auto"/>
          <w:sz w:val="26"/>
          <w:szCs w:val="26"/>
          <w:lang w:val="uk-UA" w:eastAsia="uk-UA"/>
        </w:rPr>
      </w:pPr>
      <w:r w:rsidRPr="00640950">
        <w:rPr>
          <w:rFonts w:ascii="Times New Roman" w:eastAsia="TimesNewRomanPSMT" w:hAnsi="Times New Roman" w:cs="Times New Roman"/>
          <w:color w:val="auto"/>
          <w:sz w:val="26"/>
          <w:szCs w:val="26"/>
          <w:lang w:val="uk-UA" w:eastAsia="uk-UA"/>
        </w:rPr>
        <w:t>Найбільш значущі та відомі об’єкти природно заповідного фонду:</w:t>
      </w:r>
    </w:p>
    <w:p w:rsidR="00640950" w:rsidRPr="00640950" w:rsidRDefault="00640950" w:rsidP="00CB12F2">
      <w:pPr>
        <w:numPr>
          <w:ilvl w:val="0"/>
          <w:numId w:val="4"/>
        </w:numPr>
        <w:autoSpaceDE w:val="0"/>
        <w:autoSpaceDN w:val="0"/>
        <w:adjustRightInd w:val="0"/>
        <w:spacing w:after="0" w:line="240" w:lineRule="auto"/>
        <w:ind w:left="0" w:firstLine="709"/>
        <w:jc w:val="both"/>
        <w:rPr>
          <w:rFonts w:ascii="Times New Roman" w:eastAsia="TimesNewRomanPSMT" w:hAnsi="Times New Roman" w:cs="Times New Roman"/>
          <w:color w:val="auto"/>
          <w:sz w:val="26"/>
          <w:szCs w:val="26"/>
          <w:lang w:val="uk-UA" w:eastAsia="uk-UA"/>
        </w:rPr>
      </w:pPr>
      <w:r w:rsidRPr="00640950">
        <w:rPr>
          <w:rFonts w:ascii="Times New Roman" w:eastAsia="TimesNewRomanPSMT" w:hAnsi="Times New Roman" w:cs="Times New Roman"/>
          <w:color w:val="auto"/>
          <w:sz w:val="26"/>
          <w:szCs w:val="26"/>
          <w:lang w:val="uk-UA" w:eastAsia="uk-UA"/>
        </w:rPr>
        <w:lastRenderedPageBreak/>
        <w:t>Дунайський біосферний заповідник - площею майже 50 тис га вважається найбільшим болотистим заповідником в Європі.</w:t>
      </w:r>
      <w:r w:rsidRPr="00640950">
        <w:rPr>
          <w:rFonts w:ascii="Times New Roman" w:eastAsia="Times New Roman" w:hAnsi="Times New Roman" w:cs="Times New Roman"/>
          <w:color w:val="auto"/>
          <w:sz w:val="26"/>
          <w:szCs w:val="26"/>
          <w:lang w:val="uk-UA"/>
        </w:rPr>
        <w:t xml:space="preserve"> </w:t>
      </w:r>
      <w:r w:rsidRPr="00640950">
        <w:rPr>
          <w:rFonts w:ascii="Times New Roman" w:eastAsia="TimesNewRomanPSMT" w:hAnsi="Times New Roman" w:cs="Times New Roman"/>
          <w:color w:val="auto"/>
          <w:sz w:val="26"/>
          <w:szCs w:val="26"/>
          <w:lang w:val="uk-UA" w:eastAsia="uk-UA"/>
        </w:rPr>
        <w:t>Дунайська дельта – це наймолодша природна суша Європи. За багатством рослинного і тваринного світу дунайська дельта є унікальним, неповторним місцем в Європі й посідає 3 місце у світі. Частина заповідника увійшла до списку Всесвітньої спадщини ЮНЕСКО.</w:t>
      </w:r>
    </w:p>
    <w:p w:rsidR="00640950" w:rsidRPr="00640950" w:rsidRDefault="00640950" w:rsidP="00CB12F2">
      <w:pPr>
        <w:numPr>
          <w:ilvl w:val="0"/>
          <w:numId w:val="4"/>
        </w:numPr>
        <w:autoSpaceDE w:val="0"/>
        <w:autoSpaceDN w:val="0"/>
        <w:adjustRightInd w:val="0"/>
        <w:spacing w:after="0" w:line="240" w:lineRule="auto"/>
        <w:ind w:left="0" w:firstLine="709"/>
        <w:jc w:val="both"/>
        <w:rPr>
          <w:rFonts w:ascii="Times New Roman" w:eastAsia="TimesNewRomanPSMT" w:hAnsi="Times New Roman" w:cs="Times New Roman"/>
          <w:color w:val="auto"/>
          <w:sz w:val="26"/>
          <w:szCs w:val="26"/>
          <w:lang w:val="uk-UA" w:eastAsia="uk-UA"/>
        </w:rPr>
      </w:pPr>
      <w:r w:rsidRPr="00640950">
        <w:rPr>
          <w:rFonts w:ascii="Times New Roman" w:eastAsia="TimesNewRomanPSMT" w:hAnsi="Times New Roman" w:cs="Times New Roman"/>
          <w:color w:val="auto"/>
          <w:sz w:val="26"/>
          <w:szCs w:val="26"/>
          <w:lang w:val="uk-UA" w:eastAsia="uk-UA"/>
        </w:rPr>
        <w:t xml:space="preserve">Нижньодністровський національний природний парк — природоохоронна територія, національний природний парк в Україні в пониззі р. Дністер, який входить в </w:t>
      </w:r>
      <w:r w:rsidR="00AF18BC">
        <w:rPr>
          <w:rFonts w:ascii="Times New Roman" w:eastAsia="TimesNewRomanPSMT" w:hAnsi="Times New Roman" w:cs="Times New Roman"/>
          <w:color w:val="auto"/>
          <w:sz w:val="26"/>
          <w:szCs w:val="26"/>
          <w:lang w:val="uk-UA" w:eastAsia="uk-UA"/>
        </w:rPr>
        <w:br/>
      </w:r>
      <w:r w:rsidRPr="00640950">
        <w:rPr>
          <w:rFonts w:ascii="Times New Roman" w:eastAsia="TimesNewRomanPSMT" w:hAnsi="Times New Roman" w:cs="Times New Roman"/>
          <w:color w:val="auto"/>
          <w:sz w:val="26"/>
          <w:szCs w:val="26"/>
          <w:lang w:val="uk-UA" w:eastAsia="uk-UA"/>
        </w:rPr>
        <w:t>10-ку найкращих національних природних парків України.</w:t>
      </w:r>
    </w:p>
    <w:p w:rsidR="00640950" w:rsidRPr="00640950" w:rsidRDefault="00640950" w:rsidP="00CB12F2">
      <w:pPr>
        <w:numPr>
          <w:ilvl w:val="0"/>
          <w:numId w:val="4"/>
        </w:numPr>
        <w:autoSpaceDE w:val="0"/>
        <w:autoSpaceDN w:val="0"/>
        <w:adjustRightInd w:val="0"/>
        <w:spacing w:after="0" w:line="240" w:lineRule="auto"/>
        <w:ind w:left="0" w:firstLine="709"/>
        <w:contextualSpacing/>
        <w:jc w:val="both"/>
        <w:rPr>
          <w:rFonts w:ascii="Times New Roman" w:eastAsia="TimesNewRomanPSMT" w:hAnsi="Times New Roman" w:cs="Times New Roman"/>
          <w:color w:val="auto"/>
          <w:sz w:val="26"/>
          <w:szCs w:val="26"/>
          <w:lang w:val="uk-UA" w:eastAsia="uk-UA"/>
        </w:rPr>
      </w:pPr>
      <w:r w:rsidRPr="00640950">
        <w:rPr>
          <w:rFonts w:ascii="Times New Roman" w:eastAsia="TimesNewRomanPSMT" w:hAnsi="Times New Roman" w:cs="Times New Roman"/>
          <w:color w:val="auto"/>
          <w:sz w:val="26"/>
          <w:szCs w:val="26"/>
          <w:lang w:val="uk-UA" w:eastAsia="uk-UA"/>
        </w:rPr>
        <w:t>Національний парк “Тузловські лимани” - розташований в межиріччі Дунаю та Дністра та являє собою групу витягнутих вздовж морського узбережжя мілководних лиманів. Всі вони відділені від моря вузьким (від 50 до 400 м) піщаним пересипом (косою), що має довжину близько 40 км.</w:t>
      </w:r>
      <w:r w:rsidRPr="00640950">
        <w:rPr>
          <w:rFonts w:ascii="Times New Roman" w:eastAsia="Times New Roman" w:hAnsi="Times New Roman" w:cs="Times New Roman"/>
          <w:color w:val="auto"/>
          <w:sz w:val="26"/>
          <w:szCs w:val="26"/>
          <w:lang w:val="uk-UA"/>
        </w:rPr>
        <w:t xml:space="preserve"> </w:t>
      </w:r>
      <w:r w:rsidRPr="00640950">
        <w:rPr>
          <w:rFonts w:ascii="Times New Roman" w:eastAsia="TimesNewRomanPSMT" w:hAnsi="Times New Roman" w:cs="Times New Roman"/>
          <w:color w:val="auto"/>
          <w:sz w:val="26"/>
          <w:szCs w:val="26"/>
          <w:lang w:val="uk-UA" w:eastAsia="uk-UA"/>
        </w:rPr>
        <w:t>“Тузловські лимани” одне з найкращих місць для дикого морського відпочинку, бьордвочінгу та лікування багном з лиманів. Засновано 1 січня</w:t>
      </w:r>
      <w:r w:rsidR="00AF18BC">
        <w:rPr>
          <w:rFonts w:ascii="Times New Roman" w:eastAsia="TimesNewRomanPSMT" w:hAnsi="Times New Roman" w:cs="Times New Roman"/>
          <w:color w:val="auto"/>
          <w:sz w:val="26"/>
          <w:szCs w:val="26"/>
          <w:lang w:val="uk-UA" w:eastAsia="uk-UA"/>
        </w:rPr>
        <w:br/>
      </w:r>
      <w:r w:rsidRPr="00640950">
        <w:rPr>
          <w:rFonts w:ascii="Times New Roman" w:eastAsia="TimesNewRomanPSMT" w:hAnsi="Times New Roman" w:cs="Times New Roman"/>
          <w:color w:val="auto"/>
          <w:sz w:val="26"/>
          <w:szCs w:val="26"/>
          <w:lang w:val="uk-UA" w:eastAsia="uk-UA"/>
        </w:rPr>
        <w:t>2010 року, площа 27 865 га.</w:t>
      </w:r>
    </w:p>
    <w:p w:rsidR="00640950" w:rsidRPr="00640950" w:rsidRDefault="00640950" w:rsidP="00CB12F2">
      <w:pPr>
        <w:numPr>
          <w:ilvl w:val="0"/>
          <w:numId w:val="4"/>
        </w:numPr>
        <w:autoSpaceDE w:val="0"/>
        <w:autoSpaceDN w:val="0"/>
        <w:adjustRightInd w:val="0"/>
        <w:spacing w:after="0" w:line="240" w:lineRule="auto"/>
        <w:ind w:left="0" w:firstLine="720"/>
        <w:jc w:val="both"/>
        <w:rPr>
          <w:rFonts w:ascii="Times New Roman" w:eastAsia="Times New Roman" w:hAnsi="Times New Roman" w:cs="Times New Roman"/>
          <w:color w:val="auto"/>
          <w:sz w:val="26"/>
          <w:szCs w:val="26"/>
          <w:lang w:val="uk-UA"/>
        </w:rPr>
      </w:pPr>
      <w:r w:rsidRPr="00640950">
        <w:rPr>
          <w:rFonts w:ascii="Times New Roman" w:eastAsiaTheme="minorHAnsi" w:hAnsi="Times New Roman" w:cs="Times New Roman"/>
          <w:color w:val="auto"/>
          <w:sz w:val="26"/>
          <w:szCs w:val="26"/>
          <w:lang w:val="uk-UA" w:eastAsia="en-US"/>
        </w:rPr>
        <w:t xml:space="preserve">Розвиток курорту «Куяльник» - включає розвиток лікувально-оздоровчого туризму та інноваційних підходів до організації рекреаційної та лікувально-оздоровчої діяльності на курорті «Куяльник» та розроблений з метою створення основних функціональних складових курорту та забезпечення їх успішного функціонування, подальшого розвитку і удосконалення. </w:t>
      </w:r>
      <w:r w:rsidRPr="00640950">
        <w:rPr>
          <w:rFonts w:ascii="Times New Roman" w:eastAsia="Times New Roman" w:hAnsi="Times New Roman" w:cs="Times New Roman"/>
          <w:color w:val="auto"/>
          <w:sz w:val="26"/>
          <w:szCs w:val="26"/>
          <w:lang w:val="uk-UA"/>
        </w:rPr>
        <w:t xml:space="preserve">Кількість туристів за 2016-2018 роки показує динаміку зростання. У 2016 році до Одещини завітало 4,8 млн туристів, у 2017 році 5,7 млн туристів, що демонструє зростання. Кількість гостей, які завітали у регіон протягом </w:t>
      </w:r>
      <w:r w:rsidR="00AF18BC">
        <w:rPr>
          <w:rFonts w:ascii="Times New Roman" w:eastAsia="Times New Roman" w:hAnsi="Times New Roman" w:cs="Times New Roman"/>
          <w:color w:val="auto"/>
          <w:sz w:val="26"/>
          <w:szCs w:val="26"/>
          <w:lang w:val="uk-UA"/>
        </w:rPr>
        <w:br/>
      </w:r>
      <w:r w:rsidRPr="00640950">
        <w:rPr>
          <w:rFonts w:ascii="Times New Roman" w:eastAsia="Times New Roman" w:hAnsi="Times New Roman" w:cs="Times New Roman"/>
          <w:color w:val="auto"/>
          <w:sz w:val="26"/>
          <w:szCs w:val="26"/>
          <w:lang w:val="uk-UA"/>
        </w:rPr>
        <w:t>2018 року перевищила показник 2017 року та становить 6,2 млн туристів.</w:t>
      </w:r>
    </w:p>
    <w:tbl>
      <w:tblPr>
        <w:tblStyle w:val="a3"/>
        <w:tblW w:w="10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5151"/>
      </w:tblGrid>
      <w:tr w:rsidR="00640950" w:rsidRPr="00640950" w:rsidTr="00640950">
        <w:trPr>
          <w:trHeight w:val="4380"/>
        </w:trPr>
        <w:tc>
          <w:tcPr>
            <w:tcW w:w="5033" w:type="dxa"/>
          </w:tcPr>
          <w:p w:rsidR="00640950" w:rsidRPr="00640950" w:rsidRDefault="00640950" w:rsidP="00CB12F2">
            <w:pPr>
              <w:ind w:firstLine="709"/>
              <w:jc w:val="both"/>
              <w:rPr>
                <w:rFonts w:ascii="Times New Roman" w:eastAsia="Times New Roman" w:hAnsi="Times New Roman" w:cs="Times New Roman"/>
                <w:color w:val="auto"/>
                <w:spacing w:val="-4"/>
                <w:sz w:val="26"/>
                <w:szCs w:val="26"/>
                <w:lang w:val="uk-UA"/>
              </w:rPr>
            </w:pPr>
            <w:r w:rsidRPr="00640950">
              <w:rPr>
                <w:rFonts w:ascii="Times New Roman" w:eastAsia="Times New Roman" w:hAnsi="Times New Roman" w:cs="Times New Roman"/>
                <w:color w:val="auto"/>
                <w:spacing w:val="-4"/>
                <w:sz w:val="26"/>
                <w:szCs w:val="26"/>
                <w:lang w:val="uk-UA"/>
              </w:rPr>
              <w:t xml:space="preserve">Якщо відстежити динаміку у </w:t>
            </w:r>
            <w:r w:rsidR="00AF18BC">
              <w:rPr>
                <w:rFonts w:ascii="Times New Roman" w:eastAsia="Times New Roman" w:hAnsi="Times New Roman" w:cs="Times New Roman"/>
                <w:color w:val="auto"/>
                <w:spacing w:val="-4"/>
                <w:sz w:val="26"/>
                <w:szCs w:val="26"/>
                <w:lang w:val="uk-UA"/>
              </w:rPr>
              <w:br/>
            </w:r>
            <w:r w:rsidRPr="00640950">
              <w:rPr>
                <w:rFonts w:ascii="Times New Roman" w:eastAsia="Times New Roman" w:hAnsi="Times New Roman" w:cs="Times New Roman"/>
                <w:color w:val="auto"/>
                <w:spacing w:val="-4"/>
                <w:sz w:val="26"/>
                <w:szCs w:val="26"/>
                <w:lang w:val="uk-UA"/>
              </w:rPr>
              <w:t xml:space="preserve">2017 році, то згідно даних Державної прикордонної служби України основну масу туристів становили гості з Молдови, Румунії, Білорусі, Ізраїлю, Туреччини, Німеччини, Грузії і навіть Філіппін - вони увійшли в 10 топ-країн, представники яких приїжджали на територію України. У </w:t>
            </w:r>
            <w:r w:rsidR="00074705">
              <w:rPr>
                <w:rFonts w:ascii="Times New Roman" w:eastAsia="Times New Roman" w:hAnsi="Times New Roman" w:cs="Times New Roman"/>
                <w:color w:val="auto"/>
                <w:spacing w:val="-4"/>
                <w:sz w:val="26"/>
                <w:szCs w:val="26"/>
                <w:lang w:val="uk-UA"/>
              </w:rPr>
              <w:br/>
            </w:r>
            <w:r w:rsidRPr="00640950">
              <w:rPr>
                <w:rFonts w:ascii="Times New Roman" w:eastAsia="Times New Roman" w:hAnsi="Times New Roman" w:cs="Times New Roman"/>
                <w:color w:val="auto"/>
                <w:spacing w:val="-4"/>
                <w:sz w:val="26"/>
                <w:szCs w:val="26"/>
                <w:lang w:val="uk-UA"/>
              </w:rPr>
              <w:t>2018 році йде істотний приріст туристів з Молдови, Білорусі та Ізраїлю. Зростає й кількість гостей з Польщі та Австрії. У загальній структурі туристичного потоку в Одеську область переважає внутрішній туризм. Найчастіші гості з Київської, Миколаївської та Вінницької областей України</w:t>
            </w:r>
            <w:r w:rsidR="00E261AC">
              <w:rPr>
                <w:rFonts w:ascii="Times New Roman" w:eastAsia="Times New Roman" w:hAnsi="Times New Roman" w:cs="Times New Roman"/>
                <w:color w:val="auto"/>
                <w:spacing w:val="-4"/>
                <w:sz w:val="26"/>
                <w:szCs w:val="26"/>
                <w:lang w:val="uk-UA"/>
              </w:rPr>
              <w:t xml:space="preserve"> </w:t>
            </w:r>
            <w:r w:rsidR="00E261AC" w:rsidRPr="00E261AC">
              <w:rPr>
                <w:rFonts w:ascii="Times New Roman" w:eastAsia="Times New Roman" w:hAnsi="Times New Roman" w:cs="Times New Roman"/>
                <w:i/>
                <w:color w:val="auto"/>
                <w:spacing w:val="-4"/>
                <w:sz w:val="24"/>
                <w:szCs w:val="26"/>
                <w:lang w:val="uk-UA"/>
              </w:rPr>
              <w:t>(Графік 4</w:t>
            </w:r>
            <w:r w:rsidR="00AF18BC" w:rsidRPr="00E261AC">
              <w:rPr>
                <w:rFonts w:ascii="Times New Roman" w:eastAsia="Times New Roman" w:hAnsi="Times New Roman" w:cs="Times New Roman"/>
                <w:i/>
                <w:color w:val="auto"/>
                <w:spacing w:val="-4"/>
                <w:sz w:val="24"/>
                <w:szCs w:val="26"/>
                <w:lang w:val="uk-UA"/>
              </w:rPr>
              <w:t>4)</w:t>
            </w:r>
            <w:r w:rsidRPr="00E261AC">
              <w:rPr>
                <w:rFonts w:ascii="Times New Roman" w:eastAsia="Times New Roman" w:hAnsi="Times New Roman" w:cs="Times New Roman"/>
                <w:i/>
                <w:color w:val="auto"/>
                <w:spacing w:val="-4"/>
                <w:sz w:val="24"/>
                <w:szCs w:val="26"/>
                <w:lang w:val="uk-UA"/>
              </w:rPr>
              <w:t>.</w:t>
            </w:r>
          </w:p>
        </w:tc>
        <w:tc>
          <w:tcPr>
            <w:tcW w:w="5135" w:type="dxa"/>
          </w:tcPr>
          <w:p w:rsidR="00640950" w:rsidRPr="00640950" w:rsidRDefault="00640950" w:rsidP="00CB12F2">
            <w:pPr>
              <w:autoSpaceDE w:val="0"/>
              <w:autoSpaceDN w:val="0"/>
              <w:adjustRightInd w:val="0"/>
              <w:contextualSpacing/>
              <w:jc w:val="right"/>
              <w:rPr>
                <w:rFonts w:ascii="Times New Roman" w:eastAsia="TimesNewRomanPSMT" w:hAnsi="Times New Roman" w:cs="Times New Roman"/>
                <w:color w:val="auto"/>
                <w:sz w:val="28"/>
                <w:szCs w:val="28"/>
                <w:lang w:val="uk-UA" w:eastAsia="uk-UA"/>
              </w:rPr>
            </w:pPr>
            <w:r w:rsidRPr="00640950">
              <w:rPr>
                <w:rFonts w:ascii="Times New Roman" w:eastAsia="Times New Roman" w:hAnsi="Times New Roman" w:cs="Times New Roman"/>
                <w:noProof/>
                <w:color w:val="auto"/>
                <w:sz w:val="28"/>
                <w:szCs w:val="28"/>
                <w:lang w:val="uk-UA" w:eastAsia="uk-UA"/>
              </w:rPr>
              <w:drawing>
                <wp:inline distT="0" distB="0" distL="0" distR="0" wp14:anchorId="010D61E7" wp14:editId="79719672">
                  <wp:extent cx="3133725" cy="2886075"/>
                  <wp:effectExtent l="0" t="0" r="0" b="0"/>
                  <wp:docPr id="46" name="Диаграмма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532FAF">
              <w:rPr>
                <w:rFonts w:ascii="Times New Roman" w:eastAsia="TimesNewRomanPSMT" w:hAnsi="Times New Roman" w:cs="Times New Roman"/>
                <w:i/>
                <w:color w:val="auto"/>
                <w:sz w:val="24"/>
                <w:szCs w:val="26"/>
                <w:lang w:val="uk-UA" w:eastAsia="uk-UA"/>
              </w:rPr>
              <w:t>Графік 4</w:t>
            </w:r>
            <w:r w:rsidR="00074705" w:rsidRPr="00E261AC">
              <w:rPr>
                <w:rFonts w:ascii="Times New Roman" w:eastAsia="TimesNewRomanPSMT" w:hAnsi="Times New Roman" w:cs="Times New Roman"/>
                <w:i/>
                <w:color w:val="auto"/>
                <w:sz w:val="24"/>
                <w:szCs w:val="26"/>
                <w:lang w:val="uk-UA" w:eastAsia="uk-UA"/>
              </w:rPr>
              <w:t>4</w:t>
            </w:r>
          </w:p>
        </w:tc>
      </w:tr>
    </w:tbl>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За статистичними даними в Одеській області налічується приблизно 208 закладів розміщення, 396 закладів харчування та 321 курортний заклад, які можуть прийняти туристів.</w:t>
      </w:r>
    </w:p>
    <w:p w:rsidR="00640950" w:rsidRPr="00640950" w:rsidRDefault="00640950" w:rsidP="00CB12F2">
      <w:pPr>
        <w:spacing w:after="0" w:line="240" w:lineRule="auto"/>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У травні 2018 року круїзна компанія «Червона Рута» відновила 13-денні річкові круїзи Київ - Одеса - Київ і 8-денні круїзи Київ - Одеса з відвідуванням міст Вилкове та Ізмаїл, на теплоході «Принцеса Дніпра». У травні 2018 року було здійснено 2 судозаходи за напрямом Румунія – Вилкове – Ізмаїл - Румунія та у вересні 2018 року 2 судозаходи за напрямом Київ – Вилкове – Ізмаїл – Румунія – Ізмаїл – Вилкове – Київ.</w:t>
      </w:r>
    </w:p>
    <w:p w:rsidR="00640950" w:rsidRPr="00532FAF" w:rsidRDefault="00640950" w:rsidP="00CB12F2">
      <w:pPr>
        <w:spacing w:after="0" w:line="240" w:lineRule="auto"/>
        <w:jc w:val="center"/>
        <w:rPr>
          <w:rFonts w:ascii="Times New Roman" w:eastAsia="Times New Roman" w:hAnsi="Times New Roman" w:cs="Times New Roman"/>
          <w:i/>
          <w:color w:val="auto"/>
          <w:sz w:val="24"/>
          <w:szCs w:val="24"/>
          <w:lang w:val="uk-UA"/>
        </w:rPr>
      </w:pPr>
      <w:r w:rsidRPr="00640950">
        <w:rPr>
          <w:rFonts w:ascii="Times New Roman" w:eastAsia="Times New Roman" w:hAnsi="Times New Roman" w:cs="Times New Roman"/>
          <w:noProof/>
          <w:color w:val="auto"/>
          <w:sz w:val="28"/>
          <w:szCs w:val="28"/>
          <w:lang w:val="uk-UA" w:eastAsia="uk-UA"/>
        </w:rPr>
        <w:lastRenderedPageBreak/>
        <w:drawing>
          <wp:inline distT="0" distB="0" distL="0" distR="0" wp14:anchorId="15A58C77" wp14:editId="0B0A6E00">
            <wp:extent cx="5705475" cy="3200400"/>
            <wp:effectExtent l="0" t="0" r="0" b="0"/>
            <wp:docPr id="47" name="Диаграмма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532FAF" w:rsidRPr="00532FAF">
        <w:rPr>
          <w:rFonts w:ascii="Times New Roman" w:eastAsia="Times New Roman" w:hAnsi="Times New Roman" w:cs="Times New Roman"/>
          <w:i/>
          <w:color w:val="auto"/>
          <w:sz w:val="24"/>
          <w:szCs w:val="24"/>
          <w:lang w:val="uk-UA"/>
        </w:rPr>
        <w:t>Графік 4</w:t>
      </w:r>
      <w:r w:rsidR="00AF18BC" w:rsidRPr="00532FAF">
        <w:rPr>
          <w:rFonts w:ascii="Times New Roman" w:eastAsia="Times New Roman" w:hAnsi="Times New Roman" w:cs="Times New Roman"/>
          <w:i/>
          <w:color w:val="auto"/>
          <w:sz w:val="24"/>
          <w:szCs w:val="24"/>
          <w:lang w:val="uk-UA"/>
        </w:rPr>
        <w:t>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526"/>
      </w:tblGrid>
      <w:tr w:rsidR="00640950" w:rsidRPr="00640950" w:rsidTr="00640950">
        <w:tc>
          <w:tcPr>
            <w:tcW w:w="4445" w:type="dxa"/>
          </w:tcPr>
          <w:p w:rsidR="00640950" w:rsidRPr="00640950" w:rsidRDefault="00640950" w:rsidP="00CB12F2">
            <w:pPr>
              <w:ind w:firstLine="709"/>
              <w:jc w:val="both"/>
              <w:rPr>
                <w:rFonts w:ascii="Times New Roman" w:eastAsia="Times New Roman" w:hAnsi="Times New Roman" w:cs="Times New Roman"/>
                <w:color w:val="auto"/>
                <w:sz w:val="26"/>
                <w:szCs w:val="26"/>
                <w:lang w:val="uk-UA"/>
              </w:rPr>
            </w:pPr>
            <w:r w:rsidRPr="00640950">
              <w:rPr>
                <w:rFonts w:ascii="Times New Roman" w:eastAsia="Times New Roman" w:hAnsi="Times New Roman" w:cs="Times New Roman"/>
                <w:color w:val="auto"/>
                <w:sz w:val="26"/>
                <w:szCs w:val="26"/>
                <w:lang w:val="uk-UA"/>
              </w:rPr>
              <w:t>Одеська область увійшла в ТОП-5 областей України за надходженням від туристичного збору. Три роки поспіль в області спостерігається динаміка збільшення надходжень від туристичного збору.</w:t>
            </w:r>
          </w:p>
        </w:tc>
        <w:tc>
          <w:tcPr>
            <w:tcW w:w="5526" w:type="dxa"/>
          </w:tcPr>
          <w:p w:rsidR="00640950" w:rsidRPr="00640950" w:rsidRDefault="00640950" w:rsidP="00CB12F2">
            <w:pPr>
              <w:jc w:val="right"/>
              <w:rPr>
                <w:rFonts w:ascii="Times New Roman" w:eastAsia="Times New Roman" w:hAnsi="Times New Roman" w:cs="Times New Roman"/>
                <w:color w:val="auto"/>
                <w:sz w:val="28"/>
                <w:szCs w:val="28"/>
                <w:lang w:val="uk-UA"/>
              </w:rPr>
            </w:pPr>
            <w:r w:rsidRPr="00640950">
              <w:rPr>
                <w:rFonts w:ascii="Times New Roman" w:eastAsia="TimesNewRomanPSMT" w:hAnsi="Times New Roman" w:cs="Times New Roman"/>
                <w:noProof/>
                <w:color w:val="auto"/>
                <w:sz w:val="21"/>
                <w:szCs w:val="21"/>
                <w:lang w:val="uk-UA" w:eastAsia="uk-UA"/>
              </w:rPr>
              <w:drawing>
                <wp:inline distT="0" distB="0" distL="0" distR="0" wp14:anchorId="2A2AB564" wp14:editId="437D8A6E">
                  <wp:extent cx="3371850" cy="1971675"/>
                  <wp:effectExtent l="0" t="0" r="0" b="0"/>
                  <wp:docPr id="48" name="Диаграмма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00532FAF" w:rsidRPr="00532FAF">
              <w:rPr>
                <w:rFonts w:ascii="Times New Roman" w:eastAsia="Times New Roman" w:hAnsi="Times New Roman" w:cs="Times New Roman"/>
                <w:i/>
                <w:color w:val="auto"/>
                <w:sz w:val="24"/>
                <w:szCs w:val="26"/>
                <w:lang w:val="uk-UA"/>
              </w:rPr>
              <w:t>Графік 4</w:t>
            </w:r>
            <w:r w:rsidR="00AF18BC" w:rsidRPr="00532FAF">
              <w:rPr>
                <w:rFonts w:ascii="Times New Roman" w:eastAsia="Times New Roman" w:hAnsi="Times New Roman" w:cs="Times New Roman"/>
                <w:i/>
                <w:color w:val="auto"/>
                <w:sz w:val="24"/>
                <w:szCs w:val="26"/>
                <w:lang w:val="uk-UA"/>
              </w:rPr>
              <w:t>6</w:t>
            </w:r>
          </w:p>
        </w:tc>
      </w:tr>
    </w:tbl>
    <w:p w:rsidR="007529F8" w:rsidRDefault="007529F8" w:rsidP="007529F8">
      <w:pPr>
        <w:autoSpaceDE w:val="0"/>
        <w:autoSpaceDN w:val="0"/>
        <w:adjustRightInd w:val="0"/>
        <w:spacing w:after="0" w:line="240" w:lineRule="auto"/>
        <w:ind w:firstLine="709"/>
        <w:rPr>
          <w:rFonts w:ascii="Times New Roman" w:eastAsia="TimesNewRomanPSMT" w:hAnsi="Times New Roman" w:cs="Times New Roman"/>
          <w:b/>
          <w:color w:val="auto"/>
          <w:sz w:val="26"/>
          <w:szCs w:val="26"/>
          <w:lang w:val="uk-UA" w:eastAsia="uk-UA"/>
        </w:rPr>
      </w:pPr>
    </w:p>
    <w:p w:rsidR="007529F8" w:rsidRPr="00640950" w:rsidRDefault="007529F8" w:rsidP="007529F8">
      <w:pPr>
        <w:autoSpaceDE w:val="0"/>
        <w:autoSpaceDN w:val="0"/>
        <w:adjustRightInd w:val="0"/>
        <w:spacing w:after="0" w:line="240" w:lineRule="auto"/>
        <w:ind w:firstLine="709"/>
        <w:rPr>
          <w:rFonts w:ascii="Times New Roman" w:eastAsia="TimesNewRomanPSMT" w:hAnsi="Times New Roman" w:cs="Times New Roman"/>
          <w:b/>
          <w:color w:val="auto"/>
          <w:sz w:val="26"/>
          <w:szCs w:val="26"/>
          <w:lang w:val="uk-UA" w:eastAsia="uk-UA"/>
        </w:rPr>
      </w:pPr>
      <w:r w:rsidRPr="00640950">
        <w:rPr>
          <w:rFonts w:ascii="Times New Roman" w:eastAsia="TimesNewRomanPSMT" w:hAnsi="Times New Roman" w:cs="Times New Roman"/>
          <w:b/>
          <w:color w:val="auto"/>
          <w:sz w:val="26"/>
          <w:szCs w:val="26"/>
          <w:lang w:val="uk-UA" w:eastAsia="uk-UA"/>
        </w:rPr>
        <w:t>Туристичний потенціал</w:t>
      </w:r>
    </w:p>
    <w:p w:rsidR="007529F8" w:rsidRPr="00640950" w:rsidRDefault="007529F8" w:rsidP="007529F8">
      <w:pPr>
        <w:autoSpaceDE w:val="0"/>
        <w:autoSpaceDN w:val="0"/>
        <w:adjustRightInd w:val="0"/>
        <w:spacing w:after="0" w:line="240" w:lineRule="auto"/>
        <w:ind w:firstLine="708"/>
        <w:jc w:val="both"/>
        <w:rPr>
          <w:rFonts w:ascii="Times New Roman" w:eastAsia="TimesNewRomanPSMT" w:hAnsi="Times New Roman" w:cs="Times New Roman"/>
          <w:color w:val="auto"/>
          <w:sz w:val="26"/>
          <w:szCs w:val="26"/>
          <w:lang w:val="uk-UA" w:eastAsia="uk-UA"/>
        </w:rPr>
      </w:pPr>
      <w:r w:rsidRPr="00640950">
        <w:rPr>
          <w:rFonts w:ascii="Times New Roman" w:eastAsia="TimesNewRomanPSMT" w:hAnsi="Times New Roman" w:cs="Times New Roman"/>
          <w:color w:val="auto"/>
          <w:sz w:val="26"/>
          <w:szCs w:val="26"/>
          <w:lang w:val="uk-UA" w:eastAsia="uk-UA"/>
        </w:rPr>
        <w:t>Загалом на території області діє 46 туристичних маршрутів. За 2018 рік розроблено та діють 19 нових маршрутів (7 екологічних, 5 гастрономічних, 5 релігійних, 2 розважальних). Найбільші туристичні потоки прямують по таких відомих маршрутах туристичної Одещини: Байдарки на Турунчуку; Бессарабська садиба "У Меланії"; Дністровська Амазонія; Ранчо дядюшки Бо; Таємне життя Сиверина Потоцького; Долина роз; "Як козаки за сілью ходили…"; "По хвилях Бессарабії"; Чумацькими шляхами; Шабо та Акерман; Етнопарк "Нью Васюки"; Фрумушика-Нова; Дунайська-дельта - 0 км, та багатьох інших яскравих атракціях.</w:t>
      </w:r>
    </w:p>
    <w:p w:rsidR="007529F8" w:rsidRPr="00640950" w:rsidRDefault="007529F8" w:rsidP="007529F8">
      <w:pPr>
        <w:autoSpaceDE w:val="0"/>
        <w:autoSpaceDN w:val="0"/>
        <w:adjustRightInd w:val="0"/>
        <w:spacing w:after="0" w:line="240" w:lineRule="auto"/>
        <w:ind w:firstLine="708"/>
        <w:jc w:val="both"/>
        <w:rPr>
          <w:rFonts w:ascii="Times New Roman" w:eastAsia="TimesNewRomanPSMT" w:hAnsi="Times New Roman" w:cs="Times New Roman"/>
          <w:color w:val="auto"/>
          <w:sz w:val="26"/>
          <w:szCs w:val="26"/>
          <w:lang w:val="uk-UA" w:eastAsia="uk-UA"/>
        </w:rPr>
      </w:pPr>
      <w:r w:rsidRPr="00640950">
        <w:rPr>
          <w:rFonts w:ascii="Times New Roman" w:eastAsia="TimesNewRomanPSMT" w:hAnsi="Times New Roman" w:cs="Times New Roman"/>
          <w:color w:val="auto"/>
          <w:sz w:val="26"/>
          <w:szCs w:val="26"/>
          <w:lang w:val="uk-UA" w:eastAsia="uk-UA"/>
        </w:rPr>
        <w:t>Туристично-екскурсійний потенціал області також визначений численними пам’ятками різних часів з відомими історико-культурними заповідниками, пам’ятниками та музеями. Це відомі у світі Одеський національний академічний театр опери та балету, знамениті Потьомкінські сходи, місто Вилкове, фортеця XII - XV сторіч в місті Білгороді-Дністровському, розкопки античних міст Тіри і Ніконії, пам’ятники культової архітектури в містах Одесі, Ізмаїлі, Рені, Кілії та багато іншого. Біля 4500 пам'яток культурної спадщини та 12 міст області занесені до Списку історичних населених місць України. Понад 100 об’єктів культурної спадщини мають статус пам’яток національного значення, що створили Одещині імідж одного із найбільш відомих і популярних, через свою самобутність, місць для відвідування туристами і відпочиваючими.</w:t>
      </w:r>
    </w:p>
    <w:p w:rsidR="007529F8" w:rsidRPr="00640950" w:rsidRDefault="007529F8" w:rsidP="007529F8">
      <w:pPr>
        <w:autoSpaceDE w:val="0"/>
        <w:autoSpaceDN w:val="0"/>
        <w:adjustRightInd w:val="0"/>
        <w:spacing w:after="0" w:line="240" w:lineRule="auto"/>
        <w:ind w:firstLine="708"/>
        <w:jc w:val="both"/>
        <w:rPr>
          <w:rFonts w:ascii="Times New Roman" w:eastAsia="TimesNewRomanPSMT" w:hAnsi="Times New Roman" w:cs="Times New Roman"/>
          <w:color w:val="auto"/>
          <w:sz w:val="26"/>
          <w:szCs w:val="26"/>
          <w:lang w:eastAsia="uk-UA"/>
        </w:rPr>
      </w:pPr>
      <w:r w:rsidRPr="00640950">
        <w:rPr>
          <w:rFonts w:ascii="Times New Roman" w:eastAsia="TimesNewRomanPSMT" w:hAnsi="Times New Roman" w:cs="Times New Roman"/>
          <w:color w:val="auto"/>
          <w:sz w:val="26"/>
          <w:szCs w:val="26"/>
          <w:lang w:eastAsia="uk-UA"/>
        </w:rPr>
        <w:t>16 вересня 2019 року Центром всесвітньої спадщини ЮНЕСКО офіційно підтверджено включення об'єкта «Тіра - Білгород (Аккерман) - на шляху від Чорного до Балтійського морів» до Попереднього списку ЮНЕСКО.</w:t>
      </w:r>
    </w:p>
    <w:p w:rsidR="007529F8" w:rsidRDefault="007529F8" w:rsidP="00CB12F2">
      <w:pPr>
        <w:autoSpaceDE w:val="0"/>
        <w:autoSpaceDN w:val="0"/>
        <w:adjustRightInd w:val="0"/>
        <w:spacing w:after="0" w:line="240" w:lineRule="auto"/>
        <w:ind w:firstLine="709"/>
        <w:jc w:val="both"/>
        <w:rPr>
          <w:rFonts w:ascii="Times New Roman" w:hAnsi="Times New Roman" w:cs="Times New Roman"/>
          <w:b/>
          <w:color w:val="auto"/>
          <w:sz w:val="26"/>
          <w:szCs w:val="26"/>
          <w:lang w:val="uk-UA" w:eastAsia="en-US"/>
        </w:rPr>
      </w:pPr>
    </w:p>
    <w:p w:rsidR="00640950" w:rsidRPr="00640950" w:rsidRDefault="00640950" w:rsidP="00CB12F2">
      <w:pPr>
        <w:autoSpaceDE w:val="0"/>
        <w:autoSpaceDN w:val="0"/>
        <w:adjustRightInd w:val="0"/>
        <w:spacing w:after="0" w:line="240" w:lineRule="auto"/>
        <w:ind w:firstLine="709"/>
        <w:jc w:val="both"/>
        <w:rPr>
          <w:rFonts w:ascii="Times New Roman" w:hAnsi="Times New Roman" w:cs="Times New Roman"/>
          <w:b/>
          <w:color w:val="auto"/>
          <w:sz w:val="26"/>
          <w:szCs w:val="26"/>
          <w:lang w:val="uk-UA" w:eastAsia="en-US"/>
        </w:rPr>
      </w:pPr>
      <w:r w:rsidRPr="00640950">
        <w:rPr>
          <w:rFonts w:ascii="Times New Roman" w:hAnsi="Times New Roman" w:cs="Times New Roman"/>
          <w:b/>
          <w:color w:val="auto"/>
          <w:sz w:val="26"/>
          <w:szCs w:val="26"/>
          <w:lang w:val="uk-UA" w:eastAsia="en-US"/>
        </w:rPr>
        <w:lastRenderedPageBreak/>
        <w:t>ВИСНОВКИ</w:t>
      </w:r>
    </w:p>
    <w:p w:rsidR="00640950" w:rsidRPr="00640950" w:rsidRDefault="00640950" w:rsidP="00CB12F2">
      <w:pPr>
        <w:autoSpaceDE w:val="0"/>
        <w:autoSpaceDN w:val="0"/>
        <w:adjustRightInd w:val="0"/>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Туристична галузь є стратегічним вектором розвитку області, яка має всі передумови для інтенсивного розвитку внутрішнього та іноземного туризму: особливості географічного розміщення, сприятливий клімат, найбільший морський порт України, курортно-рекреаційний комплекс, транспортна, фінансова та соціально-культурна інфраструктура.</w:t>
      </w:r>
    </w:p>
    <w:p w:rsidR="00640950" w:rsidRPr="00640950" w:rsidRDefault="00640950" w:rsidP="00CB12F2">
      <w:pPr>
        <w:autoSpaceDE w:val="0"/>
        <w:autoSpaceDN w:val="0"/>
        <w:adjustRightInd w:val="0"/>
        <w:spacing w:after="0" w:line="240" w:lineRule="auto"/>
        <w:ind w:firstLine="709"/>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Водночас подальший розвиток туристичної галузі гальмується через:</w:t>
      </w:r>
    </w:p>
    <w:p w:rsidR="00640950" w:rsidRPr="00640950" w:rsidRDefault="00640950" w:rsidP="0074576E">
      <w:pPr>
        <w:numPr>
          <w:ilvl w:val="0"/>
          <w:numId w:val="21"/>
        </w:numPr>
        <w:autoSpaceDE w:val="0"/>
        <w:autoSpaceDN w:val="0"/>
        <w:adjustRightInd w:val="0"/>
        <w:spacing w:after="0" w:line="240" w:lineRule="auto"/>
        <w:ind w:left="0" w:firstLine="709"/>
        <w:contextualSpacing/>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недосконалість законодавчої та нормативно-правової бази в галузі туризму;</w:t>
      </w:r>
    </w:p>
    <w:p w:rsidR="00640950" w:rsidRPr="00640950" w:rsidRDefault="00640950" w:rsidP="0074576E">
      <w:pPr>
        <w:numPr>
          <w:ilvl w:val="0"/>
          <w:numId w:val="21"/>
        </w:numPr>
        <w:autoSpaceDE w:val="0"/>
        <w:autoSpaceDN w:val="0"/>
        <w:adjustRightInd w:val="0"/>
        <w:spacing w:after="0" w:line="240" w:lineRule="auto"/>
        <w:ind w:left="0" w:firstLine="709"/>
        <w:contextualSpacing/>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недостатній рівень розвитку туристичної інфраструктури;</w:t>
      </w:r>
    </w:p>
    <w:p w:rsidR="00640950" w:rsidRPr="00640950" w:rsidRDefault="00640950" w:rsidP="0074576E">
      <w:pPr>
        <w:numPr>
          <w:ilvl w:val="0"/>
          <w:numId w:val="21"/>
        </w:numPr>
        <w:autoSpaceDE w:val="0"/>
        <w:autoSpaceDN w:val="0"/>
        <w:adjustRightInd w:val="0"/>
        <w:spacing w:after="0" w:line="240" w:lineRule="auto"/>
        <w:ind w:left="0" w:firstLine="709"/>
        <w:contextualSpacing/>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недостатню кількість засобів розміщення, насамперед готелів 3-4 та 5 зірок, які відповідають міжнародним стандартам та сертифікаційним вимогам;</w:t>
      </w:r>
    </w:p>
    <w:p w:rsidR="00640950" w:rsidRPr="00640950" w:rsidRDefault="00640950" w:rsidP="0074576E">
      <w:pPr>
        <w:numPr>
          <w:ilvl w:val="0"/>
          <w:numId w:val="21"/>
        </w:numPr>
        <w:autoSpaceDE w:val="0"/>
        <w:autoSpaceDN w:val="0"/>
        <w:adjustRightInd w:val="0"/>
        <w:spacing w:after="0" w:line="240" w:lineRule="auto"/>
        <w:ind w:left="0" w:firstLine="709"/>
        <w:contextualSpacing/>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невідповідний стан багатьох об'єктів туристичного показу, історико- культурних пам'яток та музеїв стримує зростання туристичних відвідувань регіону та створення нових туристичних маршрутів;</w:t>
      </w:r>
    </w:p>
    <w:p w:rsidR="00640950" w:rsidRPr="00640950" w:rsidRDefault="00640950" w:rsidP="0074576E">
      <w:pPr>
        <w:numPr>
          <w:ilvl w:val="0"/>
          <w:numId w:val="21"/>
        </w:numPr>
        <w:autoSpaceDE w:val="0"/>
        <w:autoSpaceDN w:val="0"/>
        <w:adjustRightInd w:val="0"/>
        <w:spacing w:after="0" w:line="240" w:lineRule="auto"/>
        <w:ind w:left="0" w:firstLine="709"/>
        <w:contextualSpacing/>
        <w:jc w:val="both"/>
        <w:rPr>
          <w:rFonts w:ascii="Times New Roman" w:hAnsi="Times New Roman" w:cs="Times New Roman"/>
          <w:color w:val="auto"/>
          <w:sz w:val="26"/>
          <w:szCs w:val="26"/>
          <w:lang w:val="uk-UA" w:eastAsia="en-US"/>
        </w:rPr>
      </w:pPr>
      <w:r w:rsidRPr="00640950">
        <w:rPr>
          <w:rFonts w:ascii="Times New Roman" w:hAnsi="Times New Roman" w:cs="Times New Roman"/>
          <w:color w:val="auto"/>
          <w:sz w:val="26"/>
          <w:szCs w:val="26"/>
          <w:lang w:val="uk-UA" w:eastAsia="en-US"/>
        </w:rPr>
        <w:t>недостатню забезпеченість професійними кадрами в галузі туризму.</w:t>
      </w:r>
    </w:p>
    <w:p w:rsidR="00640950" w:rsidRPr="00640950" w:rsidRDefault="00640950" w:rsidP="00CB12F2">
      <w:pPr>
        <w:spacing w:after="0" w:line="240" w:lineRule="auto"/>
        <w:ind w:firstLine="709"/>
        <w:jc w:val="both"/>
        <w:rPr>
          <w:rFonts w:ascii="Times New Roman" w:eastAsia="Times New Roman" w:hAnsi="Times New Roman" w:cs="Times New Roman"/>
          <w:bCs/>
          <w:color w:val="auto"/>
          <w:sz w:val="26"/>
          <w:szCs w:val="26"/>
          <w:lang w:val="uk-UA"/>
        </w:rPr>
      </w:pPr>
      <w:r w:rsidRPr="00640950">
        <w:rPr>
          <w:rFonts w:ascii="Times New Roman" w:eastAsia="Times New Roman" w:hAnsi="Times New Roman" w:cs="Times New Roman"/>
          <w:b/>
          <w:color w:val="auto"/>
          <w:sz w:val="26"/>
          <w:szCs w:val="26"/>
          <w:lang w:val="uk-UA"/>
        </w:rPr>
        <w:t xml:space="preserve">Стратегічним напрямком розвитку туристичної галузі Одеської області є </w:t>
      </w:r>
      <w:r w:rsidRPr="00640950">
        <w:rPr>
          <w:rFonts w:ascii="Times New Roman" w:hAnsi="Times New Roman" w:cs="Times New Roman"/>
          <w:color w:val="auto"/>
          <w:sz w:val="26"/>
          <w:szCs w:val="26"/>
          <w:lang w:val="uk-UA" w:eastAsia="en-US"/>
        </w:rPr>
        <w:t>перетворення її у</w:t>
      </w:r>
      <w:r w:rsidRPr="00640950">
        <w:rPr>
          <w:rFonts w:ascii="Times New Roman" w:eastAsia="Times New Roman" w:hAnsi="Times New Roman" w:cs="Times New Roman"/>
          <w:bCs/>
          <w:color w:val="auto"/>
          <w:sz w:val="26"/>
          <w:szCs w:val="26"/>
          <w:lang w:val="uk-UA"/>
        </w:rPr>
        <w:t xml:space="preserve"> </w:t>
      </w:r>
      <w:r w:rsidRPr="00640950">
        <w:rPr>
          <w:rFonts w:ascii="Times New Roman" w:hAnsi="Times New Roman" w:cs="Times New Roman"/>
          <w:color w:val="auto"/>
          <w:sz w:val="26"/>
          <w:szCs w:val="26"/>
          <w:lang w:val="uk-UA" w:eastAsia="en-US"/>
        </w:rPr>
        <w:t>конкурентоспроможну, високорентабельну, інтегровану у світовий ринок</w:t>
      </w:r>
      <w:r w:rsidRPr="00640950">
        <w:rPr>
          <w:rFonts w:ascii="Times New Roman" w:eastAsia="Times New Roman" w:hAnsi="Times New Roman" w:cs="Times New Roman"/>
          <w:bCs/>
          <w:color w:val="auto"/>
          <w:sz w:val="26"/>
          <w:szCs w:val="26"/>
          <w:lang w:val="uk-UA"/>
        </w:rPr>
        <w:t xml:space="preserve"> </w:t>
      </w:r>
      <w:r w:rsidRPr="00640950">
        <w:rPr>
          <w:rFonts w:ascii="Times New Roman" w:hAnsi="Times New Roman" w:cs="Times New Roman"/>
          <w:color w:val="auto"/>
          <w:sz w:val="26"/>
          <w:szCs w:val="26"/>
          <w:lang w:val="uk-UA" w:eastAsia="en-US"/>
        </w:rPr>
        <w:t>галузь, що зможе стати вагомим чинником прискорення соціально-економічного розвитку області, підвищення якості життя населення,</w:t>
      </w:r>
      <w:r w:rsidRPr="00640950">
        <w:rPr>
          <w:rFonts w:ascii="Times New Roman" w:eastAsia="Times New Roman" w:hAnsi="Times New Roman" w:cs="Times New Roman"/>
          <w:bCs/>
          <w:color w:val="auto"/>
          <w:sz w:val="26"/>
          <w:szCs w:val="26"/>
          <w:lang w:val="uk-UA"/>
        </w:rPr>
        <w:t xml:space="preserve"> </w:t>
      </w:r>
      <w:r w:rsidRPr="00640950">
        <w:rPr>
          <w:rFonts w:ascii="Times New Roman" w:hAnsi="Times New Roman" w:cs="Times New Roman"/>
          <w:color w:val="auto"/>
          <w:sz w:val="26"/>
          <w:szCs w:val="26"/>
          <w:lang w:val="uk-UA" w:eastAsia="en-US"/>
        </w:rPr>
        <w:t>гармонійного розвитку і консолідації суспільства, популяризації України у</w:t>
      </w:r>
      <w:r w:rsidRPr="00640950">
        <w:rPr>
          <w:rFonts w:ascii="Times New Roman" w:eastAsia="Times New Roman" w:hAnsi="Times New Roman" w:cs="Times New Roman"/>
          <w:bCs/>
          <w:color w:val="auto"/>
          <w:sz w:val="26"/>
          <w:szCs w:val="26"/>
          <w:lang w:val="uk-UA"/>
        </w:rPr>
        <w:t xml:space="preserve"> </w:t>
      </w:r>
      <w:r w:rsidRPr="00640950">
        <w:rPr>
          <w:rFonts w:ascii="Times New Roman" w:hAnsi="Times New Roman" w:cs="Times New Roman"/>
          <w:color w:val="auto"/>
          <w:sz w:val="26"/>
          <w:szCs w:val="26"/>
          <w:lang w:val="uk-UA" w:eastAsia="en-US"/>
        </w:rPr>
        <w:t>світі.</w:t>
      </w:r>
    </w:p>
    <w:p w:rsidR="00640950" w:rsidRPr="00640950" w:rsidRDefault="00640950" w:rsidP="00CB12F2">
      <w:pPr>
        <w:autoSpaceDE w:val="0"/>
        <w:autoSpaceDN w:val="0"/>
        <w:adjustRightInd w:val="0"/>
        <w:spacing w:after="0" w:line="240" w:lineRule="auto"/>
        <w:ind w:firstLine="709"/>
        <w:jc w:val="both"/>
        <w:rPr>
          <w:rFonts w:ascii="Times New Roman" w:hAnsi="Times New Roman" w:cs="Times New Roman"/>
          <w:color w:val="auto"/>
          <w:spacing w:val="-4"/>
          <w:sz w:val="26"/>
          <w:szCs w:val="26"/>
          <w:lang w:val="uk-UA" w:eastAsia="en-US"/>
        </w:rPr>
      </w:pPr>
      <w:r w:rsidRPr="00640950">
        <w:rPr>
          <w:rFonts w:ascii="Times New Roman" w:hAnsi="Times New Roman" w:cs="Times New Roman"/>
          <w:color w:val="auto"/>
          <w:spacing w:val="-4"/>
          <w:sz w:val="26"/>
          <w:szCs w:val="26"/>
          <w:lang w:val="uk-UA" w:eastAsia="en-US"/>
        </w:rPr>
        <w:t>Основними стратегічними завданнями є:</w:t>
      </w:r>
    </w:p>
    <w:p w:rsidR="00640950" w:rsidRPr="00640950" w:rsidRDefault="00640950" w:rsidP="0074576E">
      <w:pPr>
        <w:numPr>
          <w:ilvl w:val="0"/>
          <w:numId w:val="22"/>
        </w:numPr>
        <w:autoSpaceDE w:val="0"/>
        <w:autoSpaceDN w:val="0"/>
        <w:adjustRightInd w:val="0"/>
        <w:spacing w:after="0" w:line="240" w:lineRule="auto"/>
        <w:ind w:left="0" w:firstLine="567"/>
        <w:contextualSpacing/>
        <w:jc w:val="both"/>
        <w:rPr>
          <w:rFonts w:ascii="Times New Roman" w:hAnsi="Times New Roman" w:cs="Times New Roman"/>
          <w:color w:val="auto"/>
          <w:spacing w:val="-4"/>
          <w:sz w:val="26"/>
          <w:szCs w:val="26"/>
          <w:lang w:val="uk-UA" w:eastAsia="en-US"/>
        </w:rPr>
      </w:pPr>
      <w:r w:rsidRPr="00640950">
        <w:rPr>
          <w:rFonts w:ascii="Times New Roman" w:hAnsi="Times New Roman" w:cs="Times New Roman"/>
          <w:color w:val="auto"/>
          <w:spacing w:val="-4"/>
          <w:sz w:val="26"/>
          <w:szCs w:val="26"/>
          <w:lang w:val="uk-UA" w:eastAsia="en-US"/>
        </w:rPr>
        <w:t>орієнтація транспортної інфраструктури на обслуговування туристичних потоків;</w:t>
      </w:r>
    </w:p>
    <w:p w:rsidR="00640950" w:rsidRPr="00640950" w:rsidRDefault="00640950" w:rsidP="0074576E">
      <w:pPr>
        <w:numPr>
          <w:ilvl w:val="0"/>
          <w:numId w:val="22"/>
        </w:numPr>
        <w:autoSpaceDE w:val="0"/>
        <w:autoSpaceDN w:val="0"/>
        <w:adjustRightInd w:val="0"/>
        <w:spacing w:after="0" w:line="240" w:lineRule="auto"/>
        <w:ind w:left="0" w:firstLine="567"/>
        <w:contextualSpacing/>
        <w:jc w:val="both"/>
        <w:rPr>
          <w:rFonts w:ascii="Times New Roman" w:hAnsi="Times New Roman" w:cs="Times New Roman"/>
          <w:color w:val="auto"/>
          <w:spacing w:val="-4"/>
          <w:sz w:val="26"/>
          <w:szCs w:val="26"/>
          <w:lang w:val="uk-UA" w:eastAsia="en-US"/>
        </w:rPr>
      </w:pPr>
      <w:r w:rsidRPr="00640950">
        <w:rPr>
          <w:rFonts w:ascii="Times New Roman" w:hAnsi="Times New Roman" w:cs="Times New Roman"/>
          <w:color w:val="auto"/>
          <w:spacing w:val="-4"/>
          <w:sz w:val="26"/>
          <w:szCs w:val="26"/>
          <w:lang w:val="uk-UA" w:eastAsia="en-US"/>
        </w:rPr>
        <w:t>підвищення якості та конкурентоспроможності туристичного продукту;</w:t>
      </w:r>
    </w:p>
    <w:p w:rsidR="00640950" w:rsidRPr="00640950" w:rsidRDefault="00640950" w:rsidP="0074576E">
      <w:pPr>
        <w:numPr>
          <w:ilvl w:val="0"/>
          <w:numId w:val="22"/>
        </w:numPr>
        <w:autoSpaceDE w:val="0"/>
        <w:autoSpaceDN w:val="0"/>
        <w:adjustRightInd w:val="0"/>
        <w:spacing w:after="0" w:line="240" w:lineRule="auto"/>
        <w:ind w:left="0" w:firstLine="567"/>
        <w:contextualSpacing/>
        <w:jc w:val="both"/>
        <w:rPr>
          <w:rFonts w:ascii="Times New Roman" w:hAnsi="Times New Roman" w:cs="Times New Roman"/>
          <w:color w:val="auto"/>
          <w:spacing w:val="-4"/>
          <w:sz w:val="26"/>
          <w:szCs w:val="26"/>
          <w:lang w:val="uk-UA" w:eastAsia="en-US"/>
        </w:rPr>
      </w:pPr>
      <w:r w:rsidRPr="00640950">
        <w:rPr>
          <w:rFonts w:ascii="Times New Roman" w:hAnsi="Times New Roman" w:cs="Times New Roman"/>
          <w:color w:val="auto"/>
          <w:spacing w:val="-4"/>
          <w:sz w:val="26"/>
          <w:szCs w:val="26"/>
          <w:lang w:val="uk-UA" w:eastAsia="en-US"/>
        </w:rPr>
        <w:t>раціональне використання рекреаційного та туристичного потенціалів регіону;</w:t>
      </w:r>
    </w:p>
    <w:p w:rsidR="00640950" w:rsidRPr="00640950" w:rsidRDefault="00640950" w:rsidP="0074576E">
      <w:pPr>
        <w:numPr>
          <w:ilvl w:val="0"/>
          <w:numId w:val="22"/>
        </w:numPr>
        <w:autoSpaceDE w:val="0"/>
        <w:autoSpaceDN w:val="0"/>
        <w:adjustRightInd w:val="0"/>
        <w:spacing w:after="0" w:line="240" w:lineRule="auto"/>
        <w:ind w:left="0" w:firstLine="567"/>
        <w:contextualSpacing/>
        <w:jc w:val="both"/>
        <w:rPr>
          <w:rFonts w:ascii="Times New Roman" w:hAnsi="Times New Roman" w:cs="Times New Roman"/>
          <w:color w:val="auto"/>
          <w:spacing w:val="-4"/>
          <w:sz w:val="26"/>
          <w:szCs w:val="26"/>
          <w:lang w:val="uk-UA" w:eastAsia="en-US"/>
        </w:rPr>
      </w:pPr>
      <w:r w:rsidRPr="00640950">
        <w:rPr>
          <w:rFonts w:ascii="Times New Roman" w:hAnsi="Times New Roman" w:cs="Times New Roman"/>
          <w:color w:val="auto"/>
          <w:spacing w:val="-4"/>
          <w:sz w:val="26"/>
          <w:szCs w:val="26"/>
          <w:lang w:val="uk-UA" w:eastAsia="en-US"/>
        </w:rPr>
        <w:t xml:space="preserve">розвиток регіональної інформаційної інфраструктури рекреаційних та туристичних </w:t>
      </w:r>
      <w:r w:rsidR="00E63904">
        <w:rPr>
          <w:rFonts w:ascii="Times New Roman" w:hAnsi="Times New Roman" w:cs="Times New Roman"/>
          <w:color w:val="auto"/>
          <w:spacing w:val="-4"/>
          <w:sz w:val="26"/>
          <w:szCs w:val="26"/>
          <w:lang w:val="uk-UA" w:eastAsia="en-US"/>
        </w:rPr>
        <w:t>послуг.</w:t>
      </w:r>
    </w:p>
    <w:p w:rsidR="00DF6E05" w:rsidRPr="00D270AC" w:rsidRDefault="00DF6E05" w:rsidP="00CB12F2">
      <w:pPr>
        <w:spacing w:after="0" w:line="240" w:lineRule="auto"/>
        <w:contextualSpacing/>
        <w:jc w:val="both"/>
        <w:rPr>
          <w:lang w:val="uk-UA"/>
        </w:rPr>
      </w:pPr>
      <w:r w:rsidRPr="00D270AC">
        <w:rPr>
          <w:lang w:val="uk-UA"/>
        </w:rPr>
        <w:br w:type="page"/>
      </w:r>
    </w:p>
    <w:p w:rsidR="001E13D7" w:rsidRPr="001E13D7" w:rsidRDefault="00BD7DA2" w:rsidP="00D13248">
      <w:pPr>
        <w:spacing w:after="0" w:line="240" w:lineRule="auto"/>
        <w:jc w:val="both"/>
        <w:outlineLvl w:val="0"/>
        <w:rPr>
          <w:rFonts w:ascii="Times New Roman" w:hAnsi="Times New Roman" w:cs="Times New Roman"/>
          <w:b/>
          <w:sz w:val="26"/>
          <w:szCs w:val="26"/>
          <w:lang w:val="uk-UA"/>
        </w:rPr>
      </w:pPr>
      <w:bookmarkStart w:id="100" w:name="_Toc27731399"/>
      <w:r>
        <w:rPr>
          <w:rFonts w:ascii="Times New Roman" w:hAnsi="Times New Roman" w:cs="Times New Roman"/>
          <w:b/>
          <w:sz w:val="26"/>
          <w:szCs w:val="26"/>
          <w:lang w:val="uk-UA"/>
        </w:rPr>
        <w:lastRenderedPageBreak/>
        <w:t xml:space="preserve">Розділ </w:t>
      </w:r>
      <w:r w:rsidR="001E13D7" w:rsidRPr="001E13D7">
        <w:rPr>
          <w:rFonts w:ascii="Times New Roman" w:hAnsi="Times New Roman" w:cs="Times New Roman"/>
          <w:b/>
          <w:sz w:val="26"/>
          <w:szCs w:val="26"/>
          <w:lang w:val="uk-UA"/>
        </w:rPr>
        <w:t>2. Аналіз сильних і слабких сторін регіону, можливостей і загроз (SWOT-аналіз).</w:t>
      </w:r>
      <w:bookmarkEnd w:id="100"/>
    </w:p>
    <w:p w:rsidR="001E13D7" w:rsidRPr="001E13D7" w:rsidRDefault="001E13D7" w:rsidP="00CB12F2">
      <w:pPr>
        <w:spacing w:after="0" w:line="240" w:lineRule="auto"/>
        <w:rPr>
          <w:rFonts w:cs="Times New Roman"/>
          <w:color w:val="auto"/>
          <w:sz w:val="2"/>
          <w:lang w:val="uk-UA" w:eastAsia="en-US"/>
        </w:rPr>
      </w:pPr>
    </w:p>
    <w:p w:rsidR="00BD7DA2" w:rsidRPr="00355615" w:rsidRDefault="00BD7DA2" w:rsidP="00CB12F2">
      <w:pPr>
        <w:spacing w:after="0" w:line="240" w:lineRule="auto"/>
        <w:ind w:firstLine="709"/>
        <w:rPr>
          <w:rFonts w:ascii="Times New Roman" w:hAnsi="Times New Roman" w:cs="Times New Roman"/>
          <w:b/>
          <w:sz w:val="26"/>
          <w:szCs w:val="26"/>
          <w:lang w:val="uk-UA"/>
        </w:rPr>
      </w:pPr>
    </w:p>
    <w:tbl>
      <w:tblPr>
        <w:tblStyle w:val="120"/>
        <w:tblW w:w="10207" w:type="dxa"/>
        <w:tblInd w:w="108" w:type="dxa"/>
        <w:tblLook w:val="04A0" w:firstRow="1" w:lastRow="0" w:firstColumn="1" w:lastColumn="0" w:noHBand="0" w:noVBand="1"/>
      </w:tblPr>
      <w:tblGrid>
        <w:gridCol w:w="5217"/>
        <w:gridCol w:w="4990"/>
      </w:tblGrid>
      <w:tr w:rsidR="001A045E" w:rsidRPr="001A045E" w:rsidTr="001A045E">
        <w:trPr>
          <w:tblHeader/>
        </w:trPr>
        <w:tc>
          <w:tcPr>
            <w:tcW w:w="5217" w:type="dxa"/>
          </w:tcPr>
          <w:p w:rsidR="001A045E" w:rsidRPr="001A045E" w:rsidRDefault="001A045E" w:rsidP="001A045E">
            <w:pPr>
              <w:jc w:val="center"/>
              <w:rPr>
                <w:rFonts w:ascii="Times New Roman" w:hAnsi="Times New Roman" w:cs="Times New Roman"/>
                <w:b/>
                <w:color w:val="auto"/>
                <w:sz w:val="28"/>
                <w:szCs w:val="28"/>
                <w:lang w:val="uk-UA"/>
              </w:rPr>
            </w:pPr>
            <w:r w:rsidRPr="001A045E">
              <w:rPr>
                <w:rFonts w:ascii="Times New Roman" w:hAnsi="Times New Roman" w:cs="Times New Roman"/>
                <w:b/>
                <w:color w:val="auto"/>
                <w:sz w:val="28"/>
                <w:szCs w:val="28"/>
                <w:lang w:val="uk-UA"/>
              </w:rPr>
              <w:t>Сильні сторони</w:t>
            </w:r>
          </w:p>
          <w:p w:rsidR="001A045E" w:rsidRPr="001A045E" w:rsidRDefault="001A045E" w:rsidP="001A045E">
            <w:pPr>
              <w:jc w:val="center"/>
              <w:rPr>
                <w:rFonts w:ascii="Times New Roman" w:hAnsi="Times New Roman" w:cs="Times New Roman"/>
                <w:b/>
                <w:color w:val="auto"/>
                <w:sz w:val="28"/>
                <w:szCs w:val="28"/>
                <w:lang w:val="uk-UA"/>
              </w:rPr>
            </w:pPr>
            <w:r w:rsidRPr="001A045E">
              <w:rPr>
                <w:rFonts w:ascii="Times New Roman" w:hAnsi="Times New Roman" w:cs="Times New Roman"/>
                <w:b/>
                <w:color w:val="auto"/>
                <w:sz w:val="28"/>
                <w:szCs w:val="28"/>
                <w:lang w:val="uk-UA"/>
              </w:rPr>
              <w:t>(внутрішні чинники)</w:t>
            </w:r>
          </w:p>
        </w:tc>
        <w:tc>
          <w:tcPr>
            <w:tcW w:w="4990" w:type="dxa"/>
          </w:tcPr>
          <w:p w:rsidR="001A045E" w:rsidRPr="001A045E" w:rsidRDefault="001A045E" w:rsidP="001A045E">
            <w:pPr>
              <w:jc w:val="center"/>
              <w:rPr>
                <w:rFonts w:ascii="Times New Roman" w:hAnsi="Times New Roman" w:cs="Times New Roman"/>
                <w:b/>
                <w:color w:val="auto"/>
                <w:sz w:val="28"/>
                <w:szCs w:val="28"/>
                <w:lang w:val="uk-UA"/>
              </w:rPr>
            </w:pPr>
            <w:r w:rsidRPr="001A045E">
              <w:rPr>
                <w:rFonts w:ascii="Times New Roman" w:hAnsi="Times New Roman" w:cs="Times New Roman"/>
                <w:b/>
                <w:color w:val="auto"/>
                <w:sz w:val="28"/>
                <w:szCs w:val="28"/>
                <w:lang w:val="uk-UA"/>
              </w:rPr>
              <w:t>Слабкі сторони</w:t>
            </w:r>
          </w:p>
          <w:p w:rsidR="001A045E" w:rsidRPr="001A045E" w:rsidRDefault="001A045E" w:rsidP="001A045E">
            <w:pPr>
              <w:jc w:val="center"/>
              <w:rPr>
                <w:rFonts w:ascii="Times New Roman" w:hAnsi="Times New Roman" w:cs="Times New Roman"/>
                <w:b/>
                <w:color w:val="auto"/>
                <w:sz w:val="28"/>
                <w:szCs w:val="28"/>
                <w:lang w:val="uk-UA"/>
              </w:rPr>
            </w:pPr>
            <w:r w:rsidRPr="001A045E">
              <w:rPr>
                <w:rFonts w:ascii="Times New Roman" w:hAnsi="Times New Roman" w:cs="Times New Roman"/>
                <w:b/>
                <w:color w:val="auto"/>
                <w:sz w:val="28"/>
                <w:szCs w:val="28"/>
                <w:lang w:val="uk-UA"/>
              </w:rPr>
              <w:t>(внутрішні чинники)</w:t>
            </w:r>
          </w:p>
        </w:tc>
      </w:tr>
      <w:tr w:rsidR="001A045E" w:rsidRPr="001A045E" w:rsidTr="001A045E">
        <w:tc>
          <w:tcPr>
            <w:tcW w:w="5217" w:type="dxa"/>
          </w:tcPr>
          <w:p w:rsidR="001A045E" w:rsidRPr="001A045E" w:rsidRDefault="001A045E" w:rsidP="0074576E">
            <w:pPr>
              <w:numPr>
                <w:ilvl w:val="0"/>
                <w:numId w:val="26"/>
              </w:numPr>
              <w:tabs>
                <w:tab w:val="left" w:pos="0"/>
                <w:tab w:val="left" w:pos="426"/>
                <w:tab w:val="left" w:pos="567"/>
              </w:tabs>
              <w:ind w:left="0" w:firstLine="142"/>
              <w:contextualSpacing/>
              <w:jc w:val="both"/>
              <w:rPr>
                <w:rFonts w:ascii="Times New Roman" w:hAnsi="Times New Roman" w:cs="Times New Roman"/>
                <w:color w:val="auto"/>
                <w:sz w:val="24"/>
                <w:szCs w:val="24"/>
                <w:lang w:val="uk-UA"/>
              </w:rPr>
            </w:pPr>
            <w:r w:rsidRPr="001A045E">
              <w:rPr>
                <w:rFonts w:ascii="Times New Roman" w:hAnsi="Times New Roman" w:cs="Times New Roman"/>
                <w:b/>
                <w:color w:val="auto"/>
                <w:sz w:val="24"/>
                <w:szCs w:val="24"/>
                <w:lang w:val="uk-UA"/>
              </w:rPr>
              <w:t>Вигідне географічне положення</w:t>
            </w:r>
            <w:r w:rsidRPr="001A045E">
              <w:rPr>
                <w:rFonts w:ascii="Times New Roman" w:hAnsi="Times New Roman" w:cs="Times New Roman"/>
                <w:color w:val="auto"/>
                <w:sz w:val="24"/>
                <w:szCs w:val="24"/>
                <w:lang w:val="uk-UA"/>
              </w:rPr>
              <w:t>.</w:t>
            </w:r>
          </w:p>
          <w:p w:rsidR="001A045E" w:rsidRPr="001A045E" w:rsidRDefault="001A045E" w:rsidP="001A045E">
            <w:pPr>
              <w:ind w:firstLine="173"/>
              <w:jc w:val="both"/>
              <w:rPr>
                <w:rFonts w:ascii="Times New Roman" w:hAnsi="Times New Roman" w:cs="Times New Roman"/>
                <w:color w:val="auto"/>
                <w:sz w:val="24"/>
                <w:szCs w:val="24"/>
                <w:shd w:val="clear" w:color="auto" w:fill="FFFFFF"/>
                <w:lang w:val="uk-UA"/>
              </w:rPr>
            </w:pPr>
            <w:r w:rsidRPr="001A045E">
              <w:rPr>
                <w:rFonts w:ascii="Times New Roman" w:hAnsi="Times New Roman" w:cs="Times New Roman"/>
                <w:color w:val="auto"/>
                <w:sz w:val="24"/>
                <w:szCs w:val="24"/>
                <w:shd w:val="clear" w:color="auto" w:fill="FFFFFF"/>
                <w:lang w:val="uk-UA"/>
              </w:rPr>
              <w:t>Одеська область – приморський і прикордонний регіон України, розташований на крайньому південному заході країни. По території області проходять державні кордони України з Румунією і Молдовою. На півдні Одеська область виходить до Чорного моря. Довжина морських і лиманних узбережь від гирла ріки Дунай до Тилигульского лиману досягає 300 км.</w:t>
            </w:r>
          </w:p>
          <w:p w:rsidR="001A045E" w:rsidRPr="001A045E" w:rsidRDefault="001A045E" w:rsidP="001A045E">
            <w:pPr>
              <w:ind w:firstLine="173"/>
              <w:jc w:val="both"/>
              <w:rPr>
                <w:rFonts w:ascii="Times New Roman" w:hAnsi="Times New Roman" w:cs="Times New Roman"/>
                <w:color w:val="auto"/>
                <w:sz w:val="24"/>
                <w:szCs w:val="24"/>
                <w:shd w:val="clear" w:color="auto" w:fill="FFFFFF"/>
                <w:lang w:val="uk-UA"/>
              </w:rPr>
            </w:pPr>
            <w:r w:rsidRPr="001A045E">
              <w:rPr>
                <w:rFonts w:ascii="Times New Roman" w:hAnsi="Times New Roman" w:cs="Times New Roman"/>
                <w:color w:val="auto"/>
                <w:sz w:val="24"/>
                <w:szCs w:val="24"/>
                <w:shd w:val="clear" w:color="auto" w:fill="FFFFFF"/>
                <w:lang w:val="uk-UA"/>
              </w:rPr>
              <w:t xml:space="preserve">Через територію Одеської області проходять </w:t>
            </w:r>
            <w:r w:rsidRPr="001A045E">
              <w:rPr>
                <w:rFonts w:ascii="Times New Roman" w:hAnsi="Times New Roman" w:cs="Times New Roman"/>
                <w:color w:val="auto"/>
                <w:sz w:val="24"/>
                <w:szCs w:val="24"/>
                <w:shd w:val="clear" w:color="auto" w:fill="FFFFFF"/>
                <w:lang w:val="uk-UA"/>
              </w:rPr>
              <w:br/>
              <w:t>5 міжнародних транспортних коридорів: сьомий та дев’ятий критські,  транспортний  коридор RACECA (Європа- Кавказ-Азія), коридори «Балтійське море - Чорне море» та «Чорноморське транспортне кільце» - транспортний коридор навколо Чорного моря Організації Чорноморського Економічного Співробітництва (ОЧЕС). Протяжність транспортних  коридорів по території області становить 706,4 км.</w:t>
            </w:r>
          </w:p>
          <w:p w:rsidR="001A045E" w:rsidRPr="001A045E" w:rsidRDefault="001A045E" w:rsidP="001A045E">
            <w:pPr>
              <w:shd w:val="clear" w:color="auto" w:fill="FFFFFF"/>
              <w:ind w:left="31" w:firstLine="173"/>
              <w:jc w:val="both"/>
              <w:textAlignment w:val="baseline"/>
              <w:rPr>
                <w:rFonts w:ascii="Times New Roman" w:eastAsia="Times New Roman" w:hAnsi="Times New Roman" w:cs="Times New Roman"/>
                <w:color w:val="auto"/>
                <w:sz w:val="24"/>
                <w:szCs w:val="24"/>
                <w:lang w:val="uk-UA" w:eastAsia="uk-UA"/>
              </w:rPr>
            </w:pPr>
            <w:r w:rsidRPr="001A045E">
              <w:rPr>
                <w:rFonts w:ascii="Times New Roman" w:eastAsia="Times New Roman" w:hAnsi="Times New Roman" w:cs="Times New Roman"/>
                <w:color w:val="auto"/>
                <w:sz w:val="24"/>
                <w:szCs w:val="24"/>
                <w:lang w:val="uk-UA" w:eastAsia="uk-UA"/>
              </w:rPr>
              <w:t>Одеська область розташована на перетині міжнародних водних шляхів:</w:t>
            </w:r>
          </w:p>
          <w:p w:rsidR="001A045E" w:rsidRPr="001A045E" w:rsidRDefault="001A045E" w:rsidP="0074576E">
            <w:pPr>
              <w:numPr>
                <w:ilvl w:val="0"/>
                <w:numId w:val="30"/>
              </w:numPr>
              <w:shd w:val="clear" w:color="auto" w:fill="FFFFFF"/>
              <w:ind w:left="31" w:firstLine="173"/>
              <w:contextualSpacing/>
              <w:jc w:val="both"/>
              <w:textAlignment w:val="baseline"/>
              <w:rPr>
                <w:rFonts w:ascii="Times New Roman" w:eastAsia="Times New Roman" w:hAnsi="Times New Roman" w:cs="Times New Roman"/>
                <w:color w:val="auto"/>
                <w:sz w:val="24"/>
                <w:szCs w:val="24"/>
                <w:lang w:val="uk-UA" w:eastAsia="uk-UA"/>
              </w:rPr>
            </w:pPr>
            <w:r w:rsidRPr="001A045E">
              <w:rPr>
                <w:rFonts w:ascii="Times New Roman" w:eastAsia="Times New Roman" w:hAnsi="Times New Roman" w:cs="Times New Roman"/>
                <w:color w:val="auto"/>
                <w:sz w:val="24"/>
                <w:szCs w:val="24"/>
                <w:lang w:val="uk-UA" w:eastAsia="uk-UA"/>
              </w:rPr>
              <w:t>Дунайський водний шлях після завершення будівництва в 1992 році каналу Рейн-Майн-Дунай є найкоротшим виходом країн Європи до Чорного моря, далі – у Закавказзя, Середню Азію, на Близький Схід;</w:t>
            </w:r>
          </w:p>
          <w:p w:rsidR="001A045E" w:rsidRPr="001A045E" w:rsidRDefault="001A045E" w:rsidP="0074576E">
            <w:pPr>
              <w:numPr>
                <w:ilvl w:val="0"/>
                <w:numId w:val="30"/>
              </w:numPr>
              <w:shd w:val="clear" w:color="auto" w:fill="FFFFFF"/>
              <w:ind w:left="31" w:firstLine="173"/>
              <w:contextualSpacing/>
              <w:jc w:val="both"/>
              <w:textAlignment w:val="baseline"/>
              <w:rPr>
                <w:rFonts w:ascii="Times New Roman" w:eastAsia="Times New Roman" w:hAnsi="Times New Roman" w:cs="Times New Roman"/>
                <w:color w:val="auto"/>
                <w:sz w:val="24"/>
                <w:szCs w:val="24"/>
                <w:lang w:val="uk-UA" w:eastAsia="uk-UA"/>
              </w:rPr>
            </w:pPr>
            <w:r w:rsidRPr="001A045E">
              <w:rPr>
                <w:rFonts w:ascii="Times New Roman" w:eastAsia="Times New Roman" w:hAnsi="Times New Roman" w:cs="Times New Roman"/>
                <w:color w:val="auto"/>
                <w:sz w:val="24"/>
                <w:szCs w:val="24"/>
                <w:lang w:val="uk-UA" w:eastAsia="uk-UA"/>
              </w:rPr>
              <w:t>ріка Дністер зв'язує регіон з Молдовою, а Дніпро – з Центральною Україною і Білоруссю, а після завершення реконструкції Дніпровсько-Бузького і Дніпровсько-Неманського каналів – з Польщею і країнами Балтії;</w:t>
            </w:r>
          </w:p>
          <w:p w:rsidR="001A045E" w:rsidRPr="001A045E" w:rsidRDefault="001A045E" w:rsidP="0074576E">
            <w:pPr>
              <w:numPr>
                <w:ilvl w:val="0"/>
                <w:numId w:val="30"/>
              </w:numPr>
              <w:shd w:val="clear" w:color="auto" w:fill="FFFFFF"/>
              <w:ind w:left="31" w:firstLine="173"/>
              <w:contextualSpacing/>
              <w:jc w:val="both"/>
              <w:textAlignment w:val="baseline"/>
              <w:rPr>
                <w:rFonts w:ascii="Times New Roman" w:eastAsia="Times New Roman" w:hAnsi="Times New Roman" w:cs="Times New Roman"/>
                <w:color w:val="auto"/>
                <w:sz w:val="24"/>
                <w:szCs w:val="24"/>
                <w:lang w:val="uk-UA" w:eastAsia="uk-UA"/>
              </w:rPr>
            </w:pPr>
            <w:r w:rsidRPr="001A045E">
              <w:rPr>
                <w:rFonts w:ascii="Times New Roman" w:eastAsia="Times New Roman" w:hAnsi="Times New Roman" w:cs="Times New Roman"/>
                <w:color w:val="auto"/>
                <w:sz w:val="24"/>
                <w:szCs w:val="24"/>
                <w:lang w:val="uk-UA" w:eastAsia="uk-UA"/>
              </w:rPr>
              <w:t>Волго-Донська система зв'язує Азово-Чорноморський басейн із Росією, Казахстаном, Туркменістаном, Азербайджаном, Іраном, забезпечуючи виходи до Каспійського, Балтійського і Білого морів.</w:t>
            </w:r>
          </w:p>
          <w:p w:rsidR="001A045E" w:rsidRPr="001A045E" w:rsidRDefault="001A045E" w:rsidP="001A045E">
            <w:pPr>
              <w:shd w:val="clear" w:color="auto" w:fill="FFFFFF"/>
              <w:ind w:firstLine="173"/>
              <w:jc w:val="both"/>
              <w:textAlignment w:val="baseline"/>
              <w:rPr>
                <w:rFonts w:ascii="Times New Roman" w:hAnsi="Times New Roman" w:cs="Times New Roman"/>
                <w:color w:val="auto"/>
                <w:sz w:val="24"/>
                <w:szCs w:val="24"/>
                <w:shd w:val="clear" w:color="auto" w:fill="FFFFFF"/>
                <w:lang w:val="uk-UA"/>
              </w:rPr>
            </w:pPr>
            <w:r w:rsidRPr="001A045E">
              <w:rPr>
                <w:rFonts w:ascii="Times New Roman" w:hAnsi="Times New Roman" w:cs="Times New Roman"/>
                <w:color w:val="auto"/>
                <w:sz w:val="24"/>
                <w:szCs w:val="24"/>
                <w:shd w:val="clear" w:color="auto" w:fill="FFFFFF"/>
                <w:lang w:val="uk-UA"/>
              </w:rPr>
              <w:t>Регіон враховується приморським, містить найбільшу кількість портів в Україні, має значення в міжнародних водних шляхах. На його території є широкий вихід до Чорного моря та до великих річкових магістралей – Дунаю, Дністра, Дніпра та Дону. Міжнародний Дунайський водний шлях є найбільш коротким виходом з країн Європи до Чорного моря, річка Дністер має значення у логістиці Молдова-Чорне море, Дніпро – пов’язує з Центральною Україною та Республікою Білорусь.</w:t>
            </w:r>
          </w:p>
          <w:p w:rsidR="001A045E" w:rsidRPr="001A045E" w:rsidRDefault="001A045E" w:rsidP="0074576E">
            <w:pPr>
              <w:numPr>
                <w:ilvl w:val="0"/>
                <w:numId w:val="26"/>
              </w:numPr>
              <w:tabs>
                <w:tab w:val="left" w:pos="426"/>
                <w:tab w:val="left" w:pos="567"/>
              </w:tabs>
              <w:ind w:left="31" w:firstLine="142"/>
              <w:contextualSpacing/>
              <w:jc w:val="both"/>
              <w:rPr>
                <w:rFonts w:ascii="Times New Roman" w:hAnsi="Times New Roman" w:cs="Times New Roman"/>
                <w:color w:val="auto"/>
                <w:sz w:val="24"/>
                <w:szCs w:val="24"/>
                <w:lang w:val="uk-UA"/>
              </w:rPr>
            </w:pPr>
            <w:r w:rsidRPr="001A045E">
              <w:rPr>
                <w:rFonts w:ascii="Times New Roman" w:hAnsi="Times New Roman" w:cs="Times New Roman"/>
                <w:b/>
                <w:color w:val="auto"/>
                <w:sz w:val="24"/>
                <w:szCs w:val="24"/>
                <w:lang w:val="uk-UA"/>
              </w:rPr>
              <w:t xml:space="preserve">Достатньо розвинута та розгалужена інфраструктура, з високою пропускною </w:t>
            </w:r>
            <w:r w:rsidRPr="001A045E">
              <w:rPr>
                <w:rFonts w:ascii="Times New Roman" w:hAnsi="Times New Roman" w:cs="Times New Roman"/>
                <w:b/>
                <w:color w:val="auto"/>
                <w:sz w:val="24"/>
                <w:szCs w:val="24"/>
                <w:lang w:val="uk-UA"/>
              </w:rPr>
              <w:lastRenderedPageBreak/>
              <w:t>спроможністю, наявність засобів для перевезення великогабаритних і масових вантажів.</w:t>
            </w:r>
          </w:p>
          <w:p w:rsidR="001A045E" w:rsidRPr="001A045E" w:rsidRDefault="001A045E" w:rsidP="001A045E">
            <w:pPr>
              <w:tabs>
                <w:tab w:val="left" w:pos="426"/>
                <w:tab w:val="left" w:pos="567"/>
              </w:tabs>
              <w:ind w:firstLine="173"/>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 xml:space="preserve">Потужний міжгалузевий транспортний комплекс Одещини представлений усіма видами транспорту – залізничним, автомобільним, водним (морським і річковим), трубопровідним, авіаційним, електричним (зв'язок). </w:t>
            </w:r>
          </w:p>
          <w:p w:rsidR="001A045E" w:rsidRPr="001A045E" w:rsidRDefault="001A045E" w:rsidP="001A045E">
            <w:pPr>
              <w:tabs>
                <w:tab w:val="left" w:pos="426"/>
                <w:tab w:val="left" w:pos="567"/>
              </w:tabs>
              <w:ind w:firstLine="173"/>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Мережа автомобільних шляхів загального користування в області становить 8327,9 км, у т.ч. державного значення – 2801,8 км. Тверде покриття мають майже 98% доріг.</w:t>
            </w:r>
          </w:p>
          <w:p w:rsidR="001A045E" w:rsidRPr="001A045E" w:rsidRDefault="001A045E" w:rsidP="001A045E">
            <w:pPr>
              <w:tabs>
                <w:tab w:val="left" w:pos="426"/>
                <w:tab w:val="left" w:pos="567"/>
              </w:tabs>
              <w:ind w:firstLine="173"/>
              <w:contextualSpacing/>
              <w:jc w:val="both"/>
              <w:rPr>
                <w:rFonts w:ascii="Times New Roman" w:hAnsi="Times New Roman" w:cs="Times New Roman"/>
                <w:color w:val="auto"/>
                <w:spacing w:val="-4"/>
                <w:sz w:val="24"/>
                <w:szCs w:val="24"/>
                <w:lang w:val="uk-UA"/>
              </w:rPr>
            </w:pPr>
            <w:r w:rsidRPr="001A045E">
              <w:rPr>
                <w:rFonts w:ascii="Times New Roman" w:hAnsi="Times New Roman" w:cs="Times New Roman"/>
                <w:color w:val="auto"/>
                <w:spacing w:val="-4"/>
                <w:sz w:val="24"/>
                <w:szCs w:val="24"/>
                <w:lang w:val="uk-UA"/>
              </w:rPr>
              <w:t>Одеська залізниця – важлива складова єдиного транспортного конвеєра південного заходу України і є найважливішою складовою частиною залізничного транспорту держави. На її долю припадає майже 20% вантажообігу, більш 16% пасажирообігу залізниць країни.</w:t>
            </w:r>
          </w:p>
          <w:p w:rsidR="001A045E" w:rsidRPr="001A045E" w:rsidRDefault="001A045E" w:rsidP="001A045E">
            <w:pPr>
              <w:tabs>
                <w:tab w:val="left" w:pos="426"/>
                <w:tab w:val="left" w:pos="567"/>
              </w:tabs>
              <w:ind w:left="31" w:firstLine="142"/>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 xml:space="preserve">Головна особливість Одеської залізниці – її приморське і прикордонне положення. У регіоні Одеської залізниці розташовані великі морські та річкові порти. Таким чином, забезпечуються зовнішні транспортно-економічні зв’язки з більш ніж 70 країнами світу. </w:t>
            </w:r>
          </w:p>
          <w:p w:rsidR="001A045E" w:rsidRPr="001A045E" w:rsidRDefault="001A045E" w:rsidP="001A045E">
            <w:pPr>
              <w:tabs>
                <w:tab w:val="left" w:pos="426"/>
                <w:tab w:val="left" w:pos="567"/>
              </w:tabs>
              <w:ind w:left="31" w:firstLine="142"/>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 xml:space="preserve">Порти Одеської області - це 70% загальних обсягів переробки вантажів портами України, у т.ч. 68% експортних вантажів, 66,3% імпортних вантажів, 85% транзитних вантажів, майже 100% контейнерних перевезень в Україні. </w:t>
            </w:r>
          </w:p>
          <w:p w:rsidR="001A045E" w:rsidRPr="001A045E" w:rsidRDefault="001A045E" w:rsidP="001A045E">
            <w:pPr>
              <w:ind w:firstLine="173"/>
              <w:jc w:val="both"/>
              <w:rPr>
                <w:rFonts w:ascii="Times New Roman" w:hAnsi="Times New Roman" w:cs="Times New Roman"/>
                <w:color w:val="auto"/>
                <w:spacing w:val="-4"/>
                <w:sz w:val="24"/>
                <w:szCs w:val="24"/>
                <w:lang w:val="uk-UA"/>
              </w:rPr>
            </w:pPr>
            <w:r w:rsidRPr="001A045E">
              <w:rPr>
                <w:rFonts w:ascii="Times New Roman" w:hAnsi="Times New Roman" w:cs="Times New Roman"/>
                <w:color w:val="auto"/>
                <w:spacing w:val="-4"/>
                <w:sz w:val="24"/>
                <w:szCs w:val="24"/>
                <w:lang w:val="uk-UA"/>
              </w:rPr>
              <w:t>3 порти області (Одеса, Південний, Чорноморськ) забезпечують 65% загальних обсягів обробки вантажів України.</w:t>
            </w:r>
          </w:p>
          <w:p w:rsidR="001A045E" w:rsidRPr="001A045E" w:rsidRDefault="001A045E" w:rsidP="001A045E">
            <w:pPr>
              <w:ind w:firstLine="173"/>
              <w:jc w:val="both"/>
              <w:rPr>
                <w:rFonts w:ascii="Times New Roman" w:hAnsi="Times New Roman" w:cs="Times New Roman"/>
                <w:color w:val="auto"/>
                <w:sz w:val="24"/>
                <w:szCs w:val="24"/>
                <w:shd w:val="clear" w:color="auto" w:fill="FFFFFF"/>
                <w:lang w:val="uk-UA"/>
              </w:rPr>
            </w:pPr>
            <w:r w:rsidRPr="001A045E">
              <w:rPr>
                <w:rFonts w:ascii="Times New Roman" w:hAnsi="Times New Roman" w:cs="Times New Roman"/>
                <w:color w:val="auto"/>
                <w:sz w:val="24"/>
                <w:szCs w:val="24"/>
                <w:shd w:val="clear" w:color="auto" w:fill="FFFFFF"/>
                <w:lang w:val="uk-UA"/>
              </w:rPr>
              <w:t>В транспортній інфраструктурі міжнародний аеропорт Одеси (МАО), третій за обсягом пасажирських перевезень в Україні (У 2018 році Міжнародний аеропорт «Одеса» обслужив 1 446 521 пасажира).</w:t>
            </w:r>
          </w:p>
          <w:p w:rsidR="001A045E" w:rsidRPr="001A045E" w:rsidRDefault="001A045E" w:rsidP="0074576E">
            <w:pPr>
              <w:numPr>
                <w:ilvl w:val="0"/>
                <w:numId w:val="26"/>
              </w:numPr>
              <w:tabs>
                <w:tab w:val="left" w:pos="0"/>
                <w:tab w:val="left" w:pos="426"/>
                <w:tab w:val="left" w:pos="567"/>
              </w:tabs>
              <w:ind w:left="0" w:firstLine="142"/>
              <w:contextualSpacing/>
              <w:jc w:val="both"/>
              <w:rPr>
                <w:rFonts w:ascii="Times New Roman" w:hAnsi="Times New Roman" w:cs="Times New Roman"/>
                <w:color w:val="auto"/>
                <w:sz w:val="24"/>
                <w:szCs w:val="24"/>
                <w:lang w:val="uk-UA"/>
              </w:rPr>
            </w:pPr>
            <w:r w:rsidRPr="001A045E">
              <w:rPr>
                <w:rFonts w:ascii="Times New Roman" w:eastAsia="Times New Roman" w:hAnsi="Times New Roman" w:cs="Times New Roman"/>
                <w:b/>
                <w:color w:val="auto"/>
                <w:sz w:val="24"/>
                <w:szCs w:val="24"/>
                <w:lang w:val="uk-UA" w:eastAsia="uk-UA"/>
              </w:rPr>
              <w:t>Наявний туристично-рекреаційний потенціал регіону.</w:t>
            </w:r>
            <w:r w:rsidRPr="001A045E">
              <w:rPr>
                <w:rFonts w:ascii="Times New Roman" w:eastAsia="Times New Roman" w:hAnsi="Times New Roman" w:cs="Times New Roman"/>
                <w:color w:val="auto"/>
                <w:sz w:val="24"/>
                <w:szCs w:val="24"/>
                <w:lang w:val="uk-UA" w:eastAsia="uk-UA"/>
              </w:rPr>
              <w:t xml:space="preserve"> </w:t>
            </w:r>
          </w:p>
          <w:p w:rsidR="001A045E" w:rsidRPr="001A045E" w:rsidRDefault="001A045E" w:rsidP="001A045E">
            <w:pPr>
              <w:tabs>
                <w:tab w:val="left" w:pos="0"/>
                <w:tab w:val="left" w:pos="426"/>
                <w:tab w:val="left" w:pos="567"/>
              </w:tabs>
              <w:ind w:firstLine="173"/>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Особливість економіко-географічного розташування області, сприятливі природно-кліматичні умови, різноманітні природні лікувальні ресурси, наявність піщаних пляжів, розвинута мережа водних, залізничних та автомобільних магістралей обумовлюють розвиток в області сфери туризму і рекреації.</w:t>
            </w:r>
          </w:p>
          <w:p w:rsidR="001A045E" w:rsidRPr="001A045E" w:rsidRDefault="001A045E" w:rsidP="001A045E">
            <w:pPr>
              <w:tabs>
                <w:tab w:val="left" w:pos="0"/>
                <w:tab w:val="left" w:pos="426"/>
              </w:tabs>
              <w:ind w:firstLine="173"/>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 xml:space="preserve">Відповідно до інформації ДУ «Український науково-дослідний інститут медичної реабілітації та курортології Міністерства охорони здоров’я України» Одеська область характеризується наявністю наступних природних лікувальних ресурсів: мінеральні води; пелоїди (лікувальні грязі), ропа лиманів та </w:t>
            </w:r>
            <w:r w:rsidRPr="001A045E">
              <w:rPr>
                <w:rFonts w:ascii="Times New Roman" w:hAnsi="Times New Roman" w:cs="Times New Roman"/>
                <w:color w:val="auto"/>
                <w:sz w:val="24"/>
                <w:szCs w:val="24"/>
                <w:lang w:val="uk-UA"/>
              </w:rPr>
              <w:lastRenderedPageBreak/>
              <w:t>озер; морське узбережжя; природні об’єкти і комплекси зі сприятливими для лікування, оздоровлення та медичної реабілітації кліматичними умовами. Кліматичні умови області сприятливі для курортно-рекреаційної діяльності. До водних об’єктів, які мають категорію лікувальних, відносяться відомі родовища пелоїдів Куяльницького і Хаджибейського лиманів, а також родовища мінеральних вод Одеське, Куяльницьке, Чорноморське.</w:t>
            </w:r>
          </w:p>
          <w:p w:rsidR="001A045E" w:rsidRPr="001A045E" w:rsidRDefault="001A045E" w:rsidP="001A045E">
            <w:pPr>
              <w:tabs>
                <w:tab w:val="left" w:pos="0"/>
                <w:tab w:val="left" w:pos="426"/>
              </w:tabs>
              <w:ind w:firstLine="173"/>
              <w:contextualSpacing/>
              <w:jc w:val="both"/>
              <w:rPr>
                <w:rFonts w:ascii="Times New Roman" w:hAnsi="Times New Roman" w:cs="Times New Roman"/>
                <w:i/>
                <w:color w:val="auto"/>
                <w:sz w:val="24"/>
                <w:szCs w:val="24"/>
                <w:lang w:val="uk-UA"/>
              </w:rPr>
            </w:pPr>
            <w:r w:rsidRPr="001A045E">
              <w:rPr>
                <w:rFonts w:ascii="Times New Roman" w:hAnsi="Times New Roman" w:cs="Times New Roman"/>
                <w:i/>
                <w:color w:val="auto"/>
                <w:sz w:val="24"/>
                <w:szCs w:val="24"/>
                <w:lang w:val="uk-UA"/>
              </w:rPr>
              <w:t>Виходячи з наявних природних лікувальних ресурсів на відповідних природних територіях Одеської області їх можна поділити на території:</w:t>
            </w:r>
          </w:p>
          <w:p w:rsidR="001A045E" w:rsidRPr="001A045E" w:rsidRDefault="001A045E" w:rsidP="001A045E">
            <w:pPr>
              <w:tabs>
                <w:tab w:val="left" w:pos="0"/>
                <w:tab w:val="left" w:pos="426"/>
              </w:tabs>
              <w:ind w:firstLine="173"/>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 забезпечені природними лікувальними ресурсами та інфраструктурою необхідною для розвитку санаторно-курортної сфери: курорти Куяльник, Затока, Сергіївка;</w:t>
            </w:r>
          </w:p>
          <w:p w:rsidR="001A045E" w:rsidRPr="001A045E" w:rsidRDefault="001A045E" w:rsidP="001A045E">
            <w:pPr>
              <w:tabs>
                <w:tab w:val="left" w:pos="0"/>
                <w:tab w:val="left" w:pos="426"/>
              </w:tabs>
              <w:ind w:firstLine="173"/>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 перспективні для розвитку рекреаційної та санаторно-курортної сфери: Тилігульська площа (с. Пшеняново), Куяльницька площа (с. Ільїнка), Санжейківс</w:t>
            </w:r>
            <w:r w:rsidR="00B42A1A">
              <w:rPr>
                <w:rFonts w:ascii="Times New Roman" w:hAnsi="Times New Roman" w:cs="Times New Roman"/>
                <w:color w:val="auto"/>
                <w:sz w:val="24"/>
                <w:szCs w:val="24"/>
                <w:lang w:val="uk-UA"/>
              </w:rPr>
              <w:t xml:space="preserve">ька та Кароліно-Бугазька площі </w:t>
            </w:r>
            <w:r w:rsidRPr="001A045E">
              <w:rPr>
                <w:rFonts w:ascii="Times New Roman" w:hAnsi="Times New Roman" w:cs="Times New Roman"/>
                <w:color w:val="auto"/>
                <w:sz w:val="24"/>
                <w:szCs w:val="24"/>
                <w:lang w:val="uk-UA"/>
              </w:rPr>
              <w:t>(м. Чорноморськ), Будакська та Бурнасько-Будакська площі (с.Лебедівка),</w:t>
            </w:r>
            <w:r w:rsidR="00B42A1A">
              <w:rPr>
                <w:rFonts w:ascii="Times New Roman" w:hAnsi="Times New Roman" w:cs="Times New Roman"/>
                <w:color w:val="auto"/>
                <w:sz w:val="24"/>
                <w:szCs w:val="24"/>
                <w:lang w:val="uk-UA"/>
              </w:rPr>
              <w:t xml:space="preserve"> </w:t>
            </w:r>
            <w:r w:rsidRPr="001A045E">
              <w:rPr>
                <w:rFonts w:ascii="Times New Roman" w:hAnsi="Times New Roman" w:cs="Times New Roman"/>
                <w:color w:val="auto"/>
                <w:sz w:val="24"/>
                <w:szCs w:val="24"/>
                <w:lang w:val="uk-UA"/>
              </w:rPr>
              <w:t>Сасиксько-Шаганська площа (озера Шагани і Сасик), Придунайська площа;</w:t>
            </w:r>
          </w:p>
          <w:p w:rsidR="001A045E" w:rsidRPr="001A045E" w:rsidRDefault="001A045E" w:rsidP="001A045E">
            <w:pPr>
              <w:tabs>
                <w:tab w:val="left" w:pos="0"/>
                <w:tab w:val="left" w:pos="426"/>
              </w:tabs>
              <w:ind w:firstLine="173"/>
              <w:contextualSpacing/>
              <w:jc w:val="both"/>
              <w:rPr>
                <w:rFonts w:ascii="Times New Roman" w:hAnsi="Times New Roman" w:cs="Times New Roman"/>
                <w:color w:val="auto"/>
                <w:spacing w:val="-6"/>
                <w:sz w:val="24"/>
                <w:szCs w:val="24"/>
                <w:lang w:val="uk-UA"/>
              </w:rPr>
            </w:pPr>
            <w:r w:rsidRPr="001A045E">
              <w:rPr>
                <w:rFonts w:ascii="Times New Roman" w:hAnsi="Times New Roman" w:cs="Times New Roman"/>
                <w:color w:val="auto"/>
                <w:sz w:val="24"/>
                <w:szCs w:val="24"/>
                <w:lang w:val="uk-UA"/>
              </w:rPr>
              <w:t xml:space="preserve">- </w:t>
            </w:r>
            <w:r w:rsidRPr="001A045E">
              <w:rPr>
                <w:rFonts w:ascii="Times New Roman" w:hAnsi="Times New Roman" w:cs="Times New Roman"/>
                <w:color w:val="auto"/>
                <w:spacing w:val="-6"/>
                <w:sz w:val="24"/>
                <w:szCs w:val="24"/>
                <w:lang w:val="uk-UA"/>
              </w:rPr>
              <w:t xml:space="preserve">можливо перспективні для розвитку курортно-рекреаційної сфери: Дністровська площа </w:t>
            </w:r>
            <w:r w:rsidRPr="001A045E">
              <w:rPr>
                <w:rFonts w:ascii="Times New Roman" w:hAnsi="Times New Roman" w:cs="Times New Roman"/>
                <w:color w:val="auto"/>
                <w:spacing w:val="-6"/>
                <w:sz w:val="24"/>
                <w:szCs w:val="24"/>
                <w:lang w:val="uk-UA"/>
              </w:rPr>
              <w:br/>
              <w:t>(с. Миколаївка до с. Роксолани), Китайська, Колабухська та Ялпугська площі.</w:t>
            </w:r>
          </w:p>
          <w:p w:rsidR="001A045E" w:rsidRPr="001A045E" w:rsidRDefault="001A045E" w:rsidP="001A045E">
            <w:pPr>
              <w:tabs>
                <w:tab w:val="left" w:pos="0"/>
                <w:tab w:val="left" w:pos="426"/>
              </w:tabs>
              <w:ind w:firstLine="173"/>
              <w:contextualSpacing/>
              <w:jc w:val="both"/>
              <w:rPr>
                <w:rFonts w:ascii="Times New Roman" w:hAnsi="Times New Roman" w:cs="Times New Roman"/>
                <w:sz w:val="24"/>
                <w:szCs w:val="24"/>
                <w:lang w:val="uk-UA"/>
              </w:rPr>
            </w:pPr>
            <w:r w:rsidRPr="001A045E">
              <w:rPr>
                <w:rFonts w:ascii="Times New Roman" w:hAnsi="Times New Roman" w:cs="Times New Roman"/>
                <w:sz w:val="24"/>
                <w:szCs w:val="24"/>
                <w:lang w:val="uk-UA"/>
              </w:rPr>
              <w:t>В Одеській області налічується 321 санаторно-курортний та оздоровчий заклад, які можуть прийняти понад 40 000 туристів та 317 дитячих закладів оздоровлення і відпочинку.</w:t>
            </w:r>
          </w:p>
          <w:p w:rsidR="001A045E" w:rsidRPr="001A045E" w:rsidRDefault="001A045E" w:rsidP="001A045E">
            <w:pPr>
              <w:ind w:firstLine="173"/>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Одеська область є єдиним регіоном України, який має перевищення частки потенціалу, необхідного для розвитку санаторно-курортної галузі над часткою, що надає можливість розвитку туризму та організації відпочинку – 51% і 49% відповідно. Тобто, в Одеській області може рівною мірою розвиватися туризм та відпочинок і санаторно-курортна галузь.</w:t>
            </w:r>
          </w:p>
          <w:p w:rsidR="001A045E" w:rsidRPr="001A045E" w:rsidRDefault="001A045E" w:rsidP="0074576E">
            <w:pPr>
              <w:numPr>
                <w:ilvl w:val="0"/>
                <w:numId w:val="26"/>
              </w:numPr>
              <w:tabs>
                <w:tab w:val="left" w:pos="0"/>
                <w:tab w:val="left" w:pos="173"/>
                <w:tab w:val="left" w:pos="457"/>
              </w:tabs>
              <w:ind w:left="31" w:firstLine="142"/>
              <w:contextualSpacing/>
              <w:jc w:val="both"/>
              <w:rPr>
                <w:rFonts w:ascii="Times New Roman" w:hAnsi="Times New Roman" w:cs="Times New Roman"/>
                <w:color w:val="auto"/>
                <w:sz w:val="24"/>
                <w:szCs w:val="24"/>
                <w:lang w:val="uk-UA"/>
              </w:rPr>
            </w:pPr>
            <w:r w:rsidRPr="001A045E">
              <w:rPr>
                <w:rFonts w:ascii="Times New Roman" w:hAnsi="Times New Roman" w:cs="Times New Roman"/>
                <w:b/>
                <w:color w:val="auto"/>
                <w:sz w:val="24"/>
                <w:szCs w:val="24"/>
                <w:lang w:val="uk-UA"/>
              </w:rPr>
              <w:t>Сприятливі агрокліматичні умови для розвитку тваринництва та вирощування майже усіх сільськогосподарських культур.</w:t>
            </w:r>
          </w:p>
          <w:p w:rsidR="001A045E" w:rsidRPr="001A045E" w:rsidRDefault="001A045E" w:rsidP="001A045E">
            <w:pPr>
              <w:tabs>
                <w:tab w:val="left" w:pos="0"/>
                <w:tab w:val="left" w:pos="426"/>
                <w:tab w:val="left" w:pos="567"/>
              </w:tabs>
              <w:ind w:firstLine="173"/>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Наявність значних площ сільськогосподарських угідь та спеціалізованих науково-дослідних, селекційних установ.</w:t>
            </w:r>
          </w:p>
          <w:p w:rsidR="001A045E" w:rsidRPr="001A045E" w:rsidRDefault="001A045E" w:rsidP="0074576E">
            <w:pPr>
              <w:numPr>
                <w:ilvl w:val="0"/>
                <w:numId w:val="26"/>
              </w:numPr>
              <w:tabs>
                <w:tab w:val="left" w:pos="0"/>
                <w:tab w:val="left" w:pos="426"/>
                <w:tab w:val="left" w:pos="567"/>
              </w:tabs>
              <w:ind w:left="0" w:firstLine="142"/>
              <w:contextualSpacing/>
              <w:jc w:val="both"/>
              <w:rPr>
                <w:rFonts w:ascii="Times New Roman" w:hAnsi="Times New Roman" w:cs="Times New Roman"/>
                <w:color w:val="auto"/>
                <w:sz w:val="24"/>
                <w:szCs w:val="24"/>
                <w:lang w:val="uk-UA"/>
              </w:rPr>
            </w:pPr>
            <w:r w:rsidRPr="001A045E">
              <w:rPr>
                <w:rFonts w:ascii="Times New Roman" w:hAnsi="Times New Roman" w:cs="Times New Roman"/>
                <w:b/>
                <w:color w:val="auto"/>
                <w:spacing w:val="-4"/>
                <w:sz w:val="24"/>
                <w:szCs w:val="24"/>
                <w:lang w:val="uk-UA"/>
              </w:rPr>
              <w:t>Розвинута мережа природоохоронних</w:t>
            </w:r>
            <w:r w:rsidRPr="001A045E">
              <w:rPr>
                <w:rFonts w:ascii="Times New Roman" w:hAnsi="Times New Roman" w:cs="Times New Roman"/>
                <w:b/>
                <w:color w:val="auto"/>
                <w:sz w:val="24"/>
                <w:szCs w:val="24"/>
                <w:lang w:val="uk-UA"/>
              </w:rPr>
              <w:t xml:space="preserve"> територій. </w:t>
            </w:r>
          </w:p>
          <w:p w:rsidR="001A045E" w:rsidRPr="001A045E" w:rsidRDefault="001A045E" w:rsidP="001A045E">
            <w:pPr>
              <w:tabs>
                <w:tab w:val="left" w:pos="0"/>
                <w:tab w:val="left" w:pos="426"/>
                <w:tab w:val="left" w:pos="567"/>
              </w:tabs>
              <w:ind w:firstLine="173"/>
              <w:contextualSpacing/>
              <w:jc w:val="both"/>
              <w:rPr>
                <w:rFonts w:ascii="Times New Roman" w:hAnsi="Times New Roman" w:cs="Times New Roman"/>
                <w:color w:val="auto"/>
                <w:spacing w:val="-4"/>
                <w:sz w:val="24"/>
                <w:szCs w:val="24"/>
                <w:lang w:val="uk-UA"/>
              </w:rPr>
            </w:pPr>
            <w:r w:rsidRPr="001A045E">
              <w:rPr>
                <w:rFonts w:ascii="Times New Roman" w:eastAsia="Times New Roman" w:hAnsi="Times New Roman" w:cs="Times New Roman"/>
                <w:color w:val="auto"/>
                <w:spacing w:val="-4"/>
                <w:sz w:val="24"/>
                <w:szCs w:val="24"/>
                <w:lang w:val="uk-UA"/>
              </w:rPr>
              <w:t xml:space="preserve">Природно-заповідний фонд </w:t>
            </w:r>
            <w:r w:rsidRPr="001A045E">
              <w:rPr>
                <w:rFonts w:ascii="Times New Roman" w:eastAsia="Times New Roman" w:hAnsi="Times New Roman" w:cs="Times New Roman"/>
                <w:spacing w:val="-4"/>
                <w:sz w:val="24"/>
                <w:szCs w:val="24"/>
                <w:lang w:val="uk-UA"/>
              </w:rPr>
              <w:t>Одеської області</w:t>
            </w:r>
            <w:r w:rsidRPr="001A045E">
              <w:rPr>
                <w:rFonts w:ascii="Times New Roman" w:eastAsia="Times New Roman" w:hAnsi="Times New Roman" w:cs="Times New Roman"/>
                <w:color w:val="auto"/>
                <w:spacing w:val="-4"/>
                <w:sz w:val="24"/>
                <w:szCs w:val="24"/>
                <w:lang w:val="uk-UA"/>
              </w:rPr>
              <w:t xml:space="preserve"> представлений </w:t>
            </w:r>
            <w:r w:rsidRPr="001A045E">
              <w:rPr>
                <w:rFonts w:ascii="Times New Roman" w:eastAsia="Times New Roman" w:hAnsi="Times New Roman" w:cs="Times New Roman"/>
                <w:spacing w:val="-4"/>
                <w:sz w:val="24"/>
                <w:szCs w:val="24"/>
                <w:lang w:val="uk-UA"/>
              </w:rPr>
              <w:t xml:space="preserve">125 територіями та об’єктами (з них 18 – загальнодержавного значення, 107 - </w:t>
            </w:r>
            <w:r w:rsidRPr="001A045E">
              <w:rPr>
                <w:rFonts w:ascii="Times New Roman" w:eastAsia="Times New Roman" w:hAnsi="Times New Roman" w:cs="Times New Roman"/>
                <w:spacing w:val="-4"/>
                <w:sz w:val="24"/>
                <w:szCs w:val="24"/>
                <w:lang w:val="uk-UA"/>
              </w:rPr>
              <w:lastRenderedPageBreak/>
              <w:t>місцевого), загальна площа яких становить 163523,0471 га</w:t>
            </w:r>
            <w:r w:rsidRPr="001A045E">
              <w:rPr>
                <w:rFonts w:ascii="Times New Roman" w:hAnsi="Times New Roman" w:cs="Times New Roman"/>
                <w:color w:val="auto"/>
                <w:spacing w:val="-4"/>
                <w:sz w:val="24"/>
                <w:szCs w:val="24"/>
                <w:lang w:val="uk-UA"/>
              </w:rPr>
              <w:t xml:space="preserve"> – Дунайський біосферний заповідник, Дунайські і Дністровські плавні, ландшафтний парк «Тилігульський», ботанічний сад Одеського національного університету </w:t>
            </w:r>
            <w:r w:rsidRPr="001A045E">
              <w:rPr>
                <w:rFonts w:ascii="Times New Roman" w:hAnsi="Times New Roman" w:cs="Times New Roman"/>
                <w:color w:val="auto"/>
                <w:spacing w:val="-4"/>
                <w:sz w:val="24"/>
                <w:szCs w:val="24"/>
                <w:lang w:val="uk-UA"/>
              </w:rPr>
              <w:br/>
              <w:t xml:space="preserve">ім. І.І. Мечникова, 22 парки-пам'ятки садово-паркового мистецтва тощо. </w:t>
            </w:r>
          </w:p>
          <w:p w:rsidR="001A045E" w:rsidRPr="001A045E" w:rsidRDefault="001A045E" w:rsidP="0074576E">
            <w:pPr>
              <w:numPr>
                <w:ilvl w:val="0"/>
                <w:numId w:val="26"/>
              </w:numPr>
              <w:tabs>
                <w:tab w:val="left" w:pos="0"/>
                <w:tab w:val="left" w:pos="426"/>
                <w:tab w:val="left" w:pos="567"/>
              </w:tabs>
              <w:ind w:left="0" w:firstLine="142"/>
              <w:contextualSpacing/>
              <w:jc w:val="both"/>
              <w:rPr>
                <w:rFonts w:ascii="Times New Roman" w:hAnsi="Times New Roman" w:cs="Times New Roman"/>
                <w:color w:val="auto"/>
                <w:sz w:val="24"/>
                <w:szCs w:val="24"/>
                <w:lang w:val="uk-UA"/>
              </w:rPr>
            </w:pPr>
            <w:r w:rsidRPr="001A045E">
              <w:rPr>
                <w:rFonts w:ascii="Times New Roman" w:eastAsia="Times New Roman" w:hAnsi="Times New Roman" w:cs="Times New Roman"/>
                <w:b/>
                <w:noProof/>
                <w:color w:val="auto"/>
                <w:sz w:val="24"/>
                <w:szCs w:val="24"/>
                <w:lang w:val="uk-UA"/>
              </w:rPr>
              <w:t>Інвестиційна привабливість регіону.</w:t>
            </w:r>
          </w:p>
          <w:p w:rsidR="001A045E" w:rsidRPr="001A045E" w:rsidRDefault="001A045E" w:rsidP="001A045E">
            <w:pPr>
              <w:tabs>
                <w:tab w:val="left" w:pos="0"/>
                <w:tab w:val="left" w:pos="426"/>
                <w:tab w:val="left" w:pos="567"/>
              </w:tabs>
              <w:ind w:firstLine="142"/>
              <w:contextualSpacing/>
              <w:jc w:val="both"/>
              <w:rPr>
                <w:rFonts w:ascii="Times New Roman" w:eastAsia="Times New Roman" w:hAnsi="Times New Roman" w:cs="Times New Roman"/>
                <w:noProof/>
                <w:sz w:val="24"/>
                <w:szCs w:val="24"/>
                <w:lang w:val="uk-UA"/>
              </w:rPr>
            </w:pPr>
            <w:r w:rsidRPr="001A045E">
              <w:rPr>
                <w:rFonts w:ascii="Times New Roman" w:eastAsia="Times New Roman" w:hAnsi="Times New Roman" w:cs="Times New Roman"/>
                <w:noProof/>
                <w:color w:val="auto"/>
                <w:sz w:val="24"/>
                <w:szCs w:val="24"/>
                <w:lang w:val="uk-UA"/>
              </w:rPr>
              <w:t xml:space="preserve">Одеська область - один з найперспективніших регіонів півдня України, що володіє високим потенціалом для розвитку більшості галузей промисловості та якісним рівнем підготовки трудових ресурсів. Відмінними особливостями регіону є розвинена транспортна інфраструктура; широкі транзитні можливості; високий потенціал індустріального сектора; розвинений аграрний сектор; перспективний туристичний комплекс; значний науково-освітній потенціал. На території області розташовуються підприємства з виробництва продуктів нафтопереробки, машинобудування, ремонту та збору машин, обробки металу, хімічної та нафтохімічної, легкої та харчової </w:t>
            </w:r>
            <w:r w:rsidRPr="001A045E">
              <w:rPr>
                <w:rFonts w:ascii="Times New Roman" w:eastAsia="Times New Roman" w:hAnsi="Times New Roman" w:cs="Times New Roman"/>
                <w:noProof/>
                <w:sz w:val="24"/>
                <w:szCs w:val="24"/>
                <w:lang w:val="uk-UA"/>
              </w:rPr>
              <w:t xml:space="preserve">промисловості. </w:t>
            </w:r>
          </w:p>
          <w:p w:rsidR="001A045E" w:rsidRPr="001A045E" w:rsidRDefault="001A045E" w:rsidP="001A045E">
            <w:pPr>
              <w:ind w:firstLine="173"/>
              <w:jc w:val="both"/>
              <w:rPr>
                <w:rFonts w:ascii="Times New Roman" w:eastAsia="Times New Roman" w:hAnsi="Times New Roman" w:cs="Times New Roman"/>
                <w:spacing w:val="-6"/>
                <w:sz w:val="24"/>
                <w:szCs w:val="27"/>
                <w:lang w:val="uk-UA"/>
              </w:rPr>
            </w:pPr>
            <w:r w:rsidRPr="001A045E">
              <w:rPr>
                <w:rFonts w:ascii="Times New Roman" w:eastAsia="Times New Roman" w:hAnsi="Times New Roman" w:cs="Times New Roman"/>
                <w:spacing w:val="-6"/>
                <w:sz w:val="24"/>
                <w:szCs w:val="27"/>
                <w:lang w:val="uk-UA"/>
              </w:rPr>
              <w:t xml:space="preserve">За 2018 рік підприємствами та організаціями області за рахунок усіх джерел фінансування </w:t>
            </w:r>
            <w:r w:rsidRPr="001A045E">
              <w:rPr>
                <w:rFonts w:ascii="Times New Roman" w:eastAsia="Times New Roman" w:hAnsi="Times New Roman" w:cs="Times New Roman"/>
                <w:spacing w:val="-8"/>
                <w:sz w:val="24"/>
                <w:szCs w:val="27"/>
                <w:lang w:val="uk-UA"/>
              </w:rPr>
              <w:t xml:space="preserve">освоєно 21039,7 млн.грн капітальних інвестицій, що у розрахунку на одну особу становить 8863,5 грн. </w:t>
            </w:r>
          </w:p>
          <w:p w:rsidR="001A045E" w:rsidRPr="001A045E" w:rsidRDefault="001A045E" w:rsidP="001A045E">
            <w:pPr>
              <w:tabs>
                <w:tab w:val="left" w:pos="1560"/>
              </w:tabs>
              <w:suppressAutoHyphens/>
              <w:ind w:firstLine="173"/>
              <w:jc w:val="both"/>
              <w:rPr>
                <w:rFonts w:ascii="Times New Roman" w:eastAsia="Times New Roman" w:hAnsi="Times New Roman" w:cs="Times New Roman"/>
                <w:sz w:val="24"/>
                <w:szCs w:val="27"/>
                <w:lang w:val="uk-UA"/>
              </w:rPr>
            </w:pPr>
            <w:r w:rsidRPr="001A045E">
              <w:rPr>
                <w:rFonts w:ascii="Times New Roman" w:eastAsia="Times New Roman" w:hAnsi="Times New Roman" w:cs="Times New Roman"/>
                <w:sz w:val="24"/>
                <w:szCs w:val="27"/>
                <w:lang w:val="uk-UA"/>
              </w:rPr>
              <w:t xml:space="preserve">У зазначеному періоді область за обсягами капітальних інвестицій </w:t>
            </w:r>
            <w:r w:rsidRPr="001A045E">
              <w:rPr>
                <w:rFonts w:ascii="Times New Roman" w:eastAsia="Times New Roman" w:hAnsi="Times New Roman" w:cs="Times New Roman"/>
                <w:sz w:val="24"/>
                <w:szCs w:val="27"/>
                <w:u w:val="single"/>
                <w:lang w:val="uk-UA"/>
              </w:rPr>
              <w:t xml:space="preserve">посіла 7 місце </w:t>
            </w:r>
            <w:r w:rsidRPr="001A045E">
              <w:rPr>
                <w:rFonts w:ascii="Times New Roman" w:eastAsia="Times New Roman" w:hAnsi="Times New Roman" w:cs="Times New Roman"/>
                <w:sz w:val="24"/>
                <w:szCs w:val="27"/>
                <w:lang w:val="uk-UA"/>
              </w:rPr>
              <w:t>серед регіонів країни. Частка регіону у загальному обсязі залучених інвестицій – 4,0%.</w:t>
            </w:r>
          </w:p>
          <w:p w:rsidR="001A045E" w:rsidRPr="001A045E" w:rsidRDefault="001A045E" w:rsidP="001A045E">
            <w:pPr>
              <w:ind w:firstLine="173"/>
              <w:jc w:val="both"/>
              <w:rPr>
                <w:rFonts w:ascii="Times New Roman" w:eastAsia="Times New Roman" w:hAnsi="Times New Roman" w:cs="Times New Roman"/>
                <w:kern w:val="144"/>
                <w:sz w:val="24"/>
                <w:szCs w:val="27"/>
                <w:lang w:val="uk-UA"/>
              </w:rPr>
            </w:pPr>
            <w:r w:rsidRPr="001A045E">
              <w:rPr>
                <w:rFonts w:ascii="Times New Roman" w:eastAsia="Times New Roman" w:hAnsi="Times New Roman" w:cs="Times New Roman"/>
                <w:kern w:val="144"/>
                <w:sz w:val="24"/>
                <w:szCs w:val="27"/>
                <w:lang w:val="uk-UA"/>
              </w:rPr>
              <w:t>Обсяг прямих іноземних інвестицій (акціонерний капітал), унесених в економіку області з початку інвестування, на 31 грудня 201</w:t>
            </w:r>
            <w:r w:rsidR="00B42A1A">
              <w:rPr>
                <w:rFonts w:ascii="Times New Roman" w:eastAsia="Times New Roman" w:hAnsi="Times New Roman" w:cs="Times New Roman"/>
                <w:kern w:val="144"/>
                <w:sz w:val="24"/>
                <w:szCs w:val="27"/>
                <w:lang w:val="uk-UA"/>
              </w:rPr>
              <w:t>8</w:t>
            </w:r>
            <w:r w:rsidR="00B42A1A" w:rsidRPr="00B42A1A">
              <w:rPr>
                <w:rFonts w:ascii="Times New Roman" w:eastAsia="Times New Roman" w:hAnsi="Times New Roman" w:cs="Times New Roman"/>
                <w:kern w:val="144"/>
                <w:sz w:val="24"/>
                <w:szCs w:val="27"/>
                <w:lang w:val="uk-UA"/>
              </w:rPr>
              <w:t xml:space="preserve"> </w:t>
            </w:r>
            <w:r w:rsidR="00B42A1A">
              <w:rPr>
                <w:rFonts w:ascii="Times New Roman" w:eastAsia="Times New Roman" w:hAnsi="Times New Roman" w:cs="Times New Roman"/>
                <w:kern w:val="144"/>
                <w:sz w:val="24"/>
                <w:szCs w:val="27"/>
                <w:lang w:val="uk-UA"/>
              </w:rPr>
              <w:t xml:space="preserve">р. становив 1207,1 млн </w:t>
            </w:r>
            <w:r w:rsidR="00B42A1A" w:rsidRPr="00B42A1A">
              <w:rPr>
                <w:rFonts w:ascii="Times New Roman" w:eastAsia="Times New Roman" w:hAnsi="Times New Roman" w:cs="Times New Roman"/>
                <w:kern w:val="144"/>
                <w:sz w:val="24"/>
                <w:szCs w:val="27"/>
                <w:lang w:val="uk-UA"/>
              </w:rPr>
              <w:t>$</w:t>
            </w:r>
            <w:r w:rsidRPr="001A045E">
              <w:rPr>
                <w:rFonts w:ascii="Times New Roman" w:eastAsia="Times New Roman" w:hAnsi="Times New Roman" w:cs="Times New Roman"/>
                <w:kern w:val="144"/>
                <w:sz w:val="24"/>
                <w:szCs w:val="27"/>
                <w:lang w:val="uk-UA"/>
              </w:rPr>
              <w:t xml:space="preserve">, що на 0,4% більше обсягу інвестицій на початок 2018р. </w:t>
            </w:r>
          </w:p>
          <w:p w:rsidR="001A045E" w:rsidRPr="001A045E" w:rsidRDefault="001A045E" w:rsidP="001A045E">
            <w:pPr>
              <w:ind w:firstLine="173"/>
              <w:jc w:val="both"/>
              <w:rPr>
                <w:rFonts w:ascii="Times New Roman" w:eastAsia="Times New Roman" w:hAnsi="Times New Roman" w:cs="Times New Roman"/>
                <w:kern w:val="144"/>
                <w:sz w:val="24"/>
                <w:szCs w:val="27"/>
                <w:lang w:val="uk-UA"/>
              </w:rPr>
            </w:pPr>
            <w:r w:rsidRPr="001A045E">
              <w:rPr>
                <w:rFonts w:ascii="Times New Roman" w:eastAsia="Times New Roman" w:hAnsi="Times New Roman" w:cs="Times New Roman"/>
                <w:sz w:val="24"/>
                <w:szCs w:val="27"/>
                <w:lang w:val="uk-UA"/>
              </w:rPr>
              <w:t xml:space="preserve">За обсягами  ПІІ область посіла </w:t>
            </w:r>
            <w:r w:rsidRPr="001A045E">
              <w:rPr>
                <w:rFonts w:ascii="Times New Roman" w:eastAsia="Times New Roman" w:hAnsi="Times New Roman" w:cs="Times New Roman"/>
                <w:sz w:val="24"/>
                <w:szCs w:val="27"/>
                <w:shd w:val="clear" w:color="auto" w:fill="FFFFFF"/>
                <w:lang w:val="uk-UA"/>
              </w:rPr>
              <w:t xml:space="preserve">4 місце </w:t>
            </w:r>
            <w:r w:rsidRPr="001A045E">
              <w:rPr>
                <w:rFonts w:ascii="Times New Roman" w:eastAsia="Times New Roman" w:hAnsi="Times New Roman" w:cs="Times New Roman"/>
                <w:sz w:val="24"/>
                <w:szCs w:val="27"/>
                <w:lang w:val="uk-UA"/>
              </w:rPr>
              <w:t>серед інших регіонів країни.</w:t>
            </w:r>
            <w:r w:rsidRPr="001A045E">
              <w:rPr>
                <w:rFonts w:ascii="Times New Roman" w:eastAsia="Times New Roman" w:hAnsi="Times New Roman" w:cs="Times New Roman"/>
                <w:kern w:val="144"/>
                <w:sz w:val="24"/>
                <w:szCs w:val="27"/>
                <w:lang w:val="uk-UA"/>
              </w:rPr>
              <w:t xml:space="preserve"> </w:t>
            </w:r>
          </w:p>
          <w:p w:rsidR="001A045E" w:rsidRPr="001A045E" w:rsidRDefault="001A045E" w:rsidP="001A045E">
            <w:pPr>
              <w:ind w:firstLine="173"/>
              <w:jc w:val="both"/>
              <w:rPr>
                <w:rFonts w:ascii="Times New Roman" w:eastAsia="Times New Roman" w:hAnsi="Times New Roman" w:cs="Times New Roman"/>
                <w:kern w:val="144"/>
                <w:sz w:val="24"/>
                <w:szCs w:val="27"/>
                <w:lang w:val="uk-UA"/>
              </w:rPr>
            </w:pPr>
            <w:r w:rsidRPr="001A045E">
              <w:rPr>
                <w:rFonts w:ascii="Times New Roman" w:eastAsia="Times New Roman" w:hAnsi="Times New Roman" w:cs="Times New Roman"/>
                <w:sz w:val="24"/>
                <w:szCs w:val="27"/>
                <w:shd w:val="clear" w:color="auto" w:fill="FFFFFF"/>
              </w:rPr>
              <w:t>Обсяг</w:t>
            </w:r>
            <w:r w:rsidRPr="001A045E">
              <w:rPr>
                <w:rFonts w:ascii="Times New Roman" w:eastAsia="Times New Roman" w:hAnsi="Times New Roman" w:cs="Times New Roman"/>
                <w:sz w:val="24"/>
                <w:szCs w:val="27"/>
                <w:shd w:val="clear" w:color="auto" w:fill="FFFFFF"/>
                <w:lang w:val="uk-UA"/>
              </w:rPr>
              <w:t xml:space="preserve"> </w:t>
            </w:r>
            <w:r w:rsidRPr="001A045E">
              <w:rPr>
                <w:rFonts w:ascii="Times New Roman" w:eastAsia="Times New Roman" w:hAnsi="Times New Roman" w:cs="Times New Roman"/>
                <w:sz w:val="24"/>
                <w:szCs w:val="27"/>
                <w:shd w:val="clear" w:color="auto" w:fill="FFFFFF"/>
              </w:rPr>
              <w:t>прямих</w:t>
            </w:r>
            <w:r w:rsidRPr="001A045E">
              <w:rPr>
                <w:rFonts w:ascii="Times New Roman" w:eastAsia="Times New Roman" w:hAnsi="Times New Roman" w:cs="Times New Roman"/>
                <w:sz w:val="24"/>
                <w:szCs w:val="27"/>
                <w:shd w:val="clear" w:color="auto" w:fill="FFFFFF"/>
                <w:lang w:val="uk-UA"/>
              </w:rPr>
              <w:t xml:space="preserve"> </w:t>
            </w:r>
            <w:r w:rsidRPr="001A045E">
              <w:rPr>
                <w:rFonts w:ascii="Times New Roman" w:eastAsia="Times New Roman" w:hAnsi="Times New Roman" w:cs="Times New Roman"/>
                <w:sz w:val="24"/>
                <w:szCs w:val="27"/>
                <w:shd w:val="clear" w:color="auto" w:fill="FFFFFF"/>
              </w:rPr>
              <w:t>іноземних</w:t>
            </w:r>
            <w:r w:rsidRPr="001A045E">
              <w:rPr>
                <w:rFonts w:ascii="Times New Roman" w:eastAsia="Times New Roman" w:hAnsi="Times New Roman" w:cs="Times New Roman"/>
                <w:sz w:val="24"/>
                <w:szCs w:val="27"/>
                <w:shd w:val="clear" w:color="auto" w:fill="FFFFFF"/>
                <w:lang w:val="uk-UA"/>
              </w:rPr>
              <w:t xml:space="preserve"> </w:t>
            </w:r>
            <w:r w:rsidRPr="001A045E">
              <w:rPr>
                <w:rFonts w:ascii="Times New Roman" w:eastAsia="Times New Roman" w:hAnsi="Times New Roman" w:cs="Times New Roman"/>
                <w:sz w:val="24"/>
                <w:szCs w:val="27"/>
                <w:shd w:val="clear" w:color="auto" w:fill="FFFFFF"/>
              </w:rPr>
              <w:t>інвестицій у розрахунку на одну особу населення</w:t>
            </w:r>
            <w:r w:rsidRPr="001A045E">
              <w:rPr>
                <w:rFonts w:ascii="Times New Roman" w:eastAsia="Times New Roman" w:hAnsi="Times New Roman" w:cs="Times New Roman"/>
                <w:sz w:val="24"/>
                <w:szCs w:val="27"/>
                <w:shd w:val="clear" w:color="auto" w:fill="FFFFFF"/>
                <w:lang w:val="uk-UA"/>
              </w:rPr>
              <w:t xml:space="preserve"> </w:t>
            </w:r>
            <w:r w:rsidRPr="001A045E">
              <w:rPr>
                <w:rFonts w:ascii="Times New Roman" w:eastAsia="Times New Roman" w:hAnsi="Times New Roman" w:cs="Times New Roman"/>
                <w:sz w:val="24"/>
                <w:szCs w:val="27"/>
                <w:shd w:val="clear" w:color="auto" w:fill="FFFFFF"/>
              </w:rPr>
              <w:t xml:space="preserve">регіону на </w:t>
            </w:r>
            <w:r w:rsidRPr="001A045E">
              <w:rPr>
                <w:rFonts w:ascii="Times New Roman" w:eastAsia="Times New Roman" w:hAnsi="Times New Roman" w:cs="Times New Roman"/>
                <w:sz w:val="24"/>
                <w:szCs w:val="27"/>
                <w:shd w:val="clear" w:color="auto" w:fill="FFFFFF"/>
                <w:lang w:val="uk-UA"/>
              </w:rPr>
              <w:t xml:space="preserve">31 грудня </w:t>
            </w:r>
            <w:r w:rsidRPr="001A045E">
              <w:rPr>
                <w:rFonts w:ascii="Times New Roman" w:eastAsia="Times New Roman" w:hAnsi="Times New Roman" w:cs="Times New Roman"/>
                <w:kern w:val="144"/>
                <w:sz w:val="24"/>
                <w:szCs w:val="27"/>
                <w:lang w:val="uk-UA"/>
              </w:rPr>
              <w:t>2018 року</w:t>
            </w:r>
            <w:r w:rsidRPr="001A045E">
              <w:rPr>
                <w:rFonts w:ascii="Times New Roman" w:eastAsia="Times New Roman" w:hAnsi="Times New Roman" w:cs="Times New Roman"/>
                <w:sz w:val="24"/>
                <w:szCs w:val="27"/>
                <w:shd w:val="clear" w:color="auto" w:fill="FFFFFF"/>
              </w:rPr>
              <w:t xml:space="preserve"> становив </w:t>
            </w:r>
            <w:r w:rsidRPr="001A045E">
              <w:rPr>
                <w:rFonts w:ascii="Times New Roman" w:eastAsia="Times New Roman" w:hAnsi="Times New Roman" w:cs="Times New Roman"/>
                <w:sz w:val="24"/>
                <w:szCs w:val="27"/>
                <w:shd w:val="clear" w:color="auto" w:fill="FFFFFF"/>
                <w:lang w:val="uk-UA"/>
              </w:rPr>
              <w:t>509,2</w:t>
            </w:r>
            <w:r w:rsidRPr="001A045E">
              <w:rPr>
                <w:rFonts w:ascii="Times New Roman" w:eastAsia="Times New Roman" w:hAnsi="Times New Roman" w:cs="Times New Roman"/>
                <w:sz w:val="24"/>
                <w:szCs w:val="27"/>
                <w:shd w:val="clear" w:color="auto" w:fill="FFFFFF"/>
              </w:rPr>
              <w:t xml:space="preserve"> дол. США.</w:t>
            </w:r>
          </w:p>
          <w:p w:rsidR="001A045E" w:rsidRPr="001A045E" w:rsidRDefault="001A045E" w:rsidP="001A045E">
            <w:pPr>
              <w:tabs>
                <w:tab w:val="left" w:pos="0"/>
                <w:tab w:val="left" w:pos="426"/>
                <w:tab w:val="left" w:pos="567"/>
              </w:tabs>
              <w:ind w:firstLine="173"/>
              <w:contextualSpacing/>
              <w:jc w:val="both"/>
              <w:rPr>
                <w:rFonts w:ascii="Times New Roman" w:hAnsi="Times New Roman" w:cs="Times New Roman"/>
                <w:color w:val="auto"/>
                <w:sz w:val="24"/>
                <w:szCs w:val="24"/>
                <w:lang w:val="uk-UA"/>
              </w:rPr>
            </w:pPr>
            <w:r w:rsidRPr="001A045E">
              <w:rPr>
                <w:rFonts w:ascii="Times New Roman" w:eastAsia="Times New Roman" w:hAnsi="Times New Roman" w:cs="Times New Roman"/>
                <w:noProof/>
                <w:color w:val="auto"/>
                <w:sz w:val="24"/>
                <w:szCs w:val="24"/>
                <w:lang w:val="uk-UA"/>
              </w:rPr>
              <w:t>В області реалізовується низка найбільших інвестиційних проектів, створюються усі умови щодо діяльності інвестиційних компаній.</w:t>
            </w:r>
          </w:p>
          <w:p w:rsidR="001A045E" w:rsidRPr="001A045E" w:rsidRDefault="001A045E" w:rsidP="0074576E">
            <w:pPr>
              <w:numPr>
                <w:ilvl w:val="0"/>
                <w:numId w:val="26"/>
              </w:numPr>
              <w:tabs>
                <w:tab w:val="left" w:pos="0"/>
                <w:tab w:val="left" w:pos="426"/>
                <w:tab w:val="left" w:pos="567"/>
              </w:tabs>
              <w:ind w:left="0" w:firstLine="142"/>
              <w:contextualSpacing/>
              <w:jc w:val="both"/>
              <w:rPr>
                <w:rFonts w:ascii="Times New Roman" w:hAnsi="Times New Roman" w:cs="Times New Roman"/>
                <w:color w:val="auto"/>
                <w:sz w:val="24"/>
                <w:szCs w:val="24"/>
                <w:lang w:val="uk-UA"/>
              </w:rPr>
            </w:pPr>
            <w:r w:rsidRPr="001A045E">
              <w:rPr>
                <w:rFonts w:ascii="Times New Roman" w:hAnsi="Times New Roman" w:cs="Times New Roman"/>
                <w:b/>
                <w:color w:val="auto"/>
                <w:sz w:val="24"/>
                <w:szCs w:val="24"/>
                <w:lang w:val="uk-UA"/>
              </w:rPr>
              <w:t>Подальший розвиток харчової та переробної промисловості</w:t>
            </w:r>
            <w:r w:rsidRPr="001A045E">
              <w:rPr>
                <w:rFonts w:ascii="Times New Roman" w:hAnsi="Times New Roman" w:cs="Times New Roman"/>
                <w:color w:val="auto"/>
                <w:sz w:val="24"/>
                <w:szCs w:val="24"/>
                <w:lang w:val="uk-UA"/>
              </w:rPr>
              <w:t xml:space="preserve"> </w:t>
            </w:r>
          </w:p>
          <w:p w:rsidR="001A045E" w:rsidRPr="001A045E" w:rsidRDefault="001A045E" w:rsidP="001A045E">
            <w:pPr>
              <w:tabs>
                <w:tab w:val="left" w:pos="426"/>
                <w:tab w:val="left" w:pos="567"/>
              </w:tabs>
              <w:ind w:left="31" w:firstLine="111"/>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Наявність значного аграрного потенціалу, сприятливі умови для розвитку тваринництва, рослинництва та виноградарства, зручне географічне розташування, розвинена портова інфраструктура для експорту продукції.</w:t>
            </w:r>
          </w:p>
          <w:p w:rsidR="001A045E" w:rsidRPr="001A045E" w:rsidRDefault="001A045E" w:rsidP="001A045E">
            <w:pPr>
              <w:tabs>
                <w:tab w:val="left" w:pos="426"/>
                <w:tab w:val="left" w:pos="567"/>
              </w:tabs>
              <w:ind w:left="31" w:firstLine="111"/>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 xml:space="preserve">Промисловий комплекс регіону це: </w:t>
            </w:r>
          </w:p>
          <w:p w:rsidR="001A045E" w:rsidRPr="001A045E" w:rsidRDefault="001A045E" w:rsidP="0074576E">
            <w:pPr>
              <w:numPr>
                <w:ilvl w:val="0"/>
                <w:numId w:val="31"/>
              </w:numPr>
              <w:tabs>
                <w:tab w:val="left" w:pos="426"/>
                <w:tab w:val="left" w:pos="567"/>
              </w:tabs>
              <w:ind w:left="0" w:firstLine="173"/>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 xml:space="preserve">більше 30% виробництва сокової продукції </w:t>
            </w:r>
            <w:r w:rsidRPr="001A045E">
              <w:rPr>
                <w:rFonts w:ascii="Times New Roman" w:hAnsi="Times New Roman" w:cs="Times New Roman"/>
                <w:color w:val="auto"/>
                <w:sz w:val="24"/>
                <w:szCs w:val="24"/>
                <w:lang w:val="uk-UA"/>
              </w:rPr>
              <w:lastRenderedPageBreak/>
              <w:t>України;</w:t>
            </w:r>
          </w:p>
          <w:p w:rsidR="001A045E" w:rsidRPr="001A045E" w:rsidRDefault="001A045E" w:rsidP="0074576E">
            <w:pPr>
              <w:numPr>
                <w:ilvl w:val="0"/>
                <w:numId w:val="31"/>
              </w:numPr>
              <w:tabs>
                <w:tab w:val="left" w:pos="426"/>
                <w:tab w:val="left" w:pos="567"/>
              </w:tabs>
              <w:ind w:left="0" w:firstLine="173"/>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25% олійних виробничих потужностей країни та 18% виробництва нерафінованої олії;</w:t>
            </w:r>
          </w:p>
          <w:p w:rsidR="001A045E" w:rsidRPr="001A045E" w:rsidRDefault="001A045E" w:rsidP="0074576E">
            <w:pPr>
              <w:numPr>
                <w:ilvl w:val="0"/>
                <w:numId w:val="31"/>
              </w:numPr>
              <w:tabs>
                <w:tab w:val="left" w:pos="426"/>
                <w:tab w:val="left" w:pos="567"/>
              </w:tabs>
              <w:ind w:left="0" w:firstLine="173"/>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65% виноробного потенціалу країни.</w:t>
            </w:r>
          </w:p>
          <w:p w:rsidR="001A045E" w:rsidRPr="001A045E" w:rsidRDefault="001A045E" w:rsidP="0074576E">
            <w:pPr>
              <w:numPr>
                <w:ilvl w:val="0"/>
                <w:numId w:val="26"/>
              </w:numPr>
              <w:tabs>
                <w:tab w:val="left" w:pos="0"/>
                <w:tab w:val="left" w:pos="426"/>
                <w:tab w:val="left" w:pos="567"/>
              </w:tabs>
              <w:ind w:left="0" w:firstLine="142"/>
              <w:contextualSpacing/>
              <w:jc w:val="both"/>
              <w:rPr>
                <w:rFonts w:ascii="Times New Roman" w:hAnsi="Times New Roman" w:cs="Times New Roman"/>
                <w:color w:val="auto"/>
                <w:sz w:val="24"/>
                <w:szCs w:val="24"/>
                <w:lang w:val="uk-UA"/>
              </w:rPr>
            </w:pPr>
            <w:r w:rsidRPr="001A045E">
              <w:rPr>
                <w:rFonts w:ascii="Times New Roman" w:hAnsi="Times New Roman" w:cs="Times New Roman"/>
                <w:b/>
                <w:color w:val="auto"/>
                <w:sz w:val="24"/>
                <w:szCs w:val="24"/>
                <w:lang w:val="uk-UA"/>
              </w:rPr>
              <w:t>Наявність великих виробничих потужностей з випуску мінеральних добрив</w:t>
            </w:r>
            <w:r w:rsidRPr="001A045E">
              <w:rPr>
                <w:rFonts w:ascii="Times New Roman" w:hAnsi="Times New Roman" w:cs="Times New Roman"/>
                <w:color w:val="auto"/>
                <w:sz w:val="24"/>
                <w:szCs w:val="24"/>
                <w:lang w:val="uk-UA"/>
              </w:rPr>
              <w:t xml:space="preserve"> (з</w:t>
            </w:r>
            <w:r w:rsidRPr="001A045E">
              <w:rPr>
                <w:rFonts w:ascii="Times New Roman" w:hAnsi="Times New Roman" w:cs="Times New Roman"/>
                <w:color w:val="auto"/>
                <w:spacing w:val="-6"/>
                <w:sz w:val="24"/>
                <w:szCs w:val="24"/>
                <w:lang w:val="uk-UA"/>
              </w:rPr>
              <w:t>начний внутрішній ринок добрив та зручне місцерозташування для їх експорту)</w:t>
            </w:r>
            <w:r w:rsidRPr="001A045E">
              <w:rPr>
                <w:rFonts w:ascii="Times New Roman" w:hAnsi="Times New Roman" w:cs="Times New Roman"/>
                <w:b/>
                <w:color w:val="auto"/>
                <w:spacing w:val="-6"/>
                <w:sz w:val="24"/>
                <w:szCs w:val="24"/>
                <w:lang w:val="uk-UA"/>
              </w:rPr>
              <w:t xml:space="preserve">, випуск фармацевтичної продукції </w:t>
            </w:r>
            <w:r w:rsidRPr="001A045E">
              <w:rPr>
                <w:rFonts w:ascii="Times New Roman" w:hAnsi="Times New Roman" w:cs="Times New Roman"/>
                <w:color w:val="auto"/>
                <w:spacing w:val="-6"/>
                <w:sz w:val="24"/>
                <w:szCs w:val="24"/>
                <w:lang w:val="uk-UA"/>
              </w:rPr>
              <w:t xml:space="preserve">(великий внутрішній ринок, низькі ціни на вітчизняну продукцію, різниця більш ніж у чотири рази на ліки закордонного виробництва), </w:t>
            </w:r>
            <w:r w:rsidRPr="001A045E">
              <w:rPr>
                <w:rFonts w:ascii="Times New Roman" w:hAnsi="Times New Roman" w:cs="Times New Roman"/>
                <w:b/>
                <w:color w:val="auto"/>
                <w:spacing w:val="-6"/>
                <w:sz w:val="24"/>
                <w:szCs w:val="24"/>
                <w:lang w:val="uk-UA"/>
              </w:rPr>
              <w:t>вагомий виробничий потенціал</w:t>
            </w:r>
            <w:r w:rsidRPr="001A045E">
              <w:rPr>
                <w:rFonts w:ascii="Times New Roman" w:hAnsi="Times New Roman" w:cs="Times New Roman"/>
                <w:color w:val="auto"/>
                <w:spacing w:val="-6"/>
                <w:sz w:val="24"/>
                <w:szCs w:val="24"/>
                <w:lang w:val="uk-UA"/>
              </w:rPr>
              <w:t xml:space="preserve"> (машино- та авіабудівна, харчова та переробна промисловість, виробництво будматеріалів тощо).</w:t>
            </w:r>
          </w:p>
          <w:p w:rsidR="001A045E" w:rsidRPr="001A045E" w:rsidRDefault="001A045E" w:rsidP="0074576E">
            <w:pPr>
              <w:numPr>
                <w:ilvl w:val="0"/>
                <w:numId w:val="26"/>
              </w:numPr>
              <w:tabs>
                <w:tab w:val="left" w:pos="0"/>
                <w:tab w:val="left" w:pos="457"/>
              </w:tabs>
              <w:ind w:left="0" w:firstLine="173"/>
              <w:contextualSpacing/>
              <w:jc w:val="both"/>
              <w:rPr>
                <w:rFonts w:ascii="Times New Roman" w:hAnsi="Times New Roman" w:cs="Times New Roman"/>
                <w:color w:val="auto"/>
                <w:sz w:val="24"/>
                <w:szCs w:val="24"/>
                <w:lang w:val="uk-UA"/>
              </w:rPr>
            </w:pPr>
            <w:r w:rsidRPr="001A045E">
              <w:rPr>
                <w:rFonts w:ascii="Times New Roman" w:hAnsi="Times New Roman" w:cs="Times New Roman"/>
                <w:b/>
                <w:color w:val="auto"/>
                <w:sz w:val="24"/>
                <w:szCs w:val="24"/>
                <w:shd w:val="clear" w:color="auto" w:fill="FFFFFF"/>
                <w:lang w:val="uk-UA"/>
              </w:rPr>
              <w:t>Зростання продажів проволоко-волокнистої та кабельно-провідникової продукції</w:t>
            </w:r>
            <w:r w:rsidRPr="001A045E">
              <w:rPr>
                <w:rFonts w:ascii="Times New Roman" w:hAnsi="Times New Roman" w:cs="Times New Roman"/>
                <w:color w:val="auto"/>
                <w:sz w:val="24"/>
                <w:szCs w:val="24"/>
                <w:lang w:val="uk-UA"/>
              </w:rPr>
              <w:t>.</w:t>
            </w:r>
          </w:p>
          <w:p w:rsidR="001A045E" w:rsidRPr="001A045E" w:rsidRDefault="001A045E" w:rsidP="001A045E">
            <w:pPr>
              <w:tabs>
                <w:tab w:val="left" w:pos="426"/>
                <w:tab w:val="left" w:pos="567"/>
                <w:tab w:val="left" w:pos="1449"/>
              </w:tabs>
              <w:ind w:firstLine="142"/>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Удосконалення та забезпечення якісною продукцією за рахунок реалізації інвестиційних програм, наявність великого внутрішнього ринку, зручне місце розташування.</w:t>
            </w:r>
          </w:p>
          <w:p w:rsidR="001A045E" w:rsidRPr="001A045E" w:rsidRDefault="001A045E" w:rsidP="0074576E">
            <w:pPr>
              <w:numPr>
                <w:ilvl w:val="0"/>
                <w:numId w:val="26"/>
              </w:numPr>
              <w:tabs>
                <w:tab w:val="left" w:pos="0"/>
                <w:tab w:val="left" w:pos="426"/>
                <w:tab w:val="left" w:pos="567"/>
              </w:tabs>
              <w:ind w:left="0" w:firstLine="142"/>
              <w:contextualSpacing/>
              <w:jc w:val="both"/>
              <w:rPr>
                <w:rFonts w:ascii="Times New Roman" w:hAnsi="Times New Roman" w:cs="Times New Roman"/>
                <w:color w:val="auto"/>
                <w:spacing w:val="-4"/>
                <w:sz w:val="24"/>
                <w:szCs w:val="24"/>
                <w:lang w:val="uk-UA"/>
              </w:rPr>
            </w:pPr>
            <w:r w:rsidRPr="001A045E">
              <w:rPr>
                <w:rFonts w:ascii="Times New Roman" w:hAnsi="Times New Roman" w:cs="Times New Roman"/>
                <w:b/>
                <w:color w:val="auto"/>
                <w:spacing w:val="-4"/>
                <w:sz w:val="24"/>
                <w:szCs w:val="24"/>
                <w:lang w:val="uk-UA"/>
              </w:rPr>
              <w:t>Освоєння альтернативних джерел генерації електричної енергії (СЕС, ВЕС</w:t>
            </w:r>
            <w:r w:rsidRPr="001A045E">
              <w:rPr>
                <w:rFonts w:ascii="Times New Roman" w:hAnsi="Times New Roman" w:cs="Times New Roman"/>
                <w:color w:val="auto"/>
                <w:spacing w:val="-4"/>
                <w:sz w:val="24"/>
                <w:szCs w:val="24"/>
                <w:lang w:val="uk-UA"/>
              </w:rPr>
              <w:t>).</w:t>
            </w:r>
          </w:p>
          <w:p w:rsidR="001A045E" w:rsidRPr="001A045E" w:rsidRDefault="001A045E" w:rsidP="001A045E">
            <w:pPr>
              <w:tabs>
                <w:tab w:val="num" w:pos="720"/>
              </w:tabs>
              <w:ind w:firstLine="173"/>
              <w:jc w:val="both"/>
              <w:rPr>
                <w:rFonts w:ascii="Times New Roman" w:eastAsia="Times New Roman" w:hAnsi="Times New Roman" w:cs="Times New Roman"/>
                <w:sz w:val="24"/>
                <w:lang w:val="uk-UA"/>
              </w:rPr>
            </w:pPr>
            <w:r w:rsidRPr="001A045E">
              <w:rPr>
                <w:rFonts w:ascii="Times New Roman" w:eastAsia="Times New Roman" w:hAnsi="Times New Roman" w:cs="Times New Roman"/>
                <w:color w:val="auto"/>
                <w:sz w:val="24"/>
                <w:lang w:val="uk-UA"/>
              </w:rPr>
              <w:t xml:space="preserve">Значення середньорічного надходження сонячної радіації на території Одеської області є одним із найвищих серед областей </w:t>
            </w:r>
            <w:r w:rsidRPr="001A045E">
              <w:rPr>
                <w:rFonts w:ascii="Times New Roman" w:eastAsia="Times New Roman" w:hAnsi="Times New Roman" w:cs="Times New Roman"/>
                <w:sz w:val="24"/>
                <w:lang w:val="uk-UA"/>
              </w:rPr>
              <w:t xml:space="preserve">України </w:t>
            </w:r>
            <w:r w:rsidRPr="001A045E">
              <w:rPr>
                <w:rFonts w:ascii="Times New Roman" w:eastAsia="Times New Roman" w:hAnsi="Times New Roman" w:cs="Times New Roman"/>
                <w:sz w:val="24"/>
                <w:lang w:val="uk-UA"/>
              </w:rPr>
              <w:br/>
              <w:t>(</w:t>
            </w:r>
            <w:r w:rsidRPr="001A045E">
              <w:rPr>
                <w:rFonts w:ascii="Times New Roman" w:eastAsia="Times New Roman" w:hAnsi="Times New Roman" w:cs="Times New Roman"/>
                <w:color w:val="auto"/>
                <w:sz w:val="24"/>
                <w:lang w:val="uk-UA"/>
              </w:rPr>
              <w:t>4 місце за кількістю).</w:t>
            </w:r>
          </w:p>
          <w:p w:rsidR="001A045E" w:rsidRPr="001A045E" w:rsidRDefault="001A045E" w:rsidP="001A045E">
            <w:pPr>
              <w:tabs>
                <w:tab w:val="num" w:pos="720"/>
              </w:tabs>
              <w:ind w:firstLine="173"/>
              <w:jc w:val="both"/>
              <w:rPr>
                <w:rFonts w:ascii="Times New Roman" w:eastAsia="Times New Roman" w:hAnsi="Times New Roman" w:cs="Times New Roman"/>
                <w:sz w:val="24"/>
                <w:lang w:val="uk-UA" w:eastAsia="uk-UA"/>
              </w:rPr>
            </w:pPr>
            <w:r w:rsidRPr="001A045E">
              <w:rPr>
                <w:rFonts w:ascii="Times New Roman" w:eastAsia="Times New Roman" w:hAnsi="Times New Roman" w:cs="Times New Roman"/>
                <w:sz w:val="24"/>
                <w:lang w:val="uk-UA" w:eastAsia="uk-UA"/>
              </w:rPr>
              <w:t>З 2014 по 2018 роки кількість виробників сонячних електростанцій в Одеській області зросла майже у 2 рази, а потужність у 1,2 рази.</w:t>
            </w:r>
          </w:p>
          <w:p w:rsidR="001A045E" w:rsidRPr="001A045E" w:rsidRDefault="001A045E" w:rsidP="001A045E">
            <w:pPr>
              <w:tabs>
                <w:tab w:val="num" w:pos="720"/>
              </w:tabs>
              <w:ind w:firstLine="173"/>
              <w:jc w:val="both"/>
              <w:rPr>
                <w:rFonts w:ascii="Times New Roman" w:eastAsia="Times New Roman" w:hAnsi="Times New Roman" w:cs="Times New Roman"/>
                <w:color w:val="auto"/>
                <w:sz w:val="24"/>
                <w:lang w:val="uk-UA" w:eastAsia="uk-UA"/>
              </w:rPr>
            </w:pPr>
            <w:r w:rsidRPr="001A045E">
              <w:rPr>
                <w:rFonts w:ascii="Times New Roman" w:eastAsia="Times New Roman" w:hAnsi="Times New Roman" w:cs="Times New Roman"/>
                <w:color w:val="auto"/>
                <w:sz w:val="24"/>
                <w:lang w:val="uk-UA" w:eastAsia="uk-UA"/>
              </w:rPr>
              <w:t xml:space="preserve">Станом на 01.01.2019 на території Одеської області за «зеленим» тарифом на виробництво електричної енергії працює 21 об’єкт сонячної енергетики зі встановленою потужністю </w:t>
            </w:r>
            <w:r w:rsidRPr="001A045E">
              <w:rPr>
                <w:rFonts w:ascii="Times New Roman" w:eastAsia="Times New Roman" w:hAnsi="Times New Roman" w:cs="Times New Roman"/>
                <w:color w:val="auto"/>
                <w:sz w:val="24"/>
                <w:lang w:val="uk-UA" w:eastAsia="uk-UA"/>
              </w:rPr>
              <w:br/>
              <w:t xml:space="preserve">263,163 МВт (встановлена потужність </w:t>
            </w:r>
            <w:r w:rsidRPr="001A045E">
              <w:rPr>
                <w:rFonts w:ascii="Times New Roman" w:eastAsia="Times New Roman" w:hAnsi="Times New Roman" w:cs="Times New Roman"/>
                <w:color w:val="auto"/>
                <w:sz w:val="24"/>
                <w:lang w:val="uk-UA" w:eastAsia="uk-UA"/>
              </w:rPr>
              <w:br/>
              <w:t>сонячних електростанцій загалом по Україні 1138,147 МВт/год). В Одеській області зосереджено 23% генерувальних потужностей сонячної енергетики України.</w:t>
            </w:r>
          </w:p>
          <w:p w:rsidR="001A045E" w:rsidRPr="001A045E" w:rsidRDefault="001A045E" w:rsidP="001A045E">
            <w:pPr>
              <w:tabs>
                <w:tab w:val="num" w:pos="720"/>
              </w:tabs>
              <w:ind w:firstLine="173"/>
              <w:jc w:val="both"/>
              <w:rPr>
                <w:rFonts w:ascii="Times New Roman" w:eastAsia="Times New Roman" w:hAnsi="Times New Roman" w:cs="Times New Roman"/>
                <w:color w:val="auto"/>
                <w:sz w:val="24"/>
                <w:lang w:val="uk-UA" w:eastAsia="uk-UA"/>
              </w:rPr>
            </w:pPr>
            <w:r w:rsidRPr="001A045E">
              <w:rPr>
                <w:rFonts w:ascii="Times New Roman" w:eastAsia="Times New Roman" w:hAnsi="Times New Roman" w:cs="Times New Roman"/>
                <w:color w:val="auto"/>
                <w:sz w:val="24"/>
                <w:lang w:val="uk-UA" w:eastAsia="uk-UA"/>
              </w:rPr>
              <w:t xml:space="preserve">Загальний обсяг відпуску електричної енергії за всіма джерелами постачання енергії в </w:t>
            </w:r>
            <w:r w:rsidRPr="001A045E">
              <w:rPr>
                <w:rFonts w:ascii="Times New Roman" w:eastAsia="Times New Roman" w:hAnsi="Times New Roman" w:cs="Times New Roman"/>
                <w:color w:val="auto"/>
                <w:sz w:val="24"/>
                <w:lang w:val="uk-UA" w:eastAsia="uk-UA"/>
              </w:rPr>
              <w:br/>
              <w:t xml:space="preserve">Україні станом на 01.01.2019 становив </w:t>
            </w:r>
            <w:r w:rsidRPr="001A045E">
              <w:rPr>
                <w:rFonts w:ascii="Times New Roman" w:eastAsia="Times New Roman" w:hAnsi="Times New Roman" w:cs="Times New Roman"/>
                <w:color w:val="auto"/>
                <w:sz w:val="24"/>
                <w:lang w:val="uk-UA" w:eastAsia="uk-UA"/>
              </w:rPr>
              <w:br/>
              <w:t xml:space="preserve">148,3 млрд. кВт∙год. Об’єктами сонячної енергетики Одеської області за 2018 рік вироблено 330 млн кВТ/год електроенергії. </w:t>
            </w:r>
          </w:p>
          <w:p w:rsidR="001A045E" w:rsidRPr="001A045E" w:rsidRDefault="001A045E" w:rsidP="0074576E">
            <w:pPr>
              <w:numPr>
                <w:ilvl w:val="0"/>
                <w:numId w:val="26"/>
              </w:numPr>
              <w:shd w:val="clear" w:color="auto" w:fill="FFFFFF"/>
              <w:tabs>
                <w:tab w:val="left" w:pos="0"/>
                <w:tab w:val="left" w:pos="426"/>
              </w:tabs>
              <w:ind w:left="31" w:firstLine="142"/>
              <w:contextualSpacing/>
              <w:jc w:val="both"/>
              <w:rPr>
                <w:rFonts w:ascii="Times New Roman" w:hAnsi="Times New Roman" w:cs="Times New Roman"/>
                <w:b/>
                <w:color w:val="auto"/>
                <w:spacing w:val="-8"/>
                <w:sz w:val="24"/>
                <w:szCs w:val="24"/>
                <w:lang w:val="uk-UA"/>
              </w:rPr>
            </w:pPr>
            <w:r w:rsidRPr="001A045E">
              <w:rPr>
                <w:rFonts w:ascii="Times New Roman" w:hAnsi="Times New Roman" w:cs="Times New Roman"/>
                <w:b/>
                <w:color w:val="auto"/>
                <w:spacing w:val="-8"/>
                <w:sz w:val="24"/>
                <w:szCs w:val="24"/>
                <w:lang w:val="uk-UA"/>
              </w:rPr>
              <w:t>Наявність земельних ділянок з площею достатньою для будівництва СЕС.</w:t>
            </w:r>
          </w:p>
          <w:p w:rsidR="001A045E" w:rsidRPr="001A045E" w:rsidRDefault="001A045E" w:rsidP="001A045E">
            <w:pPr>
              <w:shd w:val="clear" w:color="auto" w:fill="FFFFFF"/>
              <w:tabs>
                <w:tab w:val="left" w:pos="426"/>
                <w:tab w:val="left" w:pos="567"/>
              </w:tabs>
              <w:ind w:firstLine="173"/>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 xml:space="preserve">Загальна площа земель, які можуть бути використані для будівництва СЕС становить 304,7 га. Така площа дозволяє встановити стації загальною потужністю близько 160 МВт (виробництво електричної енергії ~208 000 МВт год/рік; зменшення викидів СО2 ~190 тис т). </w:t>
            </w:r>
            <w:r w:rsidRPr="001A045E">
              <w:rPr>
                <w:rFonts w:ascii="Times New Roman" w:hAnsi="Times New Roman" w:cs="Times New Roman"/>
                <w:color w:val="auto"/>
                <w:sz w:val="24"/>
                <w:szCs w:val="24"/>
                <w:lang w:val="uk-UA"/>
              </w:rPr>
              <w:lastRenderedPageBreak/>
              <w:t>Простий строк окупності запропонованих проектів – в межах 6-8 років.</w:t>
            </w:r>
          </w:p>
          <w:p w:rsidR="001A045E" w:rsidRPr="001A045E" w:rsidRDefault="001A045E" w:rsidP="0074576E">
            <w:pPr>
              <w:numPr>
                <w:ilvl w:val="0"/>
                <w:numId w:val="26"/>
              </w:numPr>
              <w:shd w:val="clear" w:color="auto" w:fill="FFFFFF"/>
              <w:tabs>
                <w:tab w:val="left" w:pos="0"/>
                <w:tab w:val="left" w:pos="426"/>
                <w:tab w:val="left" w:pos="567"/>
              </w:tabs>
              <w:ind w:left="0" w:firstLine="142"/>
              <w:contextualSpacing/>
              <w:jc w:val="both"/>
              <w:rPr>
                <w:rFonts w:ascii="Times New Roman" w:hAnsi="Times New Roman" w:cs="Times New Roman"/>
                <w:b/>
                <w:color w:val="auto"/>
                <w:sz w:val="24"/>
                <w:szCs w:val="24"/>
                <w:lang w:val="uk-UA"/>
              </w:rPr>
            </w:pPr>
            <w:r w:rsidRPr="001A045E">
              <w:rPr>
                <w:rFonts w:ascii="Times New Roman" w:hAnsi="Times New Roman" w:cs="Times New Roman"/>
                <w:b/>
                <w:color w:val="auto"/>
                <w:sz w:val="24"/>
                <w:szCs w:val="28"/>
                <w:lang w:val="uk-UA"/>
              </w:rPr>
              <w:t xml:space="preserve">Сприятливе бізнес-середовище для сталого розвитку середнього та малого підприємництва  </w:t>
            </w:r>
          </w:p>
          <w:p w:rsidR="001A045E" w:rsidRPr="001A045E" w:rsidRDefault="001A045E" w:rsidP="001A045E">
            <w:pPr>
              <w:tabs>
                <w:tab w:val="left" w:pos="457"/>
              </w:tabs>
              <w:ind w:firstLine="173"/>
              <w:jc w:val="both"/>
              <w:rPr>
                <w:rFonts w:ascii="Times New Roman" w:hAnsi="Times New Roman" w:cs="Times New Roman"/>
                <w:color w:val="auto"/>
                <w:sz w:val="24"/>
                <w:szCs w:val="28"/>
                <w:lang w:val="uk-UA"/>
              </w:rPr>
            </w:pPr>
            <w:r w:rsidRPr="001A045E">
              <w:rPr>
                <w:rFonts w:ascii="Times New Roman" w:hAnsi="Times New Roman" w:cs="Times New Roman"/>
                <w:color w:val="auto"/>
                <w:sz w:val="24"/>
                <w:szCs w:val="28"/>
                <w:lang w:val="uk-UA"/>
              </w:rPr>
              <w:t xml:space="preserve">В Одеській області здійснюють діяльність (сплачують податки) </w:t>
            </w:r>
            <w:r w:rsidRPr="001A045E">
              <w:rPr>
                <w:rFonts w:ascii="Times New Roman" w:hAnsi="Times New Roman" w:cs="Times New Roman"/>
                <w:b/>
                <w:color w:val="auto"/>
                <w:sz w:val="24"/>
                <w:szCs w:val="28"/>
                <w:lang w:val="uk-UA"/>
              </w:rPr>
              <w:t>126,2 тис</w:t>
            </w:r>
            <w:r w:rsidRPr="001A045E">
              <w:rPr>
                <w:rFonts w:ascii="Times New Roman" w:hAnsi="Times New Roman" w:cs="Times New Roman"/>
                <w:color w:val="auto"/>
                <w:sz w:val="24"/>
                <w:szCs w:val="28"/>
                <w:lang w:val="uk-UA"/>
              </w:rPr>
              <w:t xml:space="preserve"> суб’єктів </w:t>
            </w:r>
            <w:r w:rsidRPr="001A045E">
              <w:rPr>
                <w:rFonts w:ascii="Times New Roman" w:hAnsi="Times New Roman" w:cs="Times New Roman"/>
                <w:b/>
                <w:color w:val="auto"/>
                <w:sz w:val="24"/>
                <w:szCs w:val="28"/>
                <w:lang w:val="uk-UA"/>
              </w:rPr>
              <w:t>малого та середнього підприємництва</w:t>
            </w:r>
            <w:r w:rsidRPr="001A045E">
              <w:rPr>
                <w:rFonts w:ascii="Times New Roman" w:hAnsi="Times New Roman" w:cs="Times New Roman"/>
                <w:color w:val="auto"/>
                <w:sz w:val="24"/>
                <w:szCs w:val="28"/>
                <w:lang w:val="uk-UA"/>
              </w:rPr>
              <w:t xml:space="preserve">: </w:t>
            </w:r>
          </w:p>
          <w:p w:rsidR="001A045E" w:rsidRPr="001A045E" w:rsidRDefault="001A045E" w:rsidP="0074576E">
            <w:pPr>
              <w:numPr>
                <w:ilvl w:val="0"/>
                <w:numId w:val="8"/>
              </w:numPr>
              <w:tabs>
                <w:tab w:val="left" w:pos="457"/>
              </w:tabs>
              <w:spacing w:after="200" w:line="276" w:lineRule="auto"/>
              <w:ind w:left="0" w:firstLine="173"/>
              <w:contextualSpacing/>
              <w:jc w:val="both"/>
              <w:rPr>
                <w:rFonts w:ascii="Times New Roman" w:hAnsi="Times New Roman" w:cs="Times New Roman"/>
                <w:color w:val="auto"/>
                <w:spacing w:val="-4"/>
                <w:sz w:val="24"/>
                <w:szCs w:val="28"/>
                <w:lang w:val="uk-UA"/>
              </w:rPr>
            </w:pPr>
            <w:r w:rsidRPr="001A045E">
              <w:rPr>
                <w:rFonts w:ascii="Times New Roman" w:hAnsi="Times New Roman" w:cs="Times New Roman"/>
                <w:color w:val="auto"/>
                <w:spacing w:val="-4"/>
                <w:sz w:val="24"/>
                <w:szCs w:val="28"/>
                <w:lang w:val="uk-UA"/>
              </w:rPr>
              <w:t>фізичних осіб-підприємців – 95,5 тис (75,6%);</w:t>
            </w:r>
          </w:p>
          <w:p w:rsidR="001A045E" w:rsidRPr="001A045E" w:rsidRDefault="001A045E" w:rsidP="0074576E">
            <w:pPr>
              <w:numPr>
                <w:ilvl w:val="0"/>
                <w:numId w:val="8"/>
              </w:numPr>
              <w:tabs>
                <w:tab w:val="left" w:pos="457"/>
              </w:tabs>
              <w:spacing w:after="200" w:line="276" w:lineRule="auto"/>
              <w:ind w:left="0" w:firstLine="173"/>
              <w:contextualSpacing/>
              <w:jc w:val="both"/>
              <w:rPr>
                <w:rFonts w:ascii="Times New Roman" w:hAnsi="Times New Roman" w:cs="Times New Roman"/>
                <w:color w:val="auto"/>
                <w:sz w:val="24"/>
                <w:szCs w:val="28"/>
                <w:lang w:val="uk-UA"/>
              </w:rPr>
            </w:pPr>
            <w:r w:rsidRPr="001A045E">
              <w:rPr>
                <w:rFonts w:ascii="Times New Roman" w:hAnsi="Times New Roman" w:cs="Times New Roman"/>
                <w:color w:val="auto"/>
                <w:sz w:val="24"/>
                <w:szCs w:val="28"/>
                <w:lang w:val="uk-UA"/>
              </w:rPr>
              <w:t xml:space="preserve">малих підприємств – 29,8 тис (23,6%); </w:t>
            </w:r>
          </w:p>
          <w:p w:rsidR="001A045E" w:rsidRPr="001A045E" w:rsidRDefault="001A045E" w:rsidP="0074576E">
            <w:pPr>
              <w:numPr>
                <w:ilvl w:val="0"/>
                <w:numId w:val="8"/>
              </w:numPr>
              <w:tabs>
                <w:tab w:val="left" w:pos="457"/>
              </w:tabs>
              <w:spacing w:after="200" w:line="276" w:lineRule="auto"/>
              <w:ind w:left="0" w:firstLine="173"/>
              <w:contextualSpacing/>
              <w:jc w:val="both"/>
              <w:rPr>
                <w:rFonts w:ascii="Times New Roman" w:hAnsi="Times New Roman" w:cs="Times New Roman"/>
                <w:color w:val="auto"/>
                <w:sz w:val="24"/>
                <w:szCs w:val="28"/>
                <w:lang w:val="uk-UA"/>
              </w:rPr>
            </w:pPr>
            <w:r w:rsidRPr="001A045E">
              <w:rPr>
                <w:rFonts w:ascii="Times New Roman" w:hAnsi="Times New Roman" w:cs="Times New Roman"/>
                <w:color w:val="auto"/>
                <w:sz w:val="24"/>
                <w:szCs w:val="28"/>
                <w:lang w:val="uk-UA"/>
              </w:rPr>
              <w:t>середніх підприємств – 941 (0,8%).</w:t>
            </w:r>
          </w:p>
          <w:p w:rsidR="001A045E" w:rsidRPr="001A045E" w:rsidRDefault="001A045E" w:rsidP="001A045E">
            <w:pPr>
              <w:tabs>
                <w:tab w:val="left" w:pos="457"/>
              </w:tabs>
              <w:ind w:firstLine="173"/>
              <w:contextualSpacing/>
              <w:jc w:val="both"/>
              <w:rPr>
                <w:rFonts w:ascii="Times New Roman" w:hAnsi="Times New Roman" w:cs="Times New Roman"/>
                <w:color w:val="auto"/>
                <w:sz w:val="24"/>
                <w:szCs w:val="28"/>
                <w:lang w:val="uk-UA"/>
              </w:rPr>
            </w:pPr>
            <w:r w:rsidRPr="001A045E">
              <w:rPr>
                <w:rFonts w:ascii="Times New Roman" w:hAnsi="Times New Roman" w:cs="Times New Roman"/>
                <w:color w:val="auto"/>
                <w:sz w:val="24"/>
                <w:szCs w:val="28"/>
                <w:lang w:val="uk-UA"/>
              </w:rPr>
              <w:t>З 2017 року кількість зареєстрованих підприємств та фізичних осіб-підприємців постійно зростає.</w:t>
            </w:r>
          </w:p>
          <w:p w:rsidR="001A045E" w:rsidRPr="001A045E" w:rsidRDefault="001A045E" w:rsidP="001A045E">
            <w:pPr>
              <w:tabs>
                <w:tab w:val="left" w:pos="457"/>
              </w:tabs>
              <w:ind w:firstLine="173"/>
              <w:contextualSpacing/>
              <w:jc w:val="both"/>
              <w:rPr>
                <w:rFonts w:ascii="Times New Roman" w:hAnsi="Times New Roman" w:cs="Times New Roman"/>
                <w:color w:val="auto"/>
                <w:sz w:val="24"/>
                <w:szCs w:val="28"/>
                <w:lang w:val="uk-UA"/>
              </w:rPr>
            </w:pPr>
            <w:r w:rsidRPr="001A045E">
              <w:rPr>
                <w:rFonts w:ascii="Times New Roman" w:hAnsi="Times New Roman" w:cs="Times New Roman"/>
                <w:color w:val="auto"/>
                <w:sz w:val="24"/>
                <w:szCs w:val="28"/>
                <w:lang w:val="uk-UA"/>
              </w:rPr>
              <w:t>У 2018 році абсолютний приріст підприємств (юридичних осіб) та фізичних осіб-підприємців склав +3241 та +4496 од. відповідно.</w:t>
            </w:r>
          </w:p>
          <w:p w:rsidR="001A045E" w:rsidRPr="001A045E" w:rsidRDefault="001A045E" w:rsidP="0074576E">
            <w:pPr>
              <w:numPr>
                <w:ilvl w:val="0"/>
                <w:numId w:val="26"/>
              </w:numPr>
              <w:shd w:val="clear" w:color="auto" w:fill="FFFFFF"/>
              <w:tabs>
                <w:tab w:val="left" w:pos="0"/>
                <w:tab w:val="left" w:pos="426"/>
                <w:tab w:val="left" w:pos="567"/>
                <w:tab w:val="left" w:pos="709"/>
              </w:tabs>
              <w:ind w:left="0" w:firstLine="142"/>
              <w:contextualSpacing/>
              <w:jc w:val="both"/>
              <w:rPr>
                <w:rFonts w:ascii="Times New Roman" w:hAnsi="Times New Roman" w:cs="Times New Roman"/>
                <w:bCs/>
                <w:i/>
                <w:iCs/>
                <w:color w:val="auto"/>
                <w:sz w:val="24"/>
                <w:szCs w:val="24"/>
                <w:lang w:val="uk-UA"/>
              </w:rPr>
            </w:pPr>
            <w:r w:rsidRPr="001A045E">
              <w:rPr>
                <w:rFonts w:ascii="Times New Roman" w:hAnsi="Times New Roman" w:cs="Times New Roman"/>
                <w:b/>
                <w:color w:val="auto"/>
                <w:sz w:val="24"/>
                <w:szCs w:val="24"/>
                <w:lang w:val="uk-UA"/>
              </w:rPr>
              <w:t>Значний культурний потенціал:</w:t>
            </w:r>
            <w:r w:rsidRPr="001A045E">
              <w:rPr>
                <w:rFonts w:ascii="Times New Roman" w:hAnsi="Times New Roman" w:cs="Times New Roman"/>
                <w:color w:val="auto"/>
                <w:sz w:val="24"/>
                <w:szCs w:val="24"/>
                <w:lang w:val="uk-UA"/>
              </w:rPr>
              <w:t xml:space="preserve"> </w:t>
            </w:r>
          </w:p>
          <w:p w:rsidR="001A045E" w:rsidRPr="001A045E" w:rsidRDefault="001A045E" w:rsidP="001A045E">
            <w:pPr>
              <w:shd w:val="clear" w:color="auto" w:fill="FFFFFF"/>
              <w:tabs>
                <w:tab w:val="left" w:pos="0"/>
                <w:tab w:val="left" w:pos="426"/>
                <w:tab w:val="left" w:pos="567"/>
                <w:tab w:val="left" w:pos="709"/>
              </w:tabs>
              <w:ind w:left="31" w:firstLine="142"/>
              <w:contextualSpacing/>
              <w:jc w:val="both"/>
              <w:rPr>
                <w:rFonts w:ascii="Times New Roman" w:hAnsi="Times New Roman" w:cs="Times New Roman"/>
                <w:bCs/>
                <w:iCs/>
                <w:color w:val="auto"/>
                <w:sz w:val="24"/>
                <w:szCs w:val="24"/>
                <w:lang w:val="uk-UA"/>
              </w:rPr>
            </w:pPr>
            <w:r w:rsidRPr="001A045E">
              <w:rPr>
                <w:rFonts w:ascii="Times New Roman" w:hAnsi="Times New Roman" w:cs="Times New Roman"/>
                <w:bCs/>
                <w:iCs/>
                <w:color w:val="auto"/>
                <w:sz w:val="24"/>
                <w:szCs w:val="24"/>
                <w:lang w:val="uk-UA"/>
              </w:rPr>
              <w:t>В області діє 25 установ обласного підпорядкування: 6 театрально-видовищних закладів, 3 обласні бібліотеки, 5 центрів національних культур, 7 музеїв, 3 навчальні заклади культури і мистецтв, а також 6 закладів національного значення.</w:t>
            </w:r>
          </w:p>
          <w:p w:rsidR="001A045E" w:rsidRPr="001A045E" w:rsidRDefault="001A045E" w:rsidP="001A045E">
            <w:pPr>
              <w:shd w:val="clear" w:color="auto" w:fill="FFFFFF"/>
              <w:tabs>
                <w:tab w:val="left" w:pos="0"/>
                <w:tab w:val="left" w:pos="426"/>
                <w:tab w:val="left" w:pos="567"/>
                <w:tab w:val="left" w:pos="709"/>
              </w:tabs>
              <w:ind w:left="31" w:firstLine="142"/>
              <w:contextualSpacing/>
              <w:jc w:val="both"/>
              <w:rPr>
                <w:rFonts w:ascii="Times New Roman" w:hAnsi="Times New Roman" w:cs="Times New Roman"/>
                <w:bCs/>
                <w:iCs/>
                <w:color w:val="auto"/>
                <w:sz w:val="24"/>
                <w:szCs w:val="24"/>
                <w:lang w:val="uk-UA"/>
              </w:rPr>
            </w:pPr>
            <w:r w:rsidRPr="001A045E">
              <w:rPr>
                <w:rFonts w:ascii="Times New Roman" w:hAnsi="Times New Roman" w:cs="Times New Roman"/>
                <w:bCs/>
                <w:iCs/>
                <w:color w:val="auto"/>
                <w:sz w:val="24"/>
                <w:szCs w:val="24"/>
                <w:lang w:val="uk-UA"/>
              </w:rPr>
              <w:t>На території м. Одеса та Одеської області розташовані більше 4500 пам’яток культурної спадщини які презентують період від античності до ХХ ст.</w:t>
            </w:r>
          </w:p>
          <w:p w:rsidR="001A045E" w:rsidRPr="001A045E" w:rsidRDefault="001A045E" w:rsidP="001A045E">
            <w:pPr>
              <w:shd w:val="clear" w:color="auto" w:fill="FFFFFF"/>
              <w:tabs>
                <w:tab w:val="left" w:pos="0"/>
                <w:tab w:val="left" w:pos="426"/>
                <w:tab w:val="left" w:pos="567"/>
                <w:tab w:val="left" w:pos="709"/>
              </w:tabs>
              <w:ind w:left="31" w:firstLine="142"/>
              <w:contextualSpacing/>
              <w:jc w:val="both"/>
              <w:rPr>
                <w:rFonts w:ascii="Times New Roman" w:hAnsi="Times New Roman" w:cs="Times New Roman"/>
                <w:bCs/>
                <w:iCs/>
                <w:color w:val="auto"/>
                <w:sz w:val="24"/>
                <w:szCs w:val="24"/>
                <w:lang w:val="uk-UA"/>
              </w:rPr>
            </w:pPr>
            <w:r w:rsidRPr="001A045E">
              <w:rPr>
                <w:rFonts w:ascii="Times New Roman" w:hAnsi="Times New Roman" w:cs="Times New Roman"/>
                <w:bCs/>
                <w:iCs/>
                <w:color w:val="auto"/>
                <w:sz w:val="24"/>
                <w:szCs w:val="24"/>
                <w:lang w:val="uk-UA"/>
              </w:rPr>
              <w:t>Найбільшою є концентрація архітектурних пам’яток в центральній частині Одеси, де розташовані такі визначні пам’ятки як Одеський національний академічний театр опери та балету, Потьомкінські сходи, ансамбль Приморського бульвару, Воронцовський та Шахський палаци, палаци Абаза та Гагаріних, які одночасно є популярними туристичними об’єктами. Не менш цікавими є палаци на території області – Палац Курисів в с. Курисове Лиманського району та Палац-садиба Дубицьких в с. Василівка Біляївського району.</w:t>
            </w:r>
          </w:p>
          <w:p w:rsidR="001A045E" w:rsidRPr="001A045E" w:rsidRDefault="001A045E" w:rsidP="001A045E">
            <w:pPr>
              <w:shd w:val="clear" w:color="auto" w:fill="FFFFFF"/>
              <w:tabs>
                <w:tab w:val="left" w:pos="0"/>
                <w:tab w:val="left" w:pos="426"/>
                <w:tab w:val="left" w:pos="567"/>
                <w:tab w:val="left" w:pos="709"/>
              </w:tabs>
              <w:ind w:left="31" w:firstLine="142"/>
              <w:contextualSpacing/>
              <w:jc w:val="both"/>
              <w:rPr>
                <w:rFonts w:ascii="Times New Roman" w:hAnsi="Times New Roman" w:cs="Times New Roman"/>
                <w:bCs/>
                <w:iCs/>
                <w:color w:val="auto"/>
                <w:sz w:val="24"/>
                <w:szCs w:val="24"/>
                <w:lang w:val="uk-UA"/>
              </w:rPr>
            </w:pPr>
            <w:r w:rsidRPr="001A045E">
              <w:rPr>
                <w:rFonts w:ascii="Times New Roman" w:hAnsi="Times New Roman" w:cs="Times New Roman"/>
                <w:bCs/>
                <w:iCs/>
                <w:color w:val="auto"/>
                <w:sz w:val="24"/>
                <w:szCs w:val="24"/>
                <w:lang w:val="uk-UA"/>
              </w:rPr>
              <w:t xml:space="preserve">Найбільш визначною архітектурною пам’яткою на території області є комплекс Акерманської фортеці (XIV-XVI ст.) </w:t>
            </w:r>
            <w:r w:rsidRPr="001A045E">
              <w:rPr>
                <w:rFonts w:ascii="Times New Roman" w:hAnsi="Times New Roman" w:cs="Times New Roman"/>
                <w:bCs/>
                <w:iCs/>
                <w:color w:val="auto"/>
                <w:sz w:val="24"/>
                <w:szCs w:val="24"/>
                <w:lang w:val="uk-UA"/>
              </w:rPr>
              <w:br/>
              <w:t xml:space="preserve">в м. Білгород-Дністровський. Не менш цікавими є й культові споруди-пам’ятки такі як Мала мечеть в Ізмаїлі, унікальні для південної України дерев’яні храми в Балтському та Кодимському районі, середньовічні Вірменська та Грецька церкви в Білгород-Дністровському та Миколаївська церква в Кілії. </w:t>
            </w:r>
          </w:p>
          <w:p w:rsidR="001A045E" w:rsidRPr="001A045E" w:rsidRDefault="001A045E" w:rsidP="001A045E">
            <w:pPr>
              <w:shd w:val="clear" w:color="auto" w:fill="FFFFFF"/>
              <w:tabs>
                <w:tab w:val="left" w:pos="0"/>
                <w:tab w:val="left" w:pos="426"/>
                <w:tab w:val="left" w:pos="709"/>
              </w:tabs>
              <w:ind w:left="31" w:firstLine="142"/>
              <w:contextualSpacing/>
              <w:jc w:val="both"/>
              <w:rPr>
                <w:rFonts w:ascii="Times New Roman" w:eastAsia="Times New Roman" w:hAnsi="Times New Roman" w:cs="Times New Roman"/>
                <w:color w:val="auto"/>
                <w:sz w:val="24"/>
                <w:szCs w:val="24"/>
                <w:lang w:val="uk-UA" w:eastAsia="uk-UA"/>
              </w:rPr>
            </w:pPr>
            <w:r w:rsidRPr="001A045E">
              <w:rPr>
                <w:rFonts w:ascii="Times New Roman" w:hAnsi="Times New Roman" w:cs="Times New Roman"/>
                <w:bCs/>
                <w:iCs/>
                <w:color w:val="auto"/>
                <w:sz w:val="24"/>
                <w:szCs w:val="24"/>
                <w:lang w:val="uk-UA"/>
              </w:rPr>
              <w:t>В</w:t>
            </w:r>
            <w:r w:rsidRPr="001A045E">
              <w:rPr>
                <w:rFonts w:ascii="Times New Roman" w:eastAsia="Times New Roman" w:hAnsi="Times New Roman" w:cs="Times New Roman"/>
                <w:color w:val="auto"/>
                <w:sz w:val="24"/>
                <w:szCs w:val="24"/>
                <w:lang w:val="uk-UA" w:eastAsia="uk-UA"/>
              </w:rPr>
              <w:t xml:space="preserve"> області реалізуються великі мистецькі проекти, які стали вже традиційними, зокрема: Міжнародний Одеський Корнійчуковський фестиваль дитячої літератури, ХХІІ </w:t>
            </w:r>
            <w:r w:rsidRPr="001A045E">
              <w:rPr>
                <w:rFonts w:ascii="Times New Roman" w:eastAsia="Times New Roman" w:hAnsi="Times New Roman" w:cs="Times New Roman"/>
                <w:color w:val="auto"/>
                <w:sz w:val="24"/>
                <w:szCs w:val="24"/>
                <w:lang w:val="uk-UA" w:eastAsia="uk-UA"/>
              </w:rPr>
              <w:lastRenderedPageBreak/>
              <w:t>Міжнародний книжковий фестиваль «Зелена хвиля»;</w:t>
            </w:r>
            <w:r w:rsidRPr="001A045E">
              <w:rPr>
                <w:rFonts w:ascii="Times New Roman" w:eastAsia="Times New Roman" w:hAnsi="Times New Roman" w:cs="Times New Roman"/>
                <w:sz w:val="24"/>
                <w:szCs w:val="24"/>
                <w:lang w:val="uk-UA" w:eastAsia="uk-UA"/>
              </w:rPr>
              <w:t xml:space="preserve"> Одеський міжнародний літературний фестиваль; </w:t>
            </w:r>
            <w:r w:rsidRPr="001A045E">
              <w:rPr>
                <w:rFonts w:ascii="Times New Roman" w:eastAsia="Times New Roman" w:hAnsi="Times New Roman" w:cs="Times New Roman"/>
                <w:color w:val="auto"/>
                <w:sz w:val="24"/>
                <w:szCs w:val="24"/>
                <w:lang w:val="uk-UA" w:eastAsia="uk-UA"/>
              </w:rPr>
              <w:t xml:space="preserve">Міжнародний фестиваль сучасного мистецтва «Два дні і дві ночі нової музики»; мистецький марафон «Ніч в філармонії»; Міжнародний музичний фестиваль «Odessa Classics»; </w:t>
            </w:r>
            <w:r w:rsidRPr="001A045E">
              <w:rPr>
                <w:rFonts w:ascii="Times New Roman" w:eastAsia="Times New Roman" w:hAnsi="Times New Roman" w:cs="Times New Roman"/>
                <w:bCs/>
                <w:color w:val="auto"/>
                <w:sz w:val="24"/>
                <w:szCs w:val="24"/>
                <w:lang w:val="uk-UA" w:eastAsia="uk-UA"/>
              </w:rPr>
              <w:t>Одеський міжнародний кінофестиваль; фестиваль мистецтв «Оксамитовий сезон в Одеській опері»,</w:t>
            </w:r>
            <w:r w:rsidRPr="001A045E">
              <w:rPr>
                <w:rFonts w:ascii="Times New Roman" w:eastAsia="Times New Roman" w:hAnsi="Times New Roman" w:cs="Times New Roman"/>
                <w:color w:val="auto"/>
                <w:sz w:val="24"/>
                <w:szCs w:val="24"/>
                <w:lang w:val="uk-UA" w:eastAsia="uk-UA"/>
              </w:rPr>
              <w:t xml:space="preserve"> міжнародний джазовий фестиваль «</w:t>
            </w:r>
            <w:r w:rsidRPr="001A045E">
              <w:rPr>
                <w:rFonts w:ascii="Times New Roman" w:eastAsia="Times New Roman" w:hAnsi="Times New Roman" w:cs="Times New Roman"/>
                <w:color w:val="auto"/>
                <w:sz w:val="24"/>
                <w:szCs w:val="24"/>
                <w:lang w:val="en-US" w:eastAsia="uk-UA"/>
              </w:rPr>
              <w:t>OdessaJazzFest</w:t>
            </w:r>
            <w:r w:rsidRPr="001A045E">
              <w:rPr>
                <w:rFonts w:ascii="Times New Roman" w:eastAsia="Times New Roman" w:hAnsi="Times New Roman" w:cs="Times New Roman"/>
                <w:color w:val="auto"/>
                <w:sz w:val="24"/>
                <w:szCs w:val="24"/>
                <w:lang w:val="uk-UA" w:eastAsia="uk-UA"/>
              </w:rPr>
              <w:t>»</w:t>
            </w:r>
            <w:r w:rsidRPr="001A045E">
              <w:rPr>
                <w:rFonts w:ascii="Times New Roman" w:eastAsia="Times New Roman" w:hAnsi="Times New Roman" w:cs="Times New Roman"/>
                <w:bCs/>
                <w:color w:val="auto"/>
                <w:sz w:val="24"/>
                <w:szCs w:val="24"/>
                <w:lang w:val="uk-UA" w:eastAsia="uk-UA"/>
              </w:rPr>
              <w:t xml:space="preserve">, </w:t>
            </w:r>
            <w:r w:rsidRPr="001A045E">
              <w:rPr>
                <w:rFonts w:ascii="Times New Roman" w:eastAsia="Times New Roman" w:hAnsi="Times New Roman" w:cs="Times New Roman"/>
                <w:color w:val="auto"/>
                <w:sz w:val="24"/>
                <w:szCs w:val="24"/>
                <w:lang w:val="uk-UA" w:eastAsia="uk-UA"/>
              </w:rPr>
              <w:t>Всеукраїнський рок-фестиваль «Дунайська Січ» (м. Ізмаїл); регіональний етно-фестиваль «Кодима Фест»</w:t>
            </w:r>
            <w:r w:rsidRPr="001A045E">
              <w:rPr>
                <w:rFonts w:ascii="Times New Roman" w:eastAsia="Times New Roman" w:hAnsi="Times New Roman" w:cs="Times New Roman"/>
                <w:color w:val="auto"/>
                <w:sz w:val="24"/>
                <w:szCs w:val="24"/>
                <w:lang w:val="uk-UA" w:eastAsia="uk-UA"/>
              </w:rPr>
              <w:br/>
              <w:t>(с. Івашків Кодимського району).</w:t>
            </w:r>
          </w:p>
          <w:p w:rsidR="001A045E" w:rsidRPr="001A045E" w:rsidRDefault="001A045E" w:rsidP="0074576E">
            <w:pPr>
              <w:numPr>
                <w:ilvl w:val="0"/>
                <w:numId w:val="26"/>
              </w:numPr>
              <w:shd w:val="clear" w:color="auto" w:fill="FFFFFF"/>
              <w:tabs>
                <w:tab w:val="left" w:pos="0"/>
                <w:tab w:val="left" w:pos="599"/>
              </w:tabs>
              <w:ind w:left="31" w:firstLine="142"/>
              <w:contextualSpacing/>
              <w:jc w:val="both"/>
              <w:rPr>
                <w:rFonts w:ascii="Times New Roman" w:hAnsi="Times New Roman" w:cs="Times New Roman"/>
                <w:color w:val="auto"/>
                <w:sz w:val="24"/>
                <w:szCs w:val="24"/>
                <w:lang w:val="uk-UA"/>
              </w:rPr>
            </w:pPr>
            <w:r w:rsidRPr="001A045E">
              <w:rPr>
                <w:rFonts w:ascii="Times New Roman" w:hAnsi="Times New Roman" w:cs="Times New Roman"/>
                <w:b/>
                <w:color w:val="auto"/>
                <w:sz w:val="24"/>
                <w:szCs w:val="24"/>
                <w:lang w:val="uk-UA"/>
              </w:rPr>
              <w:t>Уніфікація адміністративних послуг, що надаються через ЦНАП</w:t>
            </w:r>
            <w:r w:rsidRPr="001A045E">
              <w:rPr>
                <w:rFonts w:ascii="Times New Roman" w:hAnsi="Times New Roman" w:cs="Times New Roman"/>
                <w:color w:val="auto"/>
                <w:sz w:val="24"/>
                <w:szCs w:val="24"/>
                <w:lang w:val="uk-UA"/>
              </w:rPr>
              <w:t xml:space="preserve"> </w:t>
            </w:r>
            <w:r w:rsidRPr="001A045E">
              <w:rPr>
                <w:rFonts w:ascii="Times New Roman" w:hAnsi="Times New Roman" w:cs="Times New Roman"/>
                <w:i/>
                <w:color w:val="auto"/>
                <w:sz w:val="24"/>
                <w:szCs w:val="24"/>
                <w:lang w:val="uk-UA"/>
              </w:rPr>
              <w:t>шляхом розробки єдиного (універсального) переліку адміністративних послуг для ЦНАП Одеської області.</w:t>
            </w:r>
          </w:p>
          <w:p w:rsidR="001A045E" w:rsidRPr="001A045E" w:rsidRDefault="001A045E" w:rsidP="001A045E">
            <w:pPr>
              <w:shd w:val="clear" w:color="auto" w:fill="FFFFFF"/>
              <w:tabs>
                <w:tab w:val="left" w:pos="0"/>
              </w:tabs>
              <w:ind w:left="31" w:firstLine="142"/>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 xml:space="preserve">Відповідно до умов Меморандуму про співпрацю, укладеного між Одеською обласною державною адміністрацією, Міжнародною благодійною організацією «Фонд Східна Європа», Комунальним підприємством «Обласний інформаційно-аналітичний центр» в рамках реалізації спільного проекту </w:t>
            </w:r>
            <w:r w:rsidRPr="001A045E">
              <w:rPr>
                <w:rFonts w:ascii="Times New Roman" w:hAnsi="Times New Roman" w:cs="Times New Roman"/>
                <w:color w:val="auto"/>
                <w:spacing w:val="-2"/>
                <w:sz w:val="24"/>
                <w:szCs w:val="24"/>
                <w:lang w:val="uk-UA"/>
              </w:rPr>
              <w:t>«Електронне врядування задля підзвітності влади та участі громади» (EGAP), залучено представників Всеукраїнської асоціації ЦНАП для уніфікації адміністративних послуг, що надаються через 15 ЦНАП-учасників проекту EGAP. Також приведено у відповідність до чинного законодавства інформаційні та технологічні картки адміністративних послуг, що передбачені переліком. Універсальний перелік передано усім ЦНАП для використання в роботі.</w:t>
            </w:r>
          </w:p>
          <w:p w:rsidR="001A045E" w:rsidRPr="001A045E" w:rsidRDefault="001A045E" w:rsidP="0074576E">
            <w:pPr>
              <w:numPr>
                <w:ilvl w:val="0"/>
                <w:numId w:val="26"/>
              </w:numPr>
              <w:shd w:val="clear" w:color="auto" w:fill="FFFFFF"/>
              <w:tabs>
                <w:tab w:val="left" w:pos="426"/>
                <w:tab w:val="left" w:pos="567"/>
                <w:tab w:val="left" w:pos="709"/>
              </w:tabs>
              <w:ind w:left="31" w:firstLine="111"/>
              <w:contextualSpacing/>
              <w:jc w:val="both"/>
              <w:rPr>
                <w:rFonts w:ascii="Times New Roman" w:hAnsi="Times New Roman" w:cs="Times New Roman"/>
                <w:b/>
                <w:color w:val="auto"/>
                <w:sz w:val="24"/>
                <w:szCs w:val="24"/>
                <w:lang w:val="uk-UA"/>
              </w:rPr>
            </w:pPr>
            <w:r w:rsidRPr="001A045E">
              <w:rPr>
                <w:rFonts w:ascii="Times New Roman" w:hAnsi="Times New Roman" w:cs="Times New Roman"/>
                <w:b/>
                <w:color w:val="auto"/>
                <w:sz w:val="24"/>
                <w:lang w:val="uk-UA"/>
              </w:rPr>
              <w:t>Створено систему телемедицини</w:t>
            </w:r>
            <w:r w:rsidRPr="001A045E">
              <w:rPr>
                <w:rFonts w:ascii="Times New Roman" w:hAnsi="Times New Roman" w:cs="Times New Roman"/>
                <w:b/>
                <w:color w:val="auto"/>
                <w:sz w:val="28"/>
                <w:szCs w:val="24"/>
                <w:lang w:val="uk-UA"/>
              </w:rPr>
              <w:t>.</w:t>
            </w:r>
          </w:p>
          <w:p w:rsidR="001A045E" w:rsidRPr="001A045E" w:rsidRDefault="001A045E" w:rsidP="001A045E">
            <w:pPr>
              <w:shd w:val="clear" w:color="auto" w:fill="FFFFFF"/>
              <w:tabs>
                <w:tab w:val="left" w:pos="426"/>
                <w:tab w:val="left" w:pos="567"/>
                <w:tab w:val="left" w:pos="709"/>
              </w:tabs>
              <w:ind w:left="31" w:firstLine="111"/>
              <w:contextualSpacing/>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В Одеській області створено систему надання телемедичних послуг від первинної ланки (забезпечення середнього персоналу, що надає медичну допомогу сільському населенню, мобільними діагностичними комплексами) до рівня амбулаторії сімейного лікаря (проведення телемедичних консультацій) – ЦРЛ (телемедичні консультації фахівців другої ланки) та третинного рівня (за необхідності, проведення консультацій населення відділених районів вузькими спеціалістами обласної лікарні), що дозволяє дистанційно проводити діагностику та корекцію лікування.</w:t>
            </w:r>
          </w:p>
          <w:p w:rsidR="001A045E" w:rsidRPr="001A045E" w:rsidRDefault="001A045E" w:rsidP="0074576E">
            <w:pPr>
              <w:numPr>
                <w:ilvl w:val="0"/>
                <w:numId w:val="26"/>
              </w:numPr>
              <w:shd w:val="clear" w:color="auto" w:fill="FFFFFF"/>
              <w:tabs>
                <w:tab w:val="left" w:pos="426"/>
                <w:tab w:val="left" w:pos="567"/>
                <w:tab w:val="left" w:pos="709"/>
              </w:tabs>
              <w:ind w:left="31" w:firstLine="111"/>
              <w:contextualSpacing/>
              <w:jc w:val="both"/>
              <w:rPr>
                <w:rFonts w:ascii="Times New Roman" w:hAnsi="Times New Roman" w:cs="Times New Roman"/>
                <w:b/>
                <w:color w:val="auto"/>
                <w:spacing w:val="-4"/>
                <w:sz w:val="24"/>
                <w:szCs w:val="24"/>
                <w:lang w:val="uk-UA"/>
              </w:rPr>
            </w:pPr>
            <w:r w:rsidRPr="001A045E">
              <w:rPr>
                <w:rFonts w:ascii="Times New Roman" w:hAnsi="Times New Roman" w:cs="Times New Roman"/>
                <w:b/>
                <w:color w:val="auto"/>
                <w:spacing w:val="-4"/>
                <w:sz w:val="24"/>
                <w:szCs w:val="24"/>
                <w:lang w:val="uk-UA"/>
              </w:rPr>
              <w:t>Створено мережу діалізних центрів.</w:t>
            </w:r>
          </w:p>
          <w:p w:rsidR="001A045E" w:rsidRPr="001A045E" w:rsidRDefault="001A045E" w:rsidP="001A045E">
            <w:pPr>
              <w:shd w:val="clear" w:color="auto" w:fill="FFFFFF"/>
              <w:tabs>
                <w:tab w:val="left" w:pos="426"/>
                <w:tab w:val="left" w:pos="567"/>
                <w:tab w:val="left" w:pos="709"/>
              </w:tabs>
              <w:ind w:left="31" w:firstLine="111"/>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 xml:space="preserve">В Одеській області відкрито КНП «Одеський обласний центр нефрології та діалізу» Одеської </w:t>
            </w:r>
            <w:r w:rsidRPr="001A045E">
              <w:rPr>
                <w:rFonts w:ascii="Times New Roman" w:hAnsi="Times New Roman" w:cs="Times New Roman"/>
                <w:color w:val="auto"/>
                <w:sz w:val="24"/>
                <w:szCs w:val="24"/>
                <w:lang w:val="uk-UA"/>
              </w:rPr>
              <w:lastRenderedPageBreak/>
              <w:t xml:space="preserve">обласної ради, розрахований на роботу 40 апаратів у 2 зміни (найбільший в Україні), що дозволило повністю ліквідовано чергу хворих з термінальною стадією ниркової недостатності на гемодіаліз. </w:t>
            </w:r>
          </w:p>
          <w:p w:rsidR="001A045E" w:rsidRPr="001A045E" w:rsidRDefault="001A045E" w:rsidP="001A045E">
            <w:pPr>
              <w:shd w:val="clear" w:color="auto" w:fill="FFFFFF"/>
              <w:tabs>
                <w:tab w:val="left" w:pos="426"/>
                <w:tab w:val="left" w:pos="567"/>
                <w:tab w:val="left" w:pos="709"/>
              </w:tabs>
              <w:ind w:left="31" w:firstLine="111"/>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Подібні відділення гемодіалізу працюють у містах Арциз, Подільськ та Білгород-Дністровський (відділення гемодіалізу, підпорядковані КУ «Одеська обласна клінічна лікарня») та Ізмаїл (у складі КНП «Дунайська обласна лікарня»).</w:t>
            </w:r>
          </w:p>
          <w:p w:rsidR="001A045E" w:rsidRPr="001A045E" w:rsidRDefault="001A045E" w:rsidP="0074576E">
            <w:pPr>
              <w:numPr>
                <w:ilvl w:val="0"/>
                <w:numId w:val="26"/>
              </w:numPr>
              <w:shd w:val="clear" w:color="auto" w:fill="FFFFFF"/>
              <w:tabs>
                <w:tab w:val="left" w:pos="0"/>
                <w:tab w:val="left" w:pos="426"/>
                <w:tab w:val="left" w:pos="457"/>
                <w:tab w:val="left" w:pos="599"/>
              </w:tabs>
              <w:ind w:left="31" w:firstLine="142"/>
              <w:contextualSpacing/>
              <w:jc w:val="both"/>
              <w:rPr>
                <w:rFonts w:ascii="Times New Roman" w:hAnsi="Times New Roman" w:cs="Times New Roman"/>
                <w:b/>
                <w:color w:val="auto"/>
                <w:spacing w:val="-6"/>
                <w:sz w:val="24"/>
                <w:szCs w:val="24"/>
                <w:lang w:val="uk-UA"/>
              </w:rPr>
            </w:pPr>
            <w:r w:rsidRPr="001A045E">
              <w:rPr>
                <w:rFonts w:ascii="Times New Roman" w:hAnsi="Times New Roman" w:cs="Times New Roman"/>
                <w:b/>
                <w:color w:val="auto"/>
                <w:spacing w:val="-6"/>
                <w:sz w:val="24"/>
                <w:szCs w:val="24"/>
                <w:lang w:val="uk-UA"/>
              </w:rPr>
              <w:t>Міцна наукова підтримка медичної галузі.</w:t>
            </w:r>
          </w:p>
          <w:p w:rsidR="001A045E" w:rsidRPr="001A045E" w:rsidRDefault="001A045E" w:rsidP="001A045E">
            <w:pPr>
              <w:shd w:val="clear" w:color="auto" w:fill="FFFFFF"/>
              <w:tabs>
                <w:tab w:val="left" w:pos="0"/>
                <w:tab w:val="left" w:pos="426"/>
                <w:tab w:val="left" w:pos="567"/>
                <w:tab w:val="left" w:pos="709"/>
              </w:tabs>
              <w:ind w:firstLine="173"/>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 xml:space="preserve">На території Одеської області функціонує Одеський національний медичний університет, що є міцною базою для підготовки та підвищення кваліфікації медичних кадрів </w:t>
            </w:r>
          </w:p>
          <w:p w:rsidR="001A045E" w:rsidRPr="001A045E" w:rsidRDefault="001A045E" w:rsidP="001A045E">
            <w:pPr>
              <w:shd w:val="clear" w:color="auto" w:fill="FFFFFF"/>
              <w:tabs>
                <w:tab w:val="left" w:pos="0"/>
                <w:tab w:val="left" w:pos="426"/>
                <w:tab w:val="left" w:pos="567"/>
                <w:tab w:val="left" w:pos="709"/>
              </w:tabs>
              <w:ind w:firstLine="173"/>
              <w:jc w:val="both"/>
              <w:rPr>
                <w:rFonts w:ascii="Times New Roman" w:hAnsi="Times New Roman" w:cs="Times New Roman"/>
                <w:color w:val="auto"/>
                <w:sz w:val="24"/>
                <w:szCs w:val="24"/>
                <w:lang w:val="uk-UA"/>
              </w:rPr>
            </w:pPr>
            <w:r w:rsidRPr="001A045E">
              <w:rPr>
                <w:rFonts w:ascii="Times New Roman" w:hAnsi="Times New Roman" w:cs="Times New Roman"/>
                <w:color w:val="auto"/>
                <w:sz w:val="24"/>
                <w:szCs w:val="24"/>
                <w:lang w:val="uk-UA"/>
              </w:rPr>
              <w:t>Окрім Національного медичного університету також працюють науково-дослідницькі інститути: НДІ стоматології, ДП «Інститут очних хвороб та тканинної терапії ім. В.П. Філатова», НДІ медичної реабілітації та курортології.</w:t>
            </w:r>
          </w:p>
        </w:tc>
        <w:tc>
          <w:tcPr>
            <w:tcW w:w="4990" w:type="dxa"/>
          </w:tcPr>
          <w:p w:rsidR="001A045E" w:rsidRPr="001A045E" w:rsidRDefault="001A045E" w:rsidP="0074576E">
            <w:pPr>
              <w:numPr>
                <w:ilvl w:val="0"/>
                <w:numId w:val="28"/>
              </w:numPr>
              <w:tabs>
                <w:tab w:val="left" w:pos="461"/>
                <w:tab w:val="left" w:pos="603"/>
              </w:tabs>
              <w:ind w:left="8" w:firstLine="170"/>
              <w:contextualSpacing/>
              <w:jc w:val="both"/>
              <w:outlineLvl w:val="1"/>
              <w:rPr>
                <w:rFonts w:ascii="Times New Roman" w:hAnsi="Times New Roman" w:cs="Times New Roman"/>
                <w:color w:val="auto"/>
                <w:sz w:val="24"/>
                <w:szCs w:val="24"/>
                <w:lang w:val="uk-UA"/>
              </w:rPr>
            </w:pPr>
            <w:bookmarkStart w:id="101" w:name="_Toc25150572"/>
            <w:bookmarkStart w:id="102" w:name="_Toc25152744"/>
            <w:bookmarkStart w:id="103" w:name="_Toc26198997"/>
            <w:bookmarkStart w:id="104" w:name="_Toc26949962"/>
            <w:bookmarkStart w:id="105" w:name="_Toc27730724"/>
            <w:bookmarkStart w:id="106" w:name="_Toc27731400"/>
            <w:r w:rsidRPr="001A045E">
              <w:rPr>
                <w:rFonts w:ascii="Times New Roman" w:hAnsi="Times New Roman" w:cs="Times New Roman"/>
                <w:b/>
                <w:color w:val="auto"/>
                <w:sz w:val="24"/>
                <w:szCs w:val="24"/>
                <w:lang w:val="uk-UA"/>
              </w:rPr>
              <w:lastRenderedPageBreak/>
              <w:t>Зовнішня конкуренція та слабка конкурентоздатність вітчизняної продукції.</w:t>
            </w:r>
            <w:bookmarkEnd w:id="101"/>
            <w:bookmarkEnd w:id="102"/>
            <w:bookmarkEnd w:id="103"/>
            <w:bookmarkEnd w:id="104"/>
            <w:bookmarkEnd w:id="105"/>
            <w:bookmarkEnd w:id="106"/>
          </w:p>
          <w:p w:rsidR="001A045E" w:rsidRPr="001A045E" w:rsidRDefault="001A045E" w:rsidP="001A045E">
            <w:pPr>
              <w:tabs>
                <w:tab w:val="left" w:pos="461"/>
                <w:tab w:val="left" w:pos="603"/>
              </w:tabs>
              <w:ind w:firstLine="172"/>
              <w:contextualSpacing/>
              <w:jc w:val="both"/>
              <w:outlineLvl w:val="1"/>
              <w:rPr>
                <w:rFonts w:ascii="Times New Roman" w:hAnsi="Times New Roman" w:cs="Times New Roman"/>
                <w:color w:val="auto"/>
                <w:sz w:val="24"/>
                <w:szCs w:val="24"/>
                <w:lang w:val="uk-UA"/>
              </w:rPr>
            </w:pPr>
            <w:bookmarkStart w:id="107" w:name="_Toc25150573"/>
            <w:bookmarkStart w:id="108" w:name="_Toc25152745"/>
            <w:bookmarkStart w:id="109" w:name="_Toc26198998"/>
            <w:bookmarkStart w:id="110" w:name="_Toc26949963"/>
            <w:bookmarkStart w:id="111" w:name="_Toc27730725"/>
            <w:bookmarkStart w:id="112" w:name="_Toc27731401"/>
            <w:r w:rsidRPr="001A045E">
              <w:rPr>
                <w:rFonts w:ascii="Times New Roman" w:hAnsi="Times New Roman" w:cs="Times New Roman"/>
                <w:color w:val="auto"/>
                <w:sz w:val="24"/>
                <w:szCs w:val="24"/>
                <w:lang w:val="uk-UA"/>
              </w:rPr>
              <w:t>Зменшення ставки антидемпінгового мита спричинило збільшення імпорту, що призвело до зниження попиту на вітчизняну промислову продукцію.</w:t>
            </w:r>
            <w:bookmarkEnd w:id="107"/>
            <w:bookmarkEnd w:id="108"/>
            <w:bookmarkEnd w:id="109"/>
            <w:bookmarkEnd w:id="110"/>
            <w:bookmarkEnd w:id="111"/>
            <w:bookmarkEnd w:id="112"/>
          </w:p>
          <w:p w:rsidR="001A045E" w:rsidRPr="001A045E" w:rsidRDefault="001A045E" w:rsidP="0074576E">
            <w:pPr>
              <w:numPr>
                <w:ilvl w:val="0"/>
                <w:numId w:val="28"/>
              </w:numPr>
              <w:tabs>
                <w:tab w:val="left" w:pos="456"/>
              </w:tabs>
              <w:ind w:left="31" w:firstLine="141"/>
              <w:contextualSpacing/>
              <w:jc w:val="both"/>
              <w:rPr>
                <w:rFonts w:ascii="Times New Roman" w:hAnsi="Times New Roman" w:cs="Times New Roman"/>
                <w:b/>
                <w:color w:val="auto"/>
                <w:sz w:val="24"/>
                <w:szCs w:val="24"/>
                <w:lang w:val="uk-UA"/>
              </w:rPr>
            </w:pPr>
            <w:r w:rsidRPr="001A045E">
              <w:rPr>
                <w:rFonts w:ascii="Times New Roman" w:hAnsi="Times New Roman" w:cs="Times New Roman"/>
                <w:b/>
                <w:color w:val="auto"/>
                <w:sz w:val="24"/>
                <w:szCs w:val="24"/>
                <w:lang w:val="uk-UA"/>
              </w:rPr>
              <w:t>Високі ціни на енергетичні ресурси.</w:t>
            </w:r>
          </w:p>
          <w:p w:rsidR="001A045E" w:rsidRPr="001A045E" w:rsidRDefault="001A045E" w:rsidP="001A045E">
            <w:pPr>
              <w:tabs>
                <w:tab w:val="left" w:pos="456"/>
              </w:tabs>
              <w:ind w:left="31" w:firstLine="141"/>
              <w:contextualSpacing/>
              <w:jc w:val="both"/>
              <w:rPr>
                <w:rFonts w:ascii="Times New Roman" w:hAnsi="Times New Roman" w:cs="Times New Roman"/>
                <w:b/>
                <w:color w:val="auto"/>
                <w:sz w:val="24"/>
                <w:szCs w:val="24"/>
                <w:lang w:val="uk-UA"/>
              </w:rPr>
            </w:pPr>
            <w:r w:rsidRPr="001A045E">
              <w:rPr>
                <w:rFonts w:ascii="Times New Roman" w:hAnsi="Times New Roman" w:cs="Times New Roman"/>
                <w:color w:val="auto"/>
                <w:sz w:val="24"/>
                <w:szCs w:val="24"/>
                <w:lang w:val="uk-UA"/>
              </w:rPr>
              <w:t>Високі тарифи на електроенергію, газ та скасування «нічного тарифу» суттєво впливають на вартість виробленої промислової продукції та підвищують витрати на виробництво, що в свою чергу впливає на кінцеву відпускну ціну товарів для населення.</w:t>
            </w:r>
          </w:p>
          <w:p w:rsidR="001A045E" w:rsidRPr="001A045E" w:rsidRDefault="001A045E" w:rsidP="0074576E">
            <w:pPr>
              <w:numPr>
                <w:ilvl w:val="0"/>
                <w:numId w:val="28"/>
              </w:numPr>
              <w:tabs>
                <w:tab w:val="left" w:pos="461"/>
                <w:tab w:val="left" w:pos="603"/>
              </w:tabs>
              <w:ind w:left="8" w:firstLine="170"/>
              <w:contextualSpacing/>
              <w:jc w:val="both"/>
              <w:outlineLvl w:val="1"/>
              <w:rPr>
                <w:rFonts w:ascii="Times New Roman" w:hAnsi="Times New Roman" w:cs="Times New Roman"/>
                <w:b/>
                <w:color w:val="auto"/>
                <w:sz w:val="24"/>
                <w:szCs w:val="24"/>
                <w:lang w:val="uk-UA"/>
              </w:rPr>
            </w:pPr>
            <w:bookmarkStart w:id="113" w:name="_Toc25150574"/>
            <w:bookmarkStart w:id="114" w:name="_Toc25152746"/>
            <w:bookmarkStart w:id="115" w:name="_Toc26198999"/>
            <w:bookmarkStart w:id="116" w:name="_Toc26949964"/>
            <w:bookmarkStart w:id="117" w:name="_Toc27730726"/>
            <w:bookmarkStart w:id="118" w:name="_Toc27731402"/>
            <w:r w:rsidRPr="001A045E">
              <w:rPr>
                <w:rFonts w:ascii="Times New Roman" w:hAnsi="Times New Roman" w:cs="Times New Roman"/>
                <w:b/>
                <w:color w:val="auto"/>
                <w:sz w:val="24"/>
                <w:szCs w:val="24"/>
                <w:lang w:val="uk-UA"/>
              </w:rPr>
              <w:t>Залежність від імпорту обладнання та сировини для промислового виробництва.</w:t>
            </w:r>
            <w:bookmarkEnd w:id="113"/>
            <w:bookmarkEnd w:id="114"/>
            <w:bookmarkEnd w:id="115"/>
            <w:bookmarkEnd w:id="116"/>
            <w:bookmarkEnd w:id="117"/>
            <w:bookmarkEnd w:id="118"/>
          </w:p>
          <w:p w:rsidR="001A045E" w:rsidRPr="001A045E" w:rsidRDefault="001A045E" w:rsidP="001A045E">
            <w:pPr>
              <w:tabs>
                <w:tab w:val="left" w:pos="461"/>
                <w:tab w:val="left" w:pos="603"/>
              </w:tabs>
              <w:ind w:left="31" w:firstLine="141"/>
              <w:contextualSpacing/>
              <w:jc w:val="both"/>
              <w:outlineLvl w:val="1"/>
              <w:rPr>
                <w:rFonts w:ascii="Times New Roman" w:hAnsi="Times New Roman" w:cs="Times New Roman"/>
                <w:color w:val="auto"/>
                <w:sz w:val="24"/>
                <w:szCs w:val="24"/>
                <w:lang w:val="uk-UA"/>
              </w:rPr>
            </w:pPr>
            <w:bookmarkStart w:id="119" w:name="_Toc25150575"/>
            <w:bookmarkStart w:id="120" w:name="_Toc25152747"/>
            <w:bookmarkStart w:id="121" w:name="_Toc26199000"/>
            <w:bookmarkStart w:id="122" w:name="_Toc26949965"/>
            <w:bookmarkStart w:id="123" w:name="_Toc27730727"/>
            <w:bookmarkStart w:id="124" w:name="_Toc27731403"/>
            <w:r w:rsidRPr="001A045E">
              <w:rPr>
                <w:rFonts w:ascii="Times New Roman" w:hAnsi="Times New Roman" w:cs="Times New Roman"/>
                <w:color w:val="auto"/>
                <w:sz w:val="24"/>
                <w:szCs w:val="24"/>
                <w:lang w:val="uk-UA"/>
              </w:rPr>
              <w:t>Промислові підприємства надають перевагу більш якісному імпортному обладнанню та сировині, що призводить до залежності від них.</w:t>
            </w:r>
            <w:bookmarkEnd w:id="119"/>
            <w:bookmarkEnd w:id="120"/>
            <w:bookmarkEnd w:id="121"/>
            <w:bookmarkEnd w:id="122"/>
            <w:bookmarkEnd w:id="123"/>
            <w:bookmarkEnd w:id="124"/>
          </w:p>
          <w:p w:rsidR="001A045E" w:rsidRPr="001A045E" w:rsidRDefault="001A045E" w:rsidP="0074576E">
            <w:pPr>
              <w:numPr>
                <w:ilvl w:val="0"/>
                <w:numId w:val="28"/>
              </w:numPr>
              <w:tabs>
                <w:tab w:val="left" w:pos="461"/>
                <w:tab w:val="left" w:pos="603"/>
              </w:tabs>
              <w:ind w:left="8" w:firstLine="170"/>
              <w:contextualSpacing/>
              <w:jc w:val="both"/>
              <w:outlineLvl w:val="1"/>
              <w:rPr>
                <w:rFonts w:ascii="Times New Roman" w:hAnsi="Times New Roman" w:cs="Times New Roman"/>
                <w:b/>
                <w:color w:val="auto"/>
                <w:sz w:val="24"/>
                <w:szCs w:val="24"/>
                <w:lang w:val="uk-UA"/>
              </w:rPr>
            </w:pPr>
            <w:bookmarkStart w:id="125" w:name="_Toc25150576"/>
            <w:bookmarkStart w:id="126" w:name="_Toc25152748"/>
            <w:bookmarkStart w:id="127" w:name="_Toc26199001"/>
            <w:bookmarkStart w:id="128" w:name="_Toc26949966"/>
            <w:bookmarkStart w:id="129" w:name="_Toc27730728"/>
            <w:bookmarkStart w:id="130" w:name="_Toc27731404"/>
            <w:r w:rsidRPr="001A045E">
              <w:rPr>
                <w:rFonts w:ascii="Times New Roman" w:hAnsi="Times New Roman" w:cs="Times New Roman"/>
                <w:b/>
                <w:color w:val="auto"/>
                <w:sz w:val="24"/>
                <w:szCs w:val="24"/>
                <w:lang w:val="uk-UA"/>
              </w:rPr>
              <w:t>Відсутність фінансування державою інноваційних розробок.</w:t>
            </w:r>
            <w:bookmarkEnd w:id="125"/>
            <w:bookmarkEnd w:id="126"/>
            <w:bookmarkEnd w:id="127"/>
            <w:bookmarkEnd w:id="128"/>
            <w:bookmarkEnd w:id="129"/>
            <w:bookmarkEnd w:id="130"/>
          </w:p>
          <w:p w:rsidR="001A045E" w:rsidRPr="001A045E" w:rsidRDefault="001A045E" w:rsidP="001A045E">
            <w:pPr>
              <w:tabs>
                <w:tab w:val="left" w:pos="461"/>
                <w:tab w:val="left" w:pos="603"/>
              </w:tabs>
              <w:ind w:left="31" w:firstLine="141"/>
              <w:contextualSpacing/>
              <w:jc w:val="both"/>
              <w:outlineLvl w:val="1"/>
              <w:rPr>
                <w:rFonts w:ascii="Times New Roman" w:hAnsi="Times New Roman" w:cs="Times New Roman"/>
                <w:b/>
                <w:color w:val="auto"/>
                <w:szCs w:val="24"/>
                <w:lang w:val="uk-UA"/>
              </w:rPr>
            </w:pPr>
            <w:bookmarkStart w:id="131" w:name="_Toc25150577"/>
            <w:bookmarkStart w:id="132" w:name="_Toc25152749"/>
            <w:bookmarkStart w:id="133" w:name="_Toc26199002"/>
            <w:bookmarkStart w:id="134" w:name="_Toc26949967"/>
            <w:bookmarkStart w:id="135" w:name="_Toc27730729"/>
            <w:bookmarkStart w:id="136" w:name="_Toc27731405"/>
            <w:r w:rsidRPr="001A045E">
              <w:rPr>
                <w:rFonts w:ascii="Times New Roman" w:hAnsi="Times New Roman" w:cs="Times New Roman"/>
                <w:color w:val="auto"/>
                <w:sz w:val="24"/>
                <w:lang w:val="uk-UA"/>
              </w:rPr>
              <w:t>Фінансування інноваційних розробок здійснюється підприємствами за рахунок власних та кредитних коштів, що свідчить про відсутність достатньої уваги з боку держави та інвесторів до інноваційних розробок.</w:t>
            </w:r>
            <w:bookmarkEnd w:id="131"/>
            <w:bookmarkEnd w:id="132"/>
            <w:bookmarkEnd w:id="133"/>
            <w:bookmarkEnd w:id="134"/>
            <w:bookmarkEnd w:id="135"/>
            <w:bookmarkEnd w:id="136"/>
          </w:p>
          <w:p w:rsidR="001A045E" w:rsidRPr="001A045E" w:rsidRDefault="001A045E" w:rsidP="0074576E">
            <w:pPr>
              <w:numPr>
                <w:ilvl w:val="0"/>
                <w:numId w:val="28"/>
              </w:numPr>
              <w:tabs>
                <w:tab w:val="left" w:pos="461"/>
                <w:tab w:val="left" w:pos="603"/>
              </w:tabs>
              <w:ind w:left="8" w:firstLine="170"/>
              <w:contextualSpacing/>
              <w:jc w:val="both"/>
              <w:outlineLvl w:val="1"/>
              <w:rPr>
                <w:rFonts w:ascii="Times New Roman" w:hAnsi="Times New Roman" w:cs="Times New Roman"/>
                <w:b/>
                <w:color w:val="auto"/>
                <w:sz w:val="24"/>
                <w:szCs w:val="24"/>
                <w:lang w:val="uk-UA"/>
              </w:rPr>
            </w:pPr>
            <w:bookmarkStart w:id="137" w:name="_Toc25150578"/>
            <w:bookmarkStart w:id="138" w:name="_Toc25152750"/>
            <w:bookmarkStart w:id="139" w:name="_Toc26199003"/>
            <w:bookmarkStart w:id="140" w:name="_Toc26949968"/>
            <w:bookmarkStart w:id="141" w:name="_Toc27730730"/>
            <w:bookmarkStart w:id="142" w:name="_Toc27731406"/>
            <w:r w:rsidRPr="001A045E">
              <w:rPr>
                <w:rFonts w:ascii="Times New Roman" w:hAnsi="Times New Roman" w:cs="Times New Roman"/>
                <w:b/>
                <w:color w:val="auto"/>
                <w:sz w:val="24"/>
                <w:szCs w:val="24"/>
                <w:lang w:val="uk-UA"/>
              </w:rPr>
              <w:t>Значний обсяг реалізації сировинної продукції або продукції низької глибини переробки.</w:t>
            </w:r>
            <w:bookmarkEnd w:id="137"/>
            <w:bookmarkEnd w:id="138"/>
            <w:bookmarkEnd w:id="139"/>
            <w:bookmarkEnd w:id="140"/>
            <w:bookmarkEnd w:id="141"/>
            <w:bookmarkEnd w:id="142"/>
          </w:p>
          <w:p w:rsidR="001A045E" w:rsidRPr="001A045E" w:rsidRDefault="001A045E" w:rsidP="001A045E">
            <w:pPr>
              <w:tabs>
                <w:tab w:val="left" w:pos="461"/>
                <w:tab w:val="left" w:pos="603"/>
              </w:tabs>
              <w:ind w:firstLine="172"/>
              <w:contextualSpacing/>
              <w:jc w:val="both"/>
              <w:outlineLvl w:val="1"/>
              <w:rPr>
                <w:rFonts w:ascii="Times New Roman" w:hAnsi="Times New Roman" w:cs="Times New Roman"/>
                <w:color w:val="auto"/>
                <w:sz w:val="24"/>
                <w:szCs w:val="24"/>
                <w:lang w:val="uk-UA"/>
              </w:rPr>
            </w:pPr>
            <w:bookmarkStart w:id="143" w:name="_Toc25150579"/>
            <w:bookmarkStart w:id="144" w:name="_Toc25152751"/>
            <w:bookmarkStart w:id="145" w:name="_Toc26199004"/>
            <w:bookmarkStart w:id="146" w:name="_Toc26949969"/>
            <w:bookmarkStart w:id="147" w:name="_Toc27730731"/>
            <w:bookmarkStart w:id="148" w:name="_Toc27731407"/>
            <w:r w:rsidRPr="001A045E">
              <w:rPr>
                <w:rFonts w:ascii="Times New Roman" w:hAnsi="Times New Roman" w:cs="Times New Roman"/>
                <w:color w:val="auto"/>
                <w:sz w:val="24"/>
                <w:szCs w:val="24"/>
                <w:lang w:val="uk-UA"/>
              </w:rPr>
              <w:t>Одеська область є потужним виробником промислової продукції, проте переважно здійснюється експорт сировини та напівфабрикатів, а не готового продукту, внаслідок чого не використовується весь можливий економічний потенціал.</w:t>
            </w:r>
            <w:bookmarkEnd w:id="143"/>
            <w:bookmarkEnd w:id="144"/>
            <w:bookmarkEnd w:id="145"/>
            <w:bookmarkEnd w:id="146"/>
            <w:bookmarkEnd w:id="147"/>
            <w:bookmarkEnd w:id="148"/>
          </w:p>
          <w:p w:rsidR="001A045E" w:rsidRPr="001A045E" w:rsidRDefault="001A045E" w:rsidP="0074576E">
            <w:pPr>
              <w:numPr>
                <w:ilvl w:val="0"/>
                <w:numId w:val="28"/>
              </w:numPr>
              <w:tabs>
                <w:tab w:val="left" w:pos="461"/>
                <w:tab w:val="left" w:pos="603"/>
              </w:tabs>
              <w:ind w:left="8" w:firstLine="170"/>
              <w:contextualSpacing/>
              <w:jc w:val="both"/>
              <w:outlineLvl w:val="1"/>
              <w:rPr>
                <w:rFonts w:ascii="Times New Roman" w:hAnsi="Times New Roman" w:cs="Times New Roman"/>
                <w:b/>
                <w:color w:val="auto"/>
                <w:sz w:val="24"/>
                <w:szCs w:val="24"/>
                <w:lang w:val="uk-UA"/>
              </w:rPr>
            </w:pPr>
            <w:bookmarkStart w:id="149" w:name="_Toc25150580"/>
            <w:bookmarkStart w:id="150" w:name="_Toc25152752"/>
            <w:bookmarkStart w:id="151" w:name="_Toc26199005"/>
            <w:bookmarkStart w:id="152" w:name="_Toc26949970"/>
            <w:bookmarkStart w:id="153" w:name="_Toc27730732"/>
            <w:bookmarkStart w:id="154" w:name="_Toc27731408"/>
            <w:r w:rsidRPr="001A045E">
              <w:rPr>
                <w:rFonts w:ascii="Times New Roman" w:hAnsi="Times New Roman" w:cs="Times New Roman"/>
                <w:b/>
                <w:color w:val="auto"/>
                <w:sz w:val="24"/>
                <w:szCs w:val="24"/>
                <w:lang w:val="uk-UA"/>
              </w:rPr>
              <w:t>Виснаження та втрата родючості ґрунтів.</w:t>
            </w:r>
            <w:bookmarkEnd w:id="149"/>
            <w:bookmarkEnd w:id="150"/>
            <w:bookmarkEnd w:id="151"/>
            <w:bookmarkEnd w:id="152"/>
            <w:bookmarkEnd w:id="153"/>
            <w:bookmarkEnd w:id="154"/>
          </w:p>
          <w:p w:rsidR="001A045E" w:rsidRPr="001A045E" w:rsidRDefault="001A045E" w:rsidP="001A045E">
            <w:pPr>
              <w:tabs>
                <w:tab w:val="left" w:pos="461"/>
                <w:tab w:val="left" w:pos="603"/>
              </w:tabs>
              <w:ind w:left="31" w:firstLine="141"/>
              <w:contextualSpacing/>
              <w:jc w:val="both"/>
              <w:outlineLvl w:val="1"/>
              <w:rPr>
                <w:rFonts w:ascii="Times New Roman" w:hAnsi="Times New Roman" w:cs="Times New Roman"/>
                <w:sz w:val="24"/>
                <w:szCs w:val="24"/>
                <w:lang w:val="uk-UA"/>
              </w:rPr>
            </w:pPr>
            <w:bookmarkStart w:id="155" w:name="_Toc25150581"/>
            <w:bookmarkStart w:id="156" w:name="_Toc25152753"/>
            <w:bookmarkStart w:id="157" w:name="_Toc26199006"/>
            <w:bookmarkStart w:id="158" w:name="_Toc26949971"/>
            <w:bookmarkStart w:id="159" w:name="_Toc27730733"/>
            <w:bookmarkStart w:id="160" w:name="_Toc27731409"/>
            <w:r w:rsidRPr="001A045E">
              <w:rPr>
                <w:rFonts w:ascii="Times New Roman" w:hAnsi="Times New Roman" w:cs="Times New Roman"/>
                <w:sz w:val="24"/>
                <w:lang w:val="uk-UA"/>
              </w:rPr>
              <w:t xml:space="preserve">Спостерігається тенденція зниження збору урожаю зернових та зернобобових культур та соняшнику на 5-7% щорічно </w:t>
            </w:r>
            <w:r w:rsidRPr="001A045E">
              <w:rPr>
                <w:rFonts w:ascii="Times New Roman" w:hAnsi="Times New Roman" w:cs="Times New Roman"/>
                <w:sz w:val="24"/>
                <w:szCs w:val="24"/>
                <w:lang w:val="uk-UA"/>
              </w:rPr>
              <w:t>через  недотримання системи сівозмін, недостатнє внесення органічних та мінеральних добрив, порушення технології вирощування сільгоспкультур, погіршення стану основних агроландшафтів.</w:t>
            </w:r>
            <w:bookmarkEnd w:id="155"/>
            <w:bookmarkEnd w:id="156"/>
            <w:bookmarkEnd w:id="157"/>
            <w:bookmarkEnd w:id="158"/>
            <w:bookmarkEnd w:id="159"/>
            <w:bookmarkEnd w:id="160"/>
          </w:p>
          <w:p w:rsidR="001A045E" w:rsidRPr="001A045E" w:rsidRDefault="001A045E" w:rsidP="0074576E">
            <w:pPr>
              <w:numPr>
                <w:ilvl w:val="0"/>
                <w:numId w:val="28"/>
              </w:numPr>
              <w:shd w:val="clear" w:color="auto" w:fill="FFFFFF"/>
              <w:tabs>
                <w:tab w:val="left" w:pos="461"/>
                <w:tab w:val="left" w:pos="603"/>
              </w:tabs>
              <w:ind w:left="0" w:firstLine="170"/>
              <w:contextualSpacing/>
              <w:jc w:val="both"/>
              <w:outlineLvl w:val="1"/>
              <w:rPr>
                <w:rFonts w:ascii="Times New Roman" w:hAnsi="Times New Roman" w:cs="Times New Roman"/>
                <w:b/>
                <w:sz w:val="24"/>
                <w:szCs w:val="24"/>
                <w:lang w:val="uk-UA"/>
              </w:rPr>
            </w:pPr>
            <w:bookmarkStart w:id="161" w:name="_Toc25150582"/>
            <w:bookmarkStart w:id="162" w:name="_Toc25152754"/>
            <w:bookmarkStart w:id="163" w:name="_Toc26199007"/>
            <w:bookmarkStart w:id="164" w:name="_Toc26949972"/>
            <w:bookmarkStart w:id="165" w:name="_Toc27730734"/>
            <w:bookmarkStart w:id="166" w:name="_Toc27731410"/>
            <w:r w:rsidRPr="001A045E">
              <w:rPr>
                <w:rFonts w:ascii="Times New Roman" w:hAnsi="Times New Roman" w:cs="Times New Roman"/>
                <w:b/>
                <w:sz w:val="24"/>
                <w:szCs w:val="24"/>
                <w:lang w:val="uk-UA"/>
              </w:rPr>
              <w:t>Зношеність доріг місцевого значення, невідповідність глибин в окремих морських портах.</w:t>
            </w:r>
            <w:bookmarkEnd w:id="161"/>
            <w:bookmarkEnd w:id="162"/>
            <w:bookmarkEnd w:id="163"/>
            <w:bookmarkEnd w:id="164"/>
            <w:bookmarkEnd w:id="165"/>
            <w:bookmarkEnd w:id="166"/>
          </w:p>
          <w:p w:rsidR="001A045E" w:rsidRPr="001A045E" w:rsidRDefault="001A045E" w:rsidP="001A045E">
            <w:pPr>
              <w:shd w:val="clear" w:color="auto" w:fill="FFFFFF"/>
              <w:tabs>
                <w:tab w:val="left" w:pos="461"/>
                <w:tab w:val="left" w:pos="603"/>
              </w:tabs>
              <w:ind w:left="31" w:firstLine="141"/>
              <w:contextualSpacing/>
              <w:jc w:val="both"/>
              <w:outlineLvl w:val="1"/>
              <w:rPr>
                <w:rFonts w:ascii="Times New Roman" w:hAnsi="Times New Roman" w:cs="Times New Roman"/>
                <w:color w:val="auto"/>
                <w:sz w:val="24"/>
                <w:szCs w:val="24"/>
                <w:lang w:val="uk-UA"/>
              </w:rPr>
            </w:pPr>
            <w:bookmarkStart w:id="167" w:name="_Toc25150583"/>
            <w:bookmarkStart w:id="168" w:name="_Toc25152755"/>
            <w:bookmarkStart w:id="169" w:name="_Toc26199008"/>
            <w:bookmarkStart w:id="170" w:name="_Toc26949973"/>
            <w:bookmarkStart w:id="171" w:name="_Toc27730735"/>
            <w:bookmarkStart w:id="172" w:name="_Toc27731411"/>
            <w:r w:rsidRPr="001A045E">
              <w:rPr>
                <w:rFonts w:ascii="Times New Roman" w:hAnsi="Times New Roman" w:cs="Times New Roman"/>
                <w:sz w:val="24"/>
                <w:szCs w:val="24"/>
                <w:lang w:val="uk-UA"/>
              </w:rPr>
              <w:lastRenderedPageBreak/>
              <w:t xml:space="preserve">Близько 95% автодороріг </w:t>
            </w:r>
            <w:r w:rsidRPr="001A045E">
              <w:rPr>
                <w:rFonts w:ascii="Times New Roman" w:hAnsi="Times New Roman" w:cs="Times New Roman"/>
                <w:color w:val="auto"/>
                <w:sz w:val="24"/>
                <w:szCs w:val="24"/>
                <w:lang w:val="uk-UA"/>
              </w:rPr>
              <w:t>Одеської області перебувають у незадовільному стані. Невідповідність паспортних глибин портів області через замулювання дна, не дозволяє портам приймати судна великих розмірів, що не дозволяє портовим операторам виконувати покладені на порт функції і виконувати зобов'язання за контрактами.</w:t>
            </w:r>
            <w:bookmarkEnd w:id="167"/>
            <w:bookmarkEnd w:id="168"/>
            <w:bookmarkEnd w:id="169"/>
            <w:bookmarkEnd w:id="170"/>
            <w:bookmarkEnd w:id="171"/>
            <w:bookmarkEnd w:id="172"/>
          </w:p>
          <w:p w:rsidR="001A045E" w:rsidRPr="001A045E" w:rsidRDefault="001A045E" w:rsidP="0074576E">
            <w:pPr>
              <w:numPr>
                <w:ilvl w:val="0"/>
                <w:numId w:val="28"/>
              </w:numPr>
              <w:shd w:val="clear" w:color="auto" w:fill="FFFFFF"/>
              <w:tabs>
                <w:tab w:val="left" w:pos="461"/>
                <w:tab w:val="left" w:pos="603"/>
              </w:tabs>
              <w:ind w:left="0" w:firstLine="170"/>
              <w:contextualSpacing/>
              <w:jc w:val="both"/>
              <w:outlineLvl w:val="1"/>
              <w:rPr>
                <w:rFonts w:ascii="Times New Roman" w:hAnsi="Times New Roman" w:cs="Times New Roman"/>
                <w:b/>
                <w:color w:val="auto"/>
                <w:sz w:val="24"/>
                <w:szCs w:val="24"/>
                <w:lang w:val="uk-UA"/>
              </w:rPr>
            </w:pPr>
            <w:bookmarkStart w:id="173" w:name="_Toc25150584"/>
            <w:bookmarkStart w:id="174" w:name="_Toc25152756"/>
            <w:bookmarkStart w:id="175" w:name="_Toc26199009"/>
            <w:bookmarkStart w:id="176" w:name="_Toc26949974"/>
            <w:bookmarkStart w:id="177" w:name="_Toc27730736"/>
            <w:bookmarkStart w:id="178" w:name="_Toc27731412"/>
            <w:r w:rsidRPr="001A045E">
              <w:rPr>
                <w:rFonts w:ascii="Times New Roman" w:hAnsi="Times New Roman" w:cs="Times New Roman"/>
                <w:b/>
                <w:noProof/>
                <w:color w:val="auto"/>
                <w:sz w:val="24"/>
                <w:szCs w:val="24"/>
                <w:lang w:val="uk-UA" w:eastAsia="uk-UA"/>
              </w:rPr>
              <w:t>Відсутність системного підходу до координації розвитку та довгострокового планування діяльності всіх видів транспорту з урахуванням соціально-економічних потреб населення, бізнесу, оборони та геополітичних інтересів України.</w:t>
            </w:r>
            <w:bookmarkEnd w:id="173"/>
            <w:bookmarkEnd w:id="174"/>
            <w:bookmarkEnd w:id="175"/>
            <w:bookmarkEnd w:id="176"/>
            <w:bookmarkEnd w:id="177"/>
            <w:bookmarkEnd w:id="178"/>
          </w:p>
          <w:p w:rsidR="001A045E" w:rsidRPr="001A045E" w:rsidRDefault="001A045E" w:rsidP="001A045E">
            <w:pPr>
              <w:shd w:val="clear" w:color="auto" w:fill="FFFFFF"/>
              <w:tabs>
                <w:tab w:val="left" w:pos="461"/>
                <w:tab w:val="left" w:pos="603"/>
              </w:tabs>
              <w:ind w:left="31" w:firstLine="141"/>
              <w:contextualSpacing/>
              <w:jc w:val="both"/>
              <w:outlineLvl w:val="1"/>
              <w:rPr>
                <w:rFonts w:ascii="Times New Roman" w:hAnsi="Times New Roman" w:cs="Times New Roman"/>
                <w:color w:val="auto"/>
                <w:sz w:val="24"/>
                <w:szCs w:val="24"/>
                <w:lang w:val="uk-UA"/>
              </w:rPr>
            </w:pPr>
            <w:bookmarkStart w:id="179" w:name="_Toc25150585"/>
            <w:bookmarkStart w:id="180" w:name="_Toc25152757"/>
            <w:bookmarkStart w:id="181" w:name="_Toc26199010"/>
            <w:bookmarkStart w:id="182" w:name="_Toc26949975"/>
            <w:bookmarkStart w:id="183" w:name="_Toc27730737"/>
            <w:bookmarkStart w:id="184" w:name="_Toc27731413"/>
            <w:r w:rsidRPr="001A045E">
              <w:rPr>
                <w:rFonts w:ascii="Times New Roman" w:hAnsi="Times New Roman" w:cs="Times New Roman"/>
                <w:color w:val="auto"/>
                <w:sz w:val="24"/>
                <w:szCs w:val="24"/>
                <w:lang w:val="uk-UA"/>
              </w:rPr>
              <w:t>Стратегії та державні цільові програми з розвитку портів, залізниці, аеропортів та автодорожнього господарства не узгоджені між собою та не передбачають саме комплексного просторового розвитку відповідних теріторій та відсутній маршрутний принцип.</w:t>
            </w:r>
            <w:bookmarkEnd w:id="179"/>
            <w:bookmarkEnd w:id="180"/>
            <w:bookmarkEnd w:id="181"/>
            <w:bookmarkEnd w:id="182"/>
            <w:bookmarkEnd w:id="183"/>
            <w:bookmarkEnd w:id="184"/>
          </w:p>
          <w:p w:rsidR="001A045E" w:rsidRPr="001A045E" w:rsidRDefault="001A045E" w:rsidP="0074576E">
            <w:pPr>
              <w:numPr>
                <w:ilvl w:val="0"/>
                <w:numId w:val="28"/>
              </w:numPr>
              <w:shd w:val="clear" w:color="auto" w:fill="FFFFFF"/>
              <w:tabs>
                <w:tab w:val="left" w:pos="461"/>
                <w:tab w:val="left" w:pos="603"/>
              </w:tabs>
              <w:ind w:left="8" w:firstLine="170"/>
              <w:contextualSpacing/>
              <w:jc w:val="both"/>
              <w:outlineLvl w:val="1"/>
              <w:rPr>
                <w:rFonts w:ascii="Times New Roman" w:hAnsi="Times New Roman" w:cs="Times New Roman"/>
                <w:b/>
                <w:color w:val="auto"/>
                <w:sz w:val="24"/>
                <w:szCs w:val="24"/>
                <w:lang w:val="uk-UA"/>
              </w:rPr>
            </w:pPr>
            <w:bookmarkStart w:id="185" w:name="_Toc25150586"/>
            <w:bookmarkStart w:id="186" w:name="_Toc25152758"/>
            <w:bookmarkStart w:id="187" w:name="_Toc26199011"/>
            <w:bookmarkStart w:id="188" w:name="_Toc26949976"/>
            <w:bookmarkStart w:id="189" w:name="_Toc27730738"/>
            <w:bookmarkStart w:id="190" w:name="_Toc27731414"/>
            <w:r w:rsidRPr="001A045E">
              <w:rPr>
                <w:rFonts w:ascii="Times New Roman" w:eastAsia="Times New Roman" w:hAnsi="Times New Roman" w:cs="Times New Roman"/>
                <w:b/>
                <w:color w:val="auto"/>
                <w:sz w:val="24"/>
                <w:szCs w:val="24"/>
                <w:lang w:val="uk-UA"/>
              </w:rPr>
              <w:t>Низький рівень екологічної освіти та культури населення.</w:t>
            </w:r>
            <w:bookmarkEnd w:id="185"/>
            <w:bookmarkEnd w:id="186"/>
            <w:bookmarkEnd w:id="187"/>
            <w:bookmarkEnd w:id="188"/>
            <w:bookmarkEnd w:id="189"/>
            <w:bookmarkEnd w:id="190"/>
          </w:p>
          <w:p w:rsidR="001A045E" w:rsidRPr="001A045E" w:rsidRDefault="001A045E" w:rsidP="001A045E">
            <w:pPr>
              <w:shd w:val="clear" w:color="auto" w:fill="FFFFFF"/>
              <w:tabs>
                <w:tab w:val="left" w:pos="461"/>
                <w:tab w:val="left" w:pos="603"/>
              </w:tabs>
              <w:ind w:firstLine="172"/>
              <w:contextualSpacing/>
              <w:jc w:val="both"/>
              <w:outlineLvl w:val="1"/>
              <w:rPr>
                <w:rFonts w:ascii="Times New Roman" w:hAnsi="Times New Roman" w:cs="Times New Roman"/>
                <w:b/>
                <w:color w:val="auto"/>
                <w:sz w:val="24"/>
                <w:szCs w:val="24"/>
                <w:lang w:val="uk-UA"/>
              </w:rPr>
            </w:pPr>
            <w:bookmarkStart w:id="191" w:name="_Toc25150587"/>
            <w:bookmarkStart w:id="192" w:name="_Toc25152759"/>
            <w:bookmarkStart w:id="193" w:name="_Toc26199012"/>
            <w:bookmarkStart w:id="194" w:name="_Toc26949977"/>
            <w:bookmarkStart w:id="195" w:name="_Toc27730739"/>
            <w:bookmarkStart w:id="196" w:name="_Toc27731415"/>
            <w:r w:rsidRPr="001A045E">
              <w:rPr>
                <w:rFonts w:ascii="Times New Roman" w:eastAsia="Times New Roman" w:hAnsi="Times New Roman" w:cs="Times New Roman"/>
                <w:color w:val="auto"/>
                <w:sz w:val="24"/>
                <w:szCs w:val="24"/>
                <w:shd w:val="clear" w:color="auto" w:fill="FFFFFF"/>
                <w:lang w:val="uk-UA"/>
              </w:rPr>
              <w:t>Важливим аспектом у вирішенні проблеми збереження природних ресурсів є освіта людей в області навколишнього середовища, екологічне виховання всього населення, а особливо підростаючого покоління. Велика роль у формуванні знань і навичок з екології досягається позашкільними навчальними закладами безпосередньо через залучення дітей до гурткової роботи еколого-натуралістичного спрямування та участі в різноманітних заходах як форми організації позашкільної освіти.</w:t>
            </w:r>
            <w:bookmarkEnd w:id="191"/>
            <w:bookmarkEnd w:id="192"/>
            <w:bookmarkEnd w:id="193"/>
            <w:bookmarkEnd w:id="194"/>
            <w:bookmarkEnd w:id="195"/>
            <w:bookmarkEnd w:id="196"/>
          </w:p>
          <w:p w:rsidR="001A045E" w:rsidRPr="001A045E" w:rsidRDefault="001A045E" w:rsidP="0074576E">
            <w:pPr>
              <w:numPr>
                <w:ilvl w:val="0"/>
                <w:numId w:val="28"/>
              </w:numPr>
              <w:tabs>
                <w:tab w:val="left" w:pos="461"/>
                <w:tab w:val="left" w:pos="603"/>
              </w:tabs>
              <w:ind w:left="8" w:firstLine="170"/>
              <w:contextualSpacing/>
              <w:jc w:val="both"/>
              <w:outlineLvl w:val="1"/>
              <w:rPr>
                <w:rFonts w:ascii="Times New Roman" w:hAnsi="Times New Roman" w:cs="Times New Roman"/>
                <w:b/>
                <w:color w:val="auto"/>
                <w:spacing w:val="-6"/>
                <w:sz w:val="24"/>
                <w:szCs w:val="24"/>
                <w:lang w:val="uk-UA"/>
              </w:rPr>
            </w:pPr>
            <w:r w:rsidRPr="001A045E">
              <w:rPr>
                <w:rFonts w:ascii="Times New Roman" w:eastAsia="Times New Roman" w:hAnsi="Times New Roman" w:cs="Times New Roman"/>
                <w:b/>
                <w:color w:val="auto"/>
                <w:spacing w:val="-6"/>
                <w:sz w:val="24"/>
                <w:szCs w:val="24"/>
                <w:lang w:val="uk-UA"/>
              </w:rPr>
              <w:t xml:space="preserve"> </w:t>
            </w:r>
            <w:bookmarkStart w:id="197" w:name="_Toc25150588"/>
            <w:bookmarkStart w:id="198" w:name="_Toc25152760"/>
            <w:bookmarkStart w:id="199" w:name="_Toc26199013"/>
            <w:bookmarkStart w:id="200" w:name="_Toc26949978"/>
            <w:bookmarkStart w:id="201" w:name="_Toc27730740"/>
            <w:bookmarkStart w:id="202" w:name="_Toc27731416"/>
            <w:r w:rsidRPr="001A045E">
              <w:rPr>
                <w:rFonts w:ascii="Times New Roman" w:eastAsia="Times New Roman" w:hAnsi="Times New Roman" w:cs="Times New Roman"/>
                <w:b/>
                <w:color w:val="auto"/>
                <w:spacing w:val="-6"/>
                <w:sz w:val="24"/>
                <w:szCs w:val="24"/>
                <w:lang w:val="uk-UA"/>
              </w:rPr>
              <w:t>Незадовільний стан очисних споруд, які потребують ремонту або реконструкції, а в деяких населених пунктах взагалі відсутність водовідведення та очисних споруд.</w:t>
            </w:r>
            <w:bookmarkEnd w:id="197"/>
            <w:bookmarkEnd w:id="198"/>
            <w:bookmarkEnd w:id="199"/>
            <w:bookmarkEnd w:id="200"/>
            <w:bookmarkEnd w:id="201"/>
            <w:bookmarkEnd w:id="202"/>
          </w:p>
          <w:p w:rsidR="001A045E" w:rsidRPr="001A045E" w:rsidRDefault="001A045E" w:rsidP="001A045E">
            <w:pPr>
              <w:tabs>
                <w:tab w:val="left" w:pos="461"/>
                <w:tab w:val="left" w:pos="603"/>
              </w:tabs>
              <w:ind w:left="31" w:firstLine="141"/>
              <w:contextualSpacing/>
              <w:jc w:val="both"/>
              <w:outlineLvl w:val="1"/>
              <w:rPr>
                <w:rFonts w:ascii="Times New Roman" w:hAnsi="Times New Roman" w:cs="Times New Roman"/>
                <w:color w:val="auto"/>
                <w:spacing w:val="-6"/>
                <w:sz w:val="24"/>
                <w:szCs w:val="24"/>
                <w:lang w:val="uk-UA"/>
              </w:rPr>
            </w:pPr>
            <w:bookmarkStart w:id="203" w:name="_Toc25150589"/>
            <w:bookmarkStart w:id="204" w:name="_Toc25152761"/>
            <w:bookmarkStart w:id="205" w:name="_Toc26199014"/>
            <w:bookmarkStart w:id="206" w:name="_Toc26949979"/>
            <w:bookmarkStart w:id="207" w:name="_Toc27730741"/>
            <w:bookmarkStart w:id="208" w:name="_Toc27731417"/>
            <w:r w:rsidRPr="001A045E">
              <w:rPr>
                <w:rFonts w:ascii="Times New Roman" w:hAnsi="Times New Roman" w:cs="Times New Roman"/>
                <w:color w:val="auto"/>
                <w:spacing w:val="-6"/>
                <w:sz w:val="24"/>
                <w:szCs w:val="24"/>
                <w:lang w:val="uk-UA"/>
              </w:rPr>
              <w:t>Основними забруднювачами поверхневих вод є підприємства житлово-комунального господарства. На території Одеської області налічується 212 комплексів каналізаційних очисних споруд загальною проектною потужністю 1557,8 тис. м</w:t>
            </w:r>
            <w:r w:rsidRPr="001A045E">
              <w:rPr>
                <w:rFonts w:ascii="Times New Roman" w:hAnsi="Times New Roman" w:cs="Times New Roman"/>
                <w:color w:val="auto"/>
                <w:spacing w:val="-6"/>
                <w:sz w:val="24"/>
                <w:szCs w:val="24"/>
                <w:vertAlign w:val="superscript"/>
                <w:lang w:val="uk-UA"/>
              </w:rPr>
              <w:t>3</w:t>
            </w:r>
            <w:r w:rsidRPr="001A045E">
              <w:rPr>
                <w:rFonts w:ascii="Times New Roman" w:hAnsi="Times New Roman" w:cs="Times New Roman"/>
                <w:color w:val="auto"/>
                <w:spacing w:val="-6"/>
                <w:sz w:val="24"/>
                <w:szCs w:val="24"/>
                <w:lang w:val="uk-UA"/>
              </w:rPr>
              <w:t xml:space="preserve">/добу, велика кількість з яких знаходяться в аварійному стані, причин такого становища є те, що очисні споруди та каналізаційні мережі були побудовані у 70-80 роках минулого століття. Наразі вони  застарілі і не відповідають сучасним вимогам, аварійні ситуації на лініях каналізаційних мереж своєчасно не ліквідуються, не ведуться поточні та капітальні </w:t>
            </w:r>
            <w:r w:rsidRPr="001A045E">
              <w:rPr>
                <w:rFonts w:ascii="Times New Roman" w:hAnsi="Times New Roman" w:cs="Times New Roman"/>
                <w:color w:val="auto"/>
                <w:spacing w:val="-6"/>
                <w:sz w:val="24"/>
                <w:szCs w:val="24"/>
                <w:lang w:val="uk-UA"/>
              </w:rPr>
              <w:lastRenderedPageBreak/>
              <w:t>ремонти очисних споруд, відсутній постійний контроль за їх роботою, що призводить до забруднення земель і підземних водоносних горизонтів, поверхневих водних об’єктів.</w:t>
            </w:r>
            <w:bookmarkEnd w:id="203"/>
            <w:bookmarkEnd w:id="204"/>
            <w:bookmarkEnd w:id="205"/>
            <w:bookmarkEnd w:id="206"/>
            <w:bookmarkEnd w:id="207"/>
            <w:bookmarkEnd w:id="208"/>
          </w:p>
          <w:p w:rsidR="001A045E" w:rsidRPr="001A045E" w:rsidRDefault="001A045E" w:rsidP="0074576E">
            <w:pPr>
              <w:numPr>
                <w:ilvl w:val="0"/>
                <w:numId w:val="28"/>
              </w:numPr>
              <w:tabs>
                <w:tab w:val="left" w:pos="461"/>
                <w:tab w:val="left" w:pos="603"/>
              </w:tabs>
              <w:ind w:left="8" w:firstLine="170"/>
              <w:contextualSpacing/>
              <w:jc w:val="both"/>
              <w:outlineLvl w:val="1"/>
              <w:rPr>
                <w:rFonts w:ascii="Times New Roman" w:hAnsi="Times New Roman" w:cs="Times New Roman"/>
                <w:b/>
                <w:color w:val="auto"/>
                <w:spacing w:val="-6"/>
                <w:sz w:val="28"/>
                <w:szCs w:val="24"/>
                <w:lang w:val="uk-UA"/>
              </w:rPr>
            </w:pPr>
            <w:r w:rsidRPr="001A045E">
              <w:rPr>
                <w:rFonts w:ascii="Times New Roman" w:eastAsia="Times New Roman" w:hAnsi="Times New Roman" w:cs="Times New Roman"/>
                <w:b/>
                <w:color w:val="auto"/>
                <w:sz w:val="24"/>
                <w:lang w:val="uk-UA"/>
              </w:rPr>
              <w:t xml:space="preserve"> </w:t>
            </w:r>
            <w:bookmarkStart w:id="209" w:name="_Toc25150590"/>
            <w:bookmarkStart w:id="210" w:name="_Toc25152762"/>
            <w:bookmarkStart w:id="211" w:name="_Toc26199015"/>
            <w:bookmarkStart w:id="212" w:name="_Toc26949980"/>
            <w:bookmarkStart w:id="213" w:name="_Toc27730742"/>
            <w:bookmarkStart w:id="214" w:name="_Toc27731418"/>
            <w:r w:rsidRPr="001A045E">
              <w:rPr>
                <w:rFonts w:ascii="Times New Roman" w:eastAsia="Times New Roman" w:hAnsi="Times New Roman" w:cs="Times New Roman"/>
                <w:b/>
                <w:color w:val="auto"/>
                <w:sz w:val="24"/>
                <w:lang w:val="uk-UA"/>
              </w:rPr>
              <w:t>Забруднення водних басейнів</w:t>
            </w:r>
            <w:r w:rsidRPr="001A045E">
              <w:rPr>
                <w:rFonts w:ascii="Times New Roman" w:eastAsia="Times New Roman" w:hAnsi="Times New Roman" w:cs="Times New Roman"/>
                <w:color w:val="auto"/>
                <w:sz w:val="24"/>
                <w:lang w:val="uk-UA"/>
              </w:rPr>
              <w:t>.</w:t>
            </w:r>
            <w:bookmarkEnd w:id="209"/>
            <w:bookmarkEnd w:id="210"/>
            <w:bookmarkEnd w:id="211"/>
            <w:bookmarkEnd w:id="212"/>
            <w:bookmarkEnd w:id="213"/>
            <w:bookmarkEnd w:id="214"/>
          </w:p>
          <w:p w:rsidR="001A045E" w:rsidRPr="001A045E" w:rsidRDefault="001A045E" w:rsidP="001A045E">
            <w:pPr>
              <w:tabs>
                <w:tab w:val="left" w:pos="461"/>
                <w:tab w:val="left" w:pos="603"/>
              </w:tabs>
              <w:ind w:left="8" w:firstLine="164"/>
              <w:contextualSpacing/>
              <w:jc w:val="both"/>
              <w:outlineLvl w:val="1"/>
              <w:rPr>
                <w:rFonts w:ascii="Times New Roman" w:eastAsia="Times New Roman" w:hAnsi="Times New Roman" w:cs="Times New Roman"/>
                <w:color w:val="auto"/>
                <w:sz w:val="24"/>
                <w:lang w:val="uk-UA"/>
              </w:rPr>
            </w:pPr>
            <w:bookmarkStart w:id="215" w:name="_Toc25150591"/>
            <w:bookmarkStart w:id="216" w:name="_Toc25152763"/>
            <w:bookmarkStart w:id="217" w:name="_Toc26199016"/>
            <w:bookmarkStart w:id="218" w:name="_Toc26949981"/>
            <w:bookmarkStart w:id="219" w:name="_Toc27730743"/>
            <w:bookmarkStart w:id="220" w:name="_Toc27731419"/>
            <w:r w:rsidRPr="001A045E">
              <w:rPr>
                <w:rFonts w:ascii="Times New Roman" w:eastAsia="Times New Roman" w:hAnsi="Times New Roman" w:cs="Times New Roman"/>
                <w:color w:val="auto"/>
                <w:sz w:val="24"/>
                <w:lang w:val="uk-UA"/>
              </w:rPr>
              <w:t>Обсяг забруднених стічних вод, які скидаються у водні об’єкти складає 4,2% від загальнодержавного показника.</w:t>
            </w:r>
            <w:bookmarkEnd w:id="215"/>
            <w:bookmarkEnd w:id="216"/>
            <w:bookmarkEnd w:id="217"/>
            <w:bookmarkEnd w:id="218"/>
            <w:bookmarkEnd w:id="219"/>
            <w:bookmarkEnd w:id="220"/>
          </w:p>
          <w:p w:rsidR="001A045E" w:rsidRPr="001A045E" w:rsidRDefault="001A045E" w:rsidP="001A045E">
            <w:pPr>
              <w:tabs>
                <w:tab w:val="left" w:pos="461"/>
                <w:tab w:val="left" w:pos="603"/>
              </w:tabs>
              <w:ind w:left="8" w:firstLine="164"/>
              <w:contextualSpacing/>
              <w:jc w:val="both"/>
              <w:outlineLvl w:val="1"/>
              <w:rPr>
                <w:rFonts w:ascii="Times New Roman" w:hAnsi="Times New Roman" w:cs="Times New Roman"/>
                <w:color w:val="auto"/>
                <w:spacing w:val="-6"/>
                <w:sz w:val="24"/>
                <w:szCs w:val="24"/>
                <w:lang w:val="uk-UA"/>
              </w:rPr>
            </w:pPr>
            <w:bookmarkStart w:id="221" w:name="_Toc25150592"/>
            <w:bookmarkStart w:id="222" w:name="_Toc25152764"/>
            <w:bookmarkStart w:id="223" w:name="_Toc26199017"/>
            <w:bookmarkStart w:id="224" w:name="_Toc26949982"/>
            <w:bookmarkStart w:id="225" w:name="_Toc27730744"/>
            <w:bookmarkStart w:id="226" w:name="_Toc27731420"/>
            <w:r w:rsidRPr="001A045E">
              <w:rPr>
                <w:rFonts w:ascii="Times New Roman" w:hAnsi="Times New Roman" w:cs="Times New Roman"/>
                <w:color w:val="auto"/>
                <w:spacing w:val="-6"/>
                <w:sz w:val="24"/>
                <w:szCs w:val="24"/>
                <w:lang w:val="uk-UA"/>
              </w:rPr>
              <w:t>Обсяг скинутих  неочищених стічних вод у поверхневі водні об’єкти Одеської області складає 41,95 млн. м</w:t>
            </w:r>
            <w:r w:rsidRPr="001A045E">
              <w:rPr>
                <w:rFonts w:ascii="Times New Roman" w:hAnsi="Times New Roman" w:cs="Times New Roman"/>
                <w:color w:val="auto"/>
                <w:spacing w:val="-6"/>
                <w:sz w:val="24"/>
                <w:szCs w:val="24"/>
                <w:vertAlign w:val="superscript"/>
                <w:lang w:val="uk-UA"/>
              </w:rPr>
              <w:t>3</w:t>
            </w:r>
            <w:r w:rsidRPr="001A045E">
              <w:rPr>
                <w:rFonts w:ascii="Times New Roman" w:hAnsi="Times New Roman" w:cs="Times New Roman"/>
                <w:color w:val="auto"/>
                <w:spacing w:val="-6"/>
                <w:sz w:val="24"/>
                <w:szCs w:val="24"/>
                <w:lang w:val="uk-UA"/>
              </w:rPr>
              <w:t>, цей показник з роками зростає у зв’язку з незадовільним станом наявних очисних споруд в населених пунктах Одеської області.</w:t>
            </w:r>
            <w:bookmarkEnd w:id="221"/>
            <w:bookmarkEnd w:id="222"/>
            <w:bookmarkEnd w:id="223"/>
            <w:bookmarkEnd w:id="224"/>
            <w:bookmarkEnd w:id="225"/>
            <w:bookmarkEnd w:id="226"/>
          </w:p>
          <w:p w:rsidR="001A045E" w:rsidRPr="001A045E" w:rsidRDefault="001A045E" w:rsidP="0074576E">
            <w:pPr>
              <w:numPr>
                <w:ilvl w:val="0"/>
                <w:numId w:val="28"/>
              </w:numPr>
              <w:tabs>
                <w:tab w:val="left" w:pos="461"/>
                <w:tab w:val="left" w:pos="603"/>
              </w:tabs>
              <w:ind w:left="8" w:firstLine="170"/>
              <w:contextualSpacing/>
              <w:jc w:val="both"/>
              <w:outlineLvl w:val="1"/>
              <w:rPr>
                <w:rFonts w:ascii="Times New Roman" w:hAnsi="Times New Roman" w:cs="Times New Roman"/>
                <w:b/>
                <w:color w:val="auto"/>
                <w:sz w:val="24"/>
                <w:szCs w:val="24"/>
                <w:lang w:val="uk-UA"/>
              </w:rPr>
            </w:pPr>
            <w:bookmarkStart w:id="227" w:name="_Toc25150593"/>
            <w:bookmarkStart w:id="228" w:name="_Toc25152765"/>
            <w:bookmarkStart w:id="229" w:name="_Toc26199018"/>
            <w:bookmarkStart w:id="230" w:name="_Toc26949983"/>
            <w:bookmarkStart w:id="231" w:name="_Toc27730745"/>
            <w:bookmarkStart w:id="232" w:name="_Toc27731421"/>
            <w:r w:rsidRPr="001A045E">
              <w:rPr>
                <w:rFonts w:ascii="Times New Roman" w:eastAsia="Times New Roman" w:hAnsi="Times New Roman" w:cs="Times New Roman"/>
                <w:b/>
                <w:color w:val="auto"/>
                <w:sz w:val="24"/>
                <w:szCs w:val="24"/>
                <w:lang w:val="uk-UA"/>
              </w:rPr>
              <w:t xml:space="preserve">Високий рівень захоронення відходів на сміттєзвалищах </w:t>
            </w:r>
            <w:r w:rsidRPr="001A045E">
              <w:rPr>
                <w:rFonts w:ascii="Times New Roman" w:hAnsi="Times New Roman" w:cs="Times New Roman"/>
                <w:color w:val="auto"/>
                <w:sz w:val="24"/>
                <w:szCs w:val="24"/>
                <w:lang w:val="uk-UA"/>
              </w:rPr>
              <w:t>(близько 68% від загальної кількості утворених)</w:t>
            </w:r>
            <w:r w:rsidRPr="001A045E">
              <w:rPr>
                <w:rFonts w:ascii="Times New Roman" w:eastAsia="Times New Roman" w:hAnsi="Times New Roman" w:cs="Times New Roman"/>
                <w:b/>
                <w:color w:val="auto"/>
                <w:sz w:val="24"/>
                <w:szCs w:val="24"/>
                <w:lang w:val="uk-UA"/>
              </w:rPr>
              <w:t>.</w:t>
            </w:r>
            <w:bookmarkEnd w:id="227"/>
            <w:bookmarkEnd w:id="228"/>
            <w:bookmarkEnd w:id="229"/>
            <w:bookmarkEnd w:id="230"/>
            <w:bookmarkEnd w:id="231"/>
            <w:bookmarkEnd w:id="232"/>
          </w:p>
          <w:p w:rsidR="001A045E" w:rsidRPr="001A045E" w:rsidRDefault="001A045E" w:rsidP="001A045E">
            <w:pPr>
              <w:tabs>
                <w:tab w:val="left" w:pos="461"/>
                <w:tab w:val="left" w:pos="603"/>
              </w:tabs>
              <w:ind w:left="31" w:firstLine="141"/>
              <w:contextualSpacing/>
              <w:jc w:val="both"/>
              <w:outlineLvl w:val="1"/>
              <w:rPr>
                <w:rFonts w:ascii="Times New Roman" w:hAnsi="Times New Roman" w:cs="Times New Roman"/>
                <w:color w:val="auto"/>
                <w:sz w:val="24"/>
                <w:szCs w:val="24"/>
                <w:lang w:val="uk-UA"/>
              </w:rPr>
            </w:pPr>
            <w:bookmarkStart w:id="233" w:name="_Toc25150594"/>
            <w:bookmarkStart w:id="234" w:name="_Toc25152766"/>
            <w:bookmarkStart w:id="235" w:name="_Toc26199019"/>
            <w:bookmarkStart w:id="236" w:name="_Toc26949984"/>
            <w:bookmarkStart w:id="237" w:name="_Toc27730746"/>
            <w:bookmarkStart w:id="238" w:name="_Toc27731422"/>
            <w:r w:rsidRPr="001A045E">
              <w:rPr>
                <w:rFonts w:ascii="Times New Roman" w:hAnsi="Times New Roman" w:cs="Times New Roman"/>
                <w:color w:val="auto"/>
                <w:sz w:val="24"/>
                <w:szCs w:val="24"/>
                <w:lang w:val="uk-UA"/>
              </w:rPr>
              <w:t>Високий рівень утворення відходів та низькі показники їх використання як вторинної сировини призвели до того, що в Одеській області щороку в промисловості та комунальному секторі нагромаджуються значні обсяги твердих відходів, з яких лише незначна частина застосовується як вторинні матеріальні ресурси, решта потрапляють на звалища.</w:t>
            </w:r>
            <w:bookmarkEnd w:id="233"/>
            <w:bookmarkEnd w:id="234"/>
            <w:bookmarkEnd w:id="235"/>
            <w:bookmarkEnd w:id="236"/>
            <w:bookmarkEnd w:id="237"/>
            <w:bookmarkEnd w:id="238"/>
          </w:p>
          <w:p w:rsidR="001A045E" w:rsidRPr="001A045E" w:rsidRDefault="001A045E" w:rsidP="0074576E">
            <w:pPr>
              <w:numPr>
                <w:ilvl w:val="0"/>
                <w:numId w:val="28"/>
              </w:numPr>
              <w:tabs>
                <w:tab w:val="left" w:pos="172"/>
                <w:tab w:val="left" w:pos="314"/>
              </w:tabs>
              <w:ind w:left="31" w:firstLine="141"/>
              <w:contextualSpacing/>
              <w:jc w:val="both"/>
              <w:outlineLvl w:val="1"/>
              <w:rPr>
                <w:rFonts w:ascii="Times New Roman" w:hAnsi="Times New Roman" w:cs="Times New Roman"/>
                <w:b/>
                <w:color w:val="auto"/>
                <w:sz w:val="24"/>
                <w:szCs w:val="24"/>
                <w:lang w:val="uk-UA"/>
              </w:rPr>
            </w:pPr>
            <w:bookmarkStart w:id="239" w:name="_Toc25150595"/>
            <w:bookmarkStart w:id="240" w:name="_Toc25152767"/>
            <w:bookmarkStart w:id="241" w:name="_Toc26199020"/>
            <w:bookmarkStart w:id="242" w:name="_Toc26949985"/>
            <w:bookmarkStart w:id="243" w:name="_Toc27730747"/>
            <w:bookmarkStart w:id="244" w:name="_Toc27731423"/>
            <w:r w:rsidRPr="001A045E">
              <w:rPr>
                <w:rFonts w:ascii="Times New Roman" w:hAnsi="Times New Roman" w:cs="Times New Roman"/>
                <w:b/>
                <w:color w:val="auto"/>
                <w:sz w:val="24"/>
                <w:szCs w:val="24"/>
                <w:lang w:val="uk-UA"/>
              </w:rPr>
              <w:t>Відсутність проектів організації та розвитку територій та об’єктів природно-заповідного фонду.</w:t>
            </w:r>
            <w:bookmarkEnd w:id="239"/>
            <w:bookmarkEnd w:id="240"/>
            <w:bookmarkEnd w:id="241"/>
            <w:bookmarkEnd w:id="242"/>
            <w:bookmarkEnd w:id="243"/>
            <w:bookmarkEnd w:id="244"/>
          </w:p>
          <w:p w:rsidR="001A045E" w:rsidRPr="001A045E" w:rsidRDefault="00D53348" w:rsidP="001A045E">
            <w:pPr>
              <w:shd w:val="clear" w:color="auto" w:fill="FFFFFF"/>
              <w:tabs>
                <w:tab w:val="left" w:pos="314"/>
                <w:tab w:val="left" w:pos="456"/>
              </w:tabs>
              <w:contextualSpacing/>
              <w:jc w:val="both"/>
              <w:outlineLvl w:val="1"/>
              <w:rPr>
                <w:rFonts w:ascii="Times New Roman" w:hAnsi="Times New Roman" w:cs="Times New Roman"/>
                <w:b/>
                <w:color w:val="auto"/>
                <w:sz w:val="24"/>
                <w:szCs w:val="24"/>
                <w:lang w:val="uk-UA"/>
              </w:rPr>
            </w:pPr>
            <w:bookmarkStart w:id="245" w:name="_Toc25150596"/>
            <w:bookmarkStart w:id="246" w:name="_Toc25152768"/>
            <w:bookmarkStart w:id="247" w:name="_Toc26199021"/>
            <w:bookmarkStart w:id="248" w:name="_Toc26949986"/>
            <w:bookmarkStart w:id="249" w:name="_Toc27730748"/>
            <w:bookmarkStart w:id="250" w:name="_Toc27731424"/>
            <w:r>
              <w:rPr>
                <w:rFonts w:ascii="Times New Roman" w:eastAsia="TimesNewRomanPSMT" w:hAnsi="Times New Roman" w:cs="Times New Roman"/>
                <w:color w:val="auto"/>
                <w:sz w:val="26"/>
                <w:szCs w:val="26"/>
                <w:lang w:val="uk-UA" w:eastAsia="uk-UA"/>
              </w:rPr>
              <w:t>Станом н</w:t>
            </w:r>
            <w:r w:rsidRPr="00D53348">
              <w:rPr>
                <w:rFonts w:ascii="Times New Roman" w:eastAsia="TimesNewRomanPSMT" w:hAnsi="Times New Roman" w:cs="Times New Roman"/>
                <w:color w:val="auto"/>
                <w:sz w:val="26"/>
                <w:szCs w:val="26"/>
                <w:lang w:val="uk-UA" w:eastAsia="uk-UA"/>
              </w:rPr>
              <w:t>а 01.01.</w:t>
            </w:r>
            <w:r>
              <w:rPr>
                <w:rFonts w:ascii="Times New Roman" w:eastAsia="TimesNewRomanPSMT" w:hAnsi="Times New Roman" w:cs="Times New Roman"/>
                <w:color w:val="auto"/>
                <w:sz w:val="26"/>
                <w:szCs w:val="26"/>
                <w:lang w:val="uk-UA" w:eastAsia="uk-UA"/>
              </w:rPr>
              <w:t>2020</w:t>
            </w:r>
            <w:r w:rsidRPr="00D53348">
              <w:rPr>
                <w:rFonts w:ascii="Times New Roman" w:eastAsia="TimesNewRomanPSMT" w:hAnsi="Times New Roman" w:cs="Times New Roman"/>
                <w:color w:val="auto"/>
                <w:sz w:val="26"/>
                <w:szCs w:val="26"/>
                <w:lang w:val="uk-UA" w:eastAsia="uk-UA"/>
              </w:rPr>
              <w:t xml:space="preserve"> </w:t>
            </w:r>
            <w:r w:rsidR="001A045E" w:rsidRPr="001A045E">
              <w:rPr>
                <w:rFonts w:ascii="Times New Roman" w:eastAsia="Times New Roman" w:hAnsi="Times New Roman" w:cs="Times New Roman"/>
                <w:color w:val="auto"/>
                <w:sz w:val="24"/>
                <w:szCs w:val="24"/>
                <w:lang w:val="uk-UA"/>
              </w:rPr>
              <w:t>23 території та об’єкти природно-заповідного фонду (Нижньодністровський національний природний парк, національний природний парк «Тузловські лимани», регіональний ландшафтний парк «Тилігульський» та 20 парків-пам’яток садово-паркового мистецтва) не мають затверджених в установленому порядку проектів організації та розвитку території, що призводить до нецільового використання їх території та порушень природоохоронного законодавства.</w:t>
            </w:r>
            <w:bookmarkEnd w:id="245"/>
            <w:bookmarkEnd w:id="246"/>
            <w:bookmarkEnd w:id="247"/>
            <w:bookmarkEnd w:id="248"/>
            <w:bookmarkEnd w:id="249"/>
            <w:bookmarkEnd w:id="250"/>
          </w:p>
          <w:p w:rsidR="001A045E" w:rsidRPr="001A045E" w:rsidRDefault="001A045E" w:rsidP="0074576E">
            <w:pPr>
              <w:numPr>
                <w:ilvl w:val="0"/>
                <w:numId w:val="28"/>
              </w:numPr>
              <w:shd w:val="clear" w:color="auto" w:fill="FFFFFF"/>
              <w:tabs>
                <w:tab w:val="left" w:pos="461"/>
                <w:tab w:val="left" w:pos="603"/>
              </w:tabs>
              <w:ind w:left="8" w:firstLine="170"/>
              <w:contextualSpacing/>
              <w:jc w:val="both"/>
              <w:outlineLvl w:val="1"/>
              <w:rPr>
                <w:rFonts w:ascii="Times New Roman" w:hAnsi="Times New Roman" w:cs="Times New Roman"/>
                <w:b/>
                <w:color w:val="auto"/>
                <w:sz w:val="24"/>
                <w:szCs w:val="24"/>
                <w:lang w:val="uk-UA"/>
              </w:rPr>
            </w:pPr>
            <w:bookmarkStart w:id="251" w:name="_Toc25150597"/>
            <w:bookmarkStart w:id="252" w:name="_Toc25152769"/>
            <w:bookmarkStart w:id="253" w:name="_Toc26199022"/>
            <w:bookmarkStart w:id="254" w:name="_Toc26949987"/>
            <w:bookmarkStart w:id="255" w:name="_Toc27730749"/>
            <w:bookmarkStart w:id="256" w:name="_Toc27731425"/>
            <w:r w:rsidRPr="001A045E">
              <w:rPr>
                <w:rFonts w:ascii="Times New Roman" w:hAnsi="Times New Roman" w:cs="Times New Roman"/>
                <w:b/>
                <w:color w:val="auto"/>
                <w:sz w:val="24"/>
                <w:lang w:val="uk-UA"/>
              </w:rPr>
              <w:t>Велика протяжність області, що зумовлює труднощі з відвідуванням туристами віддалених від обласного центру місць.</w:t>
            </w:r>
            <w:bookmarkEnd w:id="251"/>
            <w:bookmarkEnd w:id="252"/>
            <w:bookmarkEnd w:id="253"/>
            <w:bookmarkEnd w:id="254"/>
            <w:bookmarkEnd w:id="255"/>
            <w:bookmarkEnd w:id="256"/>
          </w:p>
          <w:p w:rsidR="001A045E" w:rsidRPr="001A045E" w:rsidRDefault="001A045E" w:rsidP="001A045E">
            <w:pPr>
              <w:tabs>
                <w:tab w:val="left" w:pos="461"/>
                <w:tab w:val="left" w:pos="603"/>
              </w:tabs>
              <w:ind w:firstLine="172"/>
              <w:contextualSpacing/>
              <w:jc w:val="both"/>
              <w:outlineLvl w:val="1"/>
              <w:rPr>
                <w:rFonts w:ascii="Times New Roman" w:hAnsi="Times New Roman" w:cs="Times New Roman"/>
                <w:color w:val="auto"/>
                <w:sz w:val="24"/>
                <w:szCs w:val="24"/>
                <w:lang w:val="uk-UA"/>
              </w:rPr>
            </w:pPr>
            <w:bookmarkStart w:id="257" w:name="_Toc25150598"/>
            <w:bookmarkStart w:id="258" w:name="_Toc25152770"/>
            <w:bookmarkStart w:id="259" w:name="_Toc26199023"/>
            <w:bookmarkStart w:id="260" w:name="_Toc26949988"/>
            <w:bookmarkStart w:id="261" w:name="_Toc27730750"/>
            <w:bookmarkStart w:id="262" w:name="_Toc27731426"/>
            <w:r w:rsidRPr="001A045E">
              <w:rPr>
                <w:rFonts w:ascii="Times New Roman" w:hAnsi="Times New Roman" w:cs="Times New Roman"/>
                <w:color w:val="auto"/>
                <w:sz w:val="24"/>
                <w:szCs w:val="24"/>
                <w:lang w:val="uk-UA"/>
              </w:rPr>
              <w:t xml:space="preserve">Велика протяжність області зумовлює недостатній розвиток туристичних дестинацій. Наприклад, відстань від найпівнічнішого районного центру області </w:t>
            </w:r>
            <w:r w:rsidRPr="001A045E">
              <w:rPr>
                <w:rFonts w:ascii="Times New Roman" w:hAnsi="Times New Roman" w:cs="Times New Roman"/>
                <w:color w:val="auto"/>
                <w:sz w:val="24"/>
                <w:szCs w:val="24"/>
                <w:lang w:val="uk-UA"/>
              </w:rPr>
              <w:br/>
              <w:t xml:space="preserve">(м. Кодима) до най південнішого </w:t>
            </w:r>
            <w:r w:rsidRPr="001A045E">
              <w:rPr>
                <w:rFonts w:ascii="Times New Roman" w:hAnsi="Times New Roman" w:cs="Times New Roman"/>
                <w:color w:val="auto"/>
                <w:sz w:val="24"/>
                <w:szCs w:val="24"/>
                <w:lang w:val="uk-UA"/>
              </w:rPr>
              <w:br/>
              <w:t xml:space="preserve">(м. Ізмаїл) складає близько 520 кілометрів автомобільними шляхами регіону та займає більше 7 годин часу. Також, вагомим аргументом є той факт, що на шляху відсутні, </w:t>
            </w:r>
            <w:r w:rsidRPr="001A045E">
              <w:rPr>
                <w:rFonts w:ascii="Times New Roman" w:hAnsi="Times New Roman" w:cs="Times New Roman"/>
                <w:color w:val="auto"/>
                <w:sz w:val="24"/>
                <w:szCs w:val="24"/>
                <w:lang w:val="uk-UA"/>
              </w:rPr>
              <w:lastRenderedPageBreak/>
              <w:t>або знаходяться віддалено від автомобільних шляхів туристичні локації, які можна відвідати на шляху від однієї крайньої точки до іншої, або від міста Одеса в тому чи іншому напрямку.</w:t>
            </w:r>
            <w:bookmarkEnd w:id="257"/>
            <w:bookmarkEnd w:id="258"/>
            <w:bookmarkEnd w:id="259"/>
            <w:bookmarkEnd w:id="260"/>
            <w:bookmarkEnd w:id="261"/>
            <w:bookmarkEnd w:id="262"/>
            <w:r w:rsidRPr="001A045E">
              <w:rPr>
                <w:rFonts w:ascii="Times New Roman" w:hAnsi="Times New Roman" w:cs="Times New Roman"/>
                <w:color w:val="auto"/>
                <w:sz w:val="24"/>
                <w:szCs w:val="24"/>
                <w:lang w:val="uk-UA"/>
              </w:rPr>
              <w:t xml:space="preserve"> </w:t>
            </w:r>
          </w:p>
          <w:p w:rsidR="001A045E" w:rsidRPr="001A045E" w:rsidRDefault="001A045E" w:rsidP="0074576E">
            <w:pPr>
              <w:numPr>
                <w:ilvl w:val="0"/>
                <w:numId w:val="28"/>
              </w:numPr>
              <w:tabs>
                <w:tab w:val="left" w:pos="461"/>
                <w:tab w:val="left" w:pos="603"/>
              </w:tabs>
              <w:ind w:left="8" w:firstLine="170"/>
              <w:contextualSpacing/>
              <w:jc w:val="both"/>
              <w:outlineLvl w:val="1"/>
              <w:rPr>
                <w:rFonts w:ascii="Times New Roman" w:hAnsi="Times New Roman" w:cs="Times New Roman"/>
                <w:b/>
                <w:color w:val="auto"/>
                <w:sz w:val="24"/>
                <w:szCs w:val="24"/>
                <w:lang w:val="uk-UA"/>
              </w:rPr>
            </w:pPr>
            <w:bookmarkStart w:id="263" w:name="_Toc25150599"/>
            <w:bookmarkStart w:id="264" w:name="_Toc25152771"/>
            <w:bookmarkStart w:id="265" w:name="_Toc26199024"/>
            <w:bookmarkStart w:id="266" w:name="_Toc26949989"/>
            <w:bookmarkStart w:id="267" w:name="_Toc27730751"/>
            <w:bookmarkStart w:id="268" w:name="_Toc27731427"/>
            <w:r w:rsidRPr="001A045E">
              <w:rPr>
                <w:rFonts w:ascii="Times New Roman" w:hAnsi="Times New Roman" w:cs="Times New Roman"/>
                <w:b/>
                <w:color w:val="auto"/>
                <w:sz w:val="24"/>
                <w:lang w:val="uk-UA"/>
              </w:rPr>
              <w:t xml:space="preserve">Погана туристична інфраструктура на землях рекреації </w:t>
            </w:r>
            <w:r w:rsidRPr="001A045E">
              <w:rPr>
                <w:rFonts w:ascii="Times New Roman" w:hAnsi="Times New Roman" w:cs="Times New Roman"/>
                <w:b/>
                <w:i/>
                <w:color w:val="auto"/>
                <w:sz w:val="24"/>
                <w:lang w:val="uk-UA"/>
              </w:rPr>
              <w:t>(пляжі, курортно-санаторні заклади, туристичні бази, кемпінги та супутні території).</w:t>
            </w:r>
            <w:bookmarkEnd w:id="263"/>
            <w:bookmarkEnd w:id="264"/>
            <w:bookmarkEnd w:id="265"/>
            <w:bookmarkEnd w:id="266"/>
            <w:bookmarkEnd w:id="267"/>
            <w:bookmarkEnd w:id="268"/>
          </w:p>
          <w:p w:rsidR="001A045E" w:rsidRPr="001A045E" w:rsidRDefault="001A045E" w:rsidP="001A045E">
            <w:pPr>
              <w:tabs>
                <w:tab w:val="left" w:pos="461"/>
                <w:tab w:val="left" w:pos="603"/>
              </w:tabs>
              <w:contextualSpacing/>
              <w:jc w:val="both"/>
              <w:outlineLvl w:val="1"/>
              <w:rPr>
                <w:rFonts w:ascii="Times New Roman" w:hAnsi="Times New Roman" w:cs="Times New Roman"/>
                <w:color w:val="auto"/>
                <w:sz w:val="24"/>
                <w:szCs w:val="24"/>
                <w:lang w:val="uk-UA"/>
              </w:rPr>
            </w:pPr>
            <w:bookmarkStart w:id="269" w:name="_Toc25150600"/>
            <w:bookmarkStart w:id="270" w:name="_Toc25152772"/>
            <w:bookmarkStart w:id="271" w:name="_Toc26199025"/>
            <w:bookmarkStart w:id="272" w:name="_Toc26949990"/>
            <w:bookmarkStart w:id="273" w:name="_Toc27730752"/>
            <w:bookmarkStart w:id="274" w:name="_Toc27731428"/>
            <w:r w:rsidRPr="001A045E">
              <w:rPr>
                <w:rFonts w:ascii="Times New Roman" w:hAnsi="Times New Roman" w:cs="Times New Roman"/>
                <w:color w:val="auto"/>
                <w:sz w:val="24"/>
                <w:szCs w:val="24"/>
                <w:lang w:val="uk-UA"/>
              </w:rPr>
              <w:t>Туристи звертають увагу на значний розбіг між привабливістю природно-рекреаційних ресурсів та забезпеченістю об’єктами туристичної інфраструктури в Одеському регіоні. Має місце явище «тенізації» малого бізнесу у сфері гостинності та туризму, що є перешкодою на шляху її легального розширення та індустріального розвитку. Як наслідок, у місцевих бюджетах немає достатніх обсягів фінансових ресурсів для інвестування у структурну модернізацію регіонального туристично-рекреаційного комплексу. Раціональне і ефективне використання усіх ресурсів регіону потребує довгострокових програмних заходів, зважених управлінських рішень і ефективних практичних дій.</w:t>
            </w:r>
            <w:bookmarkEnd w:id="269"/>
            <w:bookmarkEnd w:id="270"/>
            <w:bookmarkEnd w:id="271"/>
            <w:bookmarkEnd w:id="272"/>
            <w:bookmarkEnd w:id="273"/>
            <w:bookmarkEnd w:id="274"/>
          </w:p>
          <w:p w:rsidR="001A045E" w:rsidRPr="001A045E" w:rsidRDefault="001A045E" w:rsidP="0074576E">
            <w:pPr>
              <w:numPr>
                <w:ilvl w:val="0"/>
                <w:numId w:val="28"/>
              </w:numPr>
              <w:tabs>
                <w:tab w:val="left" w:pos="461"/>
                <w:tab w:val="left" w:pos="603"/>
              </w:tabs>
              <w:ind w:left="8" w:firstLine="170"/>
              <w:contextualSpacing/>
              <w:jc w:val="both"/>
              <w:outlineLvl w:val="1"/>
              <w:rPr>
                <w:rFonts w:ascii="Times New Roman" w:hAnsi="Times New Roman" w:cs="Times New Roman"/>
                <w:b/>
                <w:color w:val="auto"/>
                <w:sz w:val="24"/>
                <w:szCs w:val="24"/>
                <w:lang w:val="uk-UA"/>
              </w:rPr>
            </w:pPr>
            <w:bookmarkStart w:id="275" w:name="_Toc25150601"/>
            <w:bookmarkStart w:id="276" w:name="_Toc25152773"/>
            <w:bookmarkStart w:id="277" w:name="_Toc26199026"/>
            <w:bookmarkStart w:id="278" w:name="_Toc26949991"/>
            <w:bookmarkStart w:id="279" w:name="_Toc27730753"/>
            <w:bookmarkStart w:id="280" w:name="_Toc27731429"/>
            <w:r w:rsidRPr="001A045E">
              <w:rPr>
                <w:rFonts w:ascii="Times New Roman" w:hAnsi="Times New Roman" w:cs="Times New Roman"/>
                <w:b/>
                <w:color w:val="auto"/>
                <w:sz w:val="24"/>
                <w:szCs w:val="28"/>
                <w:lang w:val="uk-UA"/>
              </w:rPr>
              <w:t>Недостатність кваліфікованих кадрів, особливо в сільській місцевості.</w:t>
            </w:r>
            <w:bookmarkEnd w:id="275"/>
            <w:bookmarkEnd w:id="276"/>
            <w:bookmarkEnd w:id="277"/>
            <w:bookmarkEnd w:id="278"/>
            <w:bookmarkEnd w:id="279"/>
            <w:bookmarkEnd w:id="280"/>
          </w:p>
          <w:p w:rsidR="001A045E" w:rsidRPr="001A045E" w:rsidRDefault="001A045E" w:rsidP="001A045E">
            <w:pPr>
              <w:tabs>
                <w:tab w:val="left" w:pos="461"/>
                <w:tab w:val="left" w:pos="603"/>
              </w:tabs>
              <w:ind w:firstLine="172"/>
              <w:contextualSpacing/>
              <w:jc w:val="both"/>
              <w:outlineLvl w:val="1"/>
              <w:rPr>
                <w:rFonts w:ascii="Times New Roman" w:hAnsi="Times New Roman" w:cs="Times New Roman"/>
                <w:color w:val="auto"/>
                <w:sz w:val="24"/>
                <w:szCs w:val="24"/>
                <w:lang w:val="uk-UA"/>
              </w:rPr>
            </w:pPr>
            <w:bookmarkStart w:id="281" w:name="_Toc25150602"/>
            <w:bookmarkStart w:id="282" w:name="_Toc25152774"/>
            <w:bookmarkStart w:id="283" w:name="_Toc26199027"/>
            <w:bookmarkStart w:id="284" w:name="_Toc26949992"/>
            <w:bookmarkStart w:id="285" w:name="_Toc27730754"/>
            <w:bookmarkStart w:id="286" w:name="_Toc27731430"/>
            <w:r w:rsidRPr="001A045E">
              <w:rPr>
                <w:rFonts w:ascii="Times New Roman" w:hAnsi="Times New Roman" w:cs="Times New Roman"/>
                <w:color w:val="auto"/>
                <w:sz w:val="24"/>
                <w:szCs w:val="24"/>
                <w:lang w:val="uk-UA"/>
              </w:rPr>
              <w:t>Зростання трудової міграції, втрата трудових ресурсів, низка заробітна плата та відсутність соціальних гарантій (житло) призводить до</w:t>
            </w:r>
            <w:r w:rsidR="00AC3887">
              <w:rPr>
                <w:rFonts w:ascii="Times New Roman" w:hAnsi="Times New Roman" w:cs="Times New Roman"/>
                <w:color w:val="auto"/>
                <w:sz w:val="24"/>
                <w:szCs w:val="24"/>
                <w:lang w:val="uk-UA"/>
              </w:rPr>
              <w:t xml:space="preserve"> низької забезпеченості кадрами</w:t>
            </w:r>
            <w:r w:rsidRPr="001A045E">
              <w:rPr>
                <w:rFonts w:ascii="Times New Roman" w:hAnsi="Times New Roman" w:cs="Times New Roman"/>
                <w:color w:val="auto"/>
                <w:sz w:val="24"/>
                <w:szCs w:val="24"/>
                <w:lang w:val="uk-UA"/>
              </w:rPr>
              <w:t xml:space="preserve"> в галузях культури, медицини, освіти.</w:t>
            </w:r>
            <w:bookmarkEnd w:id="281"/>
            <w:bookmarkEnd w:id="282"/>
            <w:bookmarkEnd w:id="283"/>
            <w:bookmarkEnd w:id="284"/>
            <w:bookmarkEnd w:id="285"/>
            <w:bookmarkEnd w:id="286"/>
          </w:p>
          <w:p w:rsidR="001A045E" w:rsidRPr="001A045E" w:rsidRDefault="001A045E" w:rsidP="0074576E">
            <w:pPr>
              <w:numPr>
                <w:ilvl w:val="0"/>
                <w:numId w:val="28"/>
              </w:numPr>
              <w:tabs>
                <w:tab w:val="left" w:pos="461"/>
                <w:tab w:val="left" w:pos="603"/>
              </w:tabs>
              <w:ind w:left="36" w:firstLine="170"/>
              <w:contextualSpacing/>
              <w:jc w:val="both"/>
              <w:outlineLvl w:val="1"/>
              <w:rPr>
                <w:rFonts w:ascii="Times New Roman" w:hAnsi="Times New Roman" w:cs="Times New Roman"/>
                <w:b/>
                <w:sz w:val="28"/>
                <w:szCs w:val="28"/>
                <w:lang w:val="uk-UA"/>
              </w:rPr>
            </w:pPr>
            <w:bookmarkStart w:id="287" w:name="_Toc25150603"/>
            <w:bookmarkStart w:id="288" w:name="_Toc25152775"/>
            <w:bookmarkStart w:id="289" w:name="_Toc26199028"/>
            <w:bookmarkStart w:id="290" w:name="_Toc26949993"/>
            <w:bookmarkStart w:id="291" w:name="_Toc27730755"/>
            <w:bookmarkStart w:id="292" w:name="_Toc27731431"/>
            <w:r w:rsidRPr="001A045E">
              <w:rPr>
                <w:rFonts w:ascii="Times New Roman" w:hAnsi="Times New Roman" w:cs="Times New Roman"/>
                <w:b/>
                <w:sz w:val="24"/>
                <w:szCs w:val="28"/>
                <w:lang w:val="uk-UA"/>
              </w:rPr>
              <w:t>Розміщення ЦНАП у приміщеннях, які не відповідають вимогам, що встановленні чинним законодавством і обмеженість фінансових ресурсів на відкриття ЦНАП за принципом «Прозорий офіс».</w:t>
            </w:r>
            <w:bookmarkEnd w:id="287"/>
            <w:bookmarkEnd w:id="288"/>
            <w:bookmarkEnd w:id="289"/>
            <w:bookmarkEnd w:id="290"/>
            <w:bookmarkEnd w:id="291"/>
            <w:bookmarkEnd w:id="292"/>
          </w:p>
          <w:p w:rsidR="001A045E" w:rsidRPr="001A045E" w:rsidRDefault="001A045E" w:rsidP="001A045E">
            <w:pPr>
              <w:tabs>
                <w:tab w:val="left" w:pos="461"/>
                <w:tab w:val="left" w:pos="603"/>
              </w:tabs>
              <w:contextualSpacing/>
              <w:jc w:val="both"/>
              <w:outlineLvl w:val="1"/>
              <w:rPr>
                <w:rFonts w:ascii="Times New Roman" w:hAnsi="Times New Roman" w:cs="Times New Roman"/>
                <w:sz w:val="24"/>
                <w:szCs w:val="28"/>
                <w:lang w:val="uk-UA"/>
              </w:rPr>
            </w:pPr>
            <w:bookmarkStart w:id="293" w:name="_Toc25150604"/>
            <w:bookmarkStart w:id="294" w:name="_Toc25152776"/>
            <w:bookmarkStart w:id="295" w:name="_Toc26199029"/>
            <w:bookmarkStart w:id="296" w:name="_Toc26949994"/>
            <w:bookmarkStart w:id="297" w:name="_Toc27730756"/>
            <w:bookmarkStart w:id="298" w:name="_Toc27731432"/>
            <w:r w:rsidRPr="001A045E">
              <w:rPr>
                <w:rFonts w:ascii="Times New Roman" w:hAnsi="Times New Roman" w:cs="Times New Roman"/>
                <w:sz w:val="24"/>
                <w:szCs w:val="28"/>
                <w:lang w:val="uk-UA"/>
              </w:rPr>
              <w:t xml:space="preserve">Вимоги до приміщень в якому розміщується ЦНАП встановлені Примірним регламентом центру надання адміністративних послуг, затвердженого постановою Кабінету Міністрів України від 1.08.2013 №588 (далі – Регламент). Статтею 3 Регламенту встановленні принципи надання адміністративних послуг у ЦНАП, серед яких визначено принцип прозорості та відкритості. Проте деякі ЦНАП області розміщенні у приміщеннях, які не відповідають встановленим нормам та не мають фінансової можливості організувати надання адміністративних послуг за принципом </w:t>
            </w:r>
            <w:r w:rsidRPr="001A045E">
              <w:rPr>
                <w:rFonts w:ascii="Times New Roman" w:hAnsi="Times New Roman" w:cs="Times New Roman"/>
                <w:sz w:val="24"/>
                <w:szCs w:val="28"/>
                <w:lang w:val="uk-UA"/>
              </w:rPr>
              <w:lastRenderedPageBreak/>
              <w:t>«Прозорий офіс».</w:t>
            </w:r>
            <w:bookmarkEnd w:id="293"/>
            <w:bookmarkEnd w:id="294"/>
            <w:bookmarkEnd w:id="295"/>
            <w:bookmarkEnd w:id="296"/>
            <w:bookmarkEnd w:id="297"/>
            <w:bookmarkEnd w:id="298"/>
          </w:p>
          <w:p w:rsidR="001A045E" w:rsidRPr="001A045E" w:rsidRDefault="001A045E" w:rsidP="0074576E">
            <w:pPr>
              <w:numPr>
                <w:ilvl w:val="0"/>
                <w:numId w:val="28"/>
              </w:numPr>
              <w:tabs>
                <w:tab w:val="left" w:pos="461"/>
                <w:tab w:val="left" w:pos="603"/>
              </w:tabs>
              <w:ind w:left="0" w:firstLine="170"/>
              <w:contextualSpacing/>
              <w:jc w:val="both"/>
              <w:outlineLvl w:val="1"/>
              <w:rPr>
                <w:rFonts w:ascii="Times New Roman" w:hAnsi="Times New Roman" w:cs="Times New Roman"/>
                <w:b/>
                <w:color w:val="auto"/>
                <w:sz w:val="28"/>
                <w:szCs w:val="28"/>
                <w:lang w:val="uk-UA"/>
              </w:rPr>
            </w:pPr>
            <w:bookmarkStart w:id="299" w:name="_Toc25150605"/>
            <w:bookmarkStart w:id="300" w:name="_Toc25152777"/>
            <w:bookmarkStart w:id="301" w:name="_Toc26199030"/>
            <w:bookmarkStart w:id="302" w:name="_Toc26949995"/>
            <w:bookmarkStart w:id="303" w:name="_Toc27730757"/>
            <w:bookmarkStart w:id="304" w:name="_Toc27731433"/>
            <w:r w:rsidRPr="001A045E">
              <w:rPr>
                <w:rFonts w:ascii="Times New Roman" w:hAnsi="Times New Roman" w:cs="Times New Roman"/>
                <w:b/>
                <w:color w:val="auto"/>
                <w:sz w:val="24"/>
                <w:szCs w:val="24"/>
                <w:lang w:val="uk-UA"/>
              </w:rPr>
              <w:t>Відсутність містобудівної документації з актуальними вихідними даними</w:t>
            </w:r>
            <w:r w:rsidRPr="001A045E">
              <w:rPr>
                <w:rFonts w:ascii="Times New Roman" w:hAnsi="Times New Roman" w:cs="Times New Roman"/>
                <w:color w:val="auto"/>
                <w:sz w:val="24"/>
                <w:szCs w:val="24"/>
                <w:lang w:val="uk-UA"/>
              </w:rPr>
              <w:t xml:space="preserve"> (</w:t>
            </w:r>
            <w:r w:rsidRPr="001A045E">
              <w:rPr>
                <w:rFonts w:ascii="Times New Roman" w:hAnsi="Times New Roman" w:cs="Times New Roman"/>
                <w:i/>
                <w:color w:val="auto"/>
                <w:sz w:val="24"/>
                <w:szCs w:val="24"/>
                <w:lang w:val="uk-UA"/>
              </w:rPr>
              <w:t>унеможливлення розвитку населених пунктів та регіону в цілому, неправомірне використання земель</w:t>
            </w:r>
            <w:r w:rsidRPr="001A045E">
              <w:rPr>
                <w:rFonts w:ascii="Times New Roman" w:hAnsi="Times New Roman" w:cs="Times New Roman"/>
                <w:color w:val="auto"/>
                <w:sz w:val="24"/>
                <w:szCs w:val="24"/>
                <w:lang w:val="uk-UA"/>
              </w:rPr>
              <w:t>).</w:t>
            </w:r>
            <w:bookmarkEnd w:id="299"/>
            <w:bookmarkEnd w:id="300"/>
            <w:bookmarkEnd w:id="301"/>
            <w:bookmarkEnd w:id="302"/>
            <w:bookmarkEnd w:id="303"/>
            <w:bookmarkEnd w:id="304"/>
          </w:p>
          <w:p w:rsidR="001A045E" w:rsidRPr="001A045E" w:rsidRDefault="001A045E" w:rsidP="0074576E">
            <w:pPr>
              <w:numPr>
                <w:ilvl w:val="0"/>
                <w:numId w:val="28"/>
              </w:numPr>
              <w:tabs>
                <w:tab w:val="left" w:pos="461"/>
                <w:tab w:val="left" w:pos="603"/>
              </w:tabs>
              <w:ind w:left="0" w:firstLine="170"/>
              <w:contextualSpacing/>
              <w:jc w:val="both"/>
              <w:outlineLvl w:val="1"/>
              <w:rPr>
                <w:rFonts w:ascii="Times New Roman" w:hAnsi="Times New Roman" w:cs="Times New Roman"/>
                <w:b/>
                <w:color w:val="auto"/>
                <w:sz w:val="24"/>
                <w:szCs w:val="28"/>
                <w:lang w:val="uk-UA"/>
              </w:rPr>
            </w:pPr>
            <w:bookmarkStart w:id="305" w:name="_Toc25150606"/>
            <w:bookmarkStart w:id="306" w:name="_Toc25152778"/>
            <w:bookmarkStart w:id="307" w:name="_Toc26199031"/>
            <w:bookmarkStart w:id="308" w:name="_Toc26949996"/>
            <w:bookmarkStart w:id="309" w:name="_Toc27730758"/>
            <w:bookmarkStart w:id="310" w:name="_Toc27731434"/>
            <w:r w:rsidRPr="001A045E">
              <w:rPr>
                <w:rFonts w:ascii="Times New Roman" w:eastAsia="Times New Roman" w:hAnsi="Times New Roman" w:cs="Times New Roman"/>
                <w:b/>
                <w:color w:val="auto"/>
                <w:sz w:val="24"/>
                <w:szCs w:val="28"/>
                <w:lang w:val="uk-UA"/>
              </w:rPr>
              <w:t>Зношеність мереж та технічного устаткування.</w:t>
            </w:r>
            <w:bookmarkEnd w:id="305"/>
            <w:bookmarkEnd w:id="306"/>
            <w:bookmarkEnd w:id="307"/>
            <w:bookmarkEnd w:id="308"/>
            <w:bookmarkEnd w:id="309"/>
            <w:bookmarkEnd w:id="310"/>
          </w:p>
          <w:p w:rsidR="001A045E" w:rsidRPr="001A045E" w:rsidRDefault="001A045E" w:rsidP="001A045E">
            <w:pPr>
              <w:tabs>
                <w:tab w:val="left" w:pos="461"/>
                <w:tab w:val="left" w:pos="603"/>
              </w:tabs>
              <w:ind w:firstLine="170"/>
              <w:contextualSpacing/>
              <w:jc w:val="both"/>
              <w:outlineLvl w:val="1"/>
              <w:rPr>
                <w:rFonts w:ascii="Times New Roman" w:hAnsi="Times New Roman" w:cs="Times New Roman"/>
                <w:b/>
                <w:color w:val="auto"/>
                <w:szCs w:val="28"/>
                <w:lang w:val="uk-UA"/>
              </w:rPr>
            </w:pPr>
            <w:bookmarkStart w:id="311" w:name="_Toc25150607"/>
            <w:bookmarkStart w:id="312" w:name="_Toc25152779"/>
            <w:bookmarkStart w:id="313" w:name="_Toc26199032"/>
            <w:bookmarkStart w:id="314" w:name="_Toc26949997"/>
            <w:bookmarkStart w:id="315" w:name="_Toc27730759"/>
            <w:bookmarkStart w:id="316" w:name="_Toc27731435"/>
            <w:r w:rsidRPr="001A045E">
              <w:rPr>
                <w:rFonts w:ascii="Times New Roman" w:eastAsia="Times New Roman" w:hAnsi="Times New Roman" w:cs="Times New Roman"/>
                <w:color w:val="auto"/>
                <w:sz w:val="24"/>
                <w:szCs w:val="28"/>
                <w:lang w:val="uk-UA"/>
              </w:rPr>
              <w:t>Значна частина водопровідно-каналізаційних споруд області (насосних станції та насосних агрегатів, очисних споруд та водо-каналізаційних мереж) відпрацювала нормативний строк експлуатації, що призводить до підвищених витрат електричної енергії та збільшення собівартості перекачування води і стоків. Загальна протяжність водопровідних мереж області становить 9,13 тис. км, з яких у зношеному та аварійному стані перебуває близько 3,58 тисяч кілометрів мереж, що становить 39 відсотків їх загальної довжини. Протяжність каналізаційних мереж становить 1,88 тис. км, з яких потребують реконструкції 0,85 тис. кілометрів мереж, або більше 45 відсотків їх загальної довжини.</w:t>
            </w:r>
            <w:bookmarkEnd w:id="311"/>
            <w:bookmarkEnd w:id="312"/>
            <w:bookmarkEnd w:id="313"/>
            <w:bookmarkEnd w:id="314"/>
            <w:bookmarkEnd w:id="315"/>
            <w:bookmarkEnd w:id="316"/>
          </w:p>
          <w:p w:rsidR="001A045E" w:rsidRPr="001A045E" w:rsidRDefault="001A045E" w:rsidP="0074576E">
            <w:pPr>
              <w:numPr>
                <w:ilvl w:val="0"/>
                <w:numId w:val="28"/>
              </w:numPr>
              <w:tabs>
                <w:tab w:val="left" w:pos="461"/>
                <w:tab w:val="left" w:pos="603"/>
              </w:tabs>
              <w:ind w:left="0" w:firstLine="170"/>
              <w:contextualSpacing/>
              <w:jc w:val="both"/>
              <w:outlineLvl w:val="1"/>
              <w:rPr>
                <w:rFonts w:ascii="Times New Roman" w:hAnsi="Times New Roman" w:cs="Times New Roman"/>
                <w:b/>
                <w:color w:val="auto"/>
                <w:sz w:val="24"/>
                <w:szCs w:val="28"/>
                <w:lang w:val="uk-UA"/>
              </w:rPr>
            </w:pPr>
            <w:bookmarkStart w:id="317" w:name="_Toc25150608"/>
            <w:bookmarkStart w:id="318" w:name="_Toc25152780"/>
            <w:bookmarkStart w:id="319" w:name="_Toc26199033"/>
            <w:bookmarkStart w:id="320" w:name="_Toc26949998"/>
            <w:bookmarkStart w:id="321" w:name="_Toc27730760"/>
            <w:bookmarkStart w:id="322" w:name="_Toc27731436"/>
            <w:r w:rsidRPr="001A045E">
              <w:rPr>
                <w:rFonts w:ascii="Times New Roman" w:eastAsia="Times New Roman" w:hAnsi="Times New Roman" w:cs="Times New Roman"/>
                <w:b/>
                <w:color w:val="auto"/>
                <w:sz w:val="24"/>
                <w:szCs w:val="28"/>
                <w:lang w:val="uk-UA"/>
              </w:rPr>
              <w:t>Недостатня кількість джерел водопостачання південних регіонів області та необхідність додаткової очистки таких вод.</w:t>
            </w:r>
            <w:bookmarkEnd w:id="317"/>
            <w:bookmarkEnd w:id="318"/>
            <w:bookmarkEnd w:id="319"/>
            <w:bookmarkEnd w:id="320"/>
            <w:bookmarkEnd w:id="321"/>
            <w:bookmarkEnd w:id="322"/>
          </w:p>
          <w:p w:rsidR="001A045E" w:rsidRPr="001A045E" w:rsidRDefault="001A045E" w:rsidP="001A045E">
            <w:pPr>
              <w:tabs>
                <w:tab w:val="left" w:pos="461"/>
                <w:tab w:val="left" w:pos="603"/>
              </w:tabs>
              <w:ind w:left="31" w:firstLine="139"/>
              <w:contextualSpacing/>
              <w:jc w:val="both"/>
              <w:outlineLvl w:val="1"/>
              <w:rPr>
                <w:rFonts w:ascii="Times New Roman" w:hAnsi="Times New Roman" w:cs="Times New Roman"/>
                <w:b/>
                <w:color w:val="auto"/>
                <w:spacing w:val="-2"/>
                <w:szCs w:val="28"/>
                <w:lang w:val="uk-UA"/>
              </w:rPr>
            </w:pPr>
            <w:bookmarkStart w:id="323" w:name="_Toc25150609"/>
            <w:bookmarkStart w:id="324" w:name="_Toc25152781"/>
            <w:bookmarkStart w:id="325" w:name="_Toc26199034"/>
            <w:bookmarkStart w:id="326" w:name="_Toc26949999"/>
            <w:bookmarkStart w:id="327" w:name="_Toc27730761"/>
            <w:bookmarkStart w:id="328" w:name="_Toc27731437"/>
            <w:r w:rsidRPr="001A045E">
              <w:rPr>
                <w:rFonts w:ascii="Times New Roman" w:eastAsia="Times New Roman" w:hAnsi="Times New Roman" w:cs="Times New Roman"/>
                <w:color w:val="auto"/>
                <w:spacing w:val="-2"/>
                <w:sz w:val="24"/>
                <w:szCs w:val="28"/>
                <w:lang w:val="uk-UA"/>
              </w:rPr>
              <w:t xml:space="preserve">Водопостачання області здійснюється як з поверхневих так і з підземних джерел. Поверхневі джерела, що придатні для господарсько-питного водопостачання, це ріки Дністер та Дунай, які протікають вздовж західних кордонів області, отже вони віддалені від основних споживачів води. Водночас більшість басейнів малих річок області можна віднести до забруднених та дуже забруднених. Водопроводи, що одержують воду з поверхневих джерел це Одеський з ріки Дністер, Кілійський та Вилківський з ріки Дунай та Болградський з озера Ялпуг. Всі інші користуються водою з підземних джерел. Підземними водними ресурсами область забезпечена недостатньо та розміщені вони вкрай нерівномірно. </w:t>
            </w:r>
            <w:r w:rsidRPr="001A045E">
              <w:rPr>
                <w:rFonts w:ascii="Times New Roman" w:hAnsi="Times New Roman" w:cs="Times New Roman"/>
                <w:color w:val="auto"/>
                <w:spacing w:val="-2"/>
                <w:sz w:val="24"/>
                <w:szCs w:val="28"/>
                <w:lang w:val="uk-UA"/>
              </w:rPr>
              <w:t>Південний регіон, до складу якого входять 9 районів (</w:t>
            </w:r>
            <w:r w:rsidRPr="001A045E">
              <w:rPr>
                <w:rFonts w:ascii="Times New Roman" w:eastAsia="Times New Roman" w:hAnsi="Times New Roman" w:cs="Times New Roman"/>
                <w:color w:val="auto"/>
                <w:spacing w:val="-2"/>
                <w:sz w:val="24"/>
                <w:szCs w:val="28"/>
                <w:lang w:val="uk-UA"/>
              </w:rPr>
              <w:t>Арцизький, Білгород-Дністровський, Болградський, Ізмаїльський, Татарбунарський, Тарутинський, Ренійський, Саратський, Кілійський)</w:t>
            </w:r>
            <w:r w:rsidRPr="001A045E">
              <w:rPr>
                <w:rFonts w:ascii="Times New Roman" w:hAnsi="Times New Roman" w:cs="Times New Roman"/>
                <w:color w:val="auto"/>
                <w:spacing w:val="-2"/>
                <w:sz w:val="24"/>
                <w:szCs w:val="28"/>
                <w:lang w:val="uk-UA"/>
              </w:rPr>
              <w:t xml:space="preserve"> у міжріччі Дністра та Дунаю, найменш забезпечений підземними водами питної якості. Майже на всій цій території, крім міст Ізмаїл та Рені, підземні води не </w:t>
            </w:r>
            <w:r w:rsidRPr="001A045E">
              <w:rPr>
                <w:rFonts w:ascii="Times New Roman" w:hAnsi="Times New Roman" w:cs="Times New Roman"/>
                <w:color w:val="auto"/>
                <w:spacing w:val="-2"/>
                <w:sz w:val="24"/>
                <w:szCs w:val="24"/>
                <w:lang w:val="uk-UA"/>
              </w:rPr>
              <w:lastRenderedPageBreak/>
              <w:t>відповідають державному стандарту на питну воду через підвищений вміст натрію та мінералізацію. Мінералізація складає 1,2-2,0 г/дм</w:t>
            </w:r>
            <w:r w:rsidRPr="001A045E">
              <w:rPr>
                <w:rFonts w:ascii="Times New Roman" w:hAnsi="Times New Roman" w:cs="Times New Roman"/>
                <w:color w:val="auto"/>
                <w:spacing w:val="-2"/>
                <w:sz w:val="24"/>
                <w:szCs w:val="24"/>
                <w:vertAlign w:val="superscript"/>
                <w:lang w:val="uk-UA"/>
              </w:rPr>
              <w:t>3</w:t>
            </w:r>
            <w:r w:rsidRPr="001A045E">
              <w:rPr>
                <w:rFonts w:ascii="Times New Roman" w:hAnsi="Times New Roman" w:cs="Times New Roman"/>
                <w:color w:val="auto"/>
                <w:spacing w:val="-2"/>
                <w:sz w:val="24"/>
                <w:szCs w:val="24"/>
                <w:lang w:val="uk-UA"/>
              </w:rPr>
              <w:t xml:space="preserve">. В найбільш несприятливих умовах (при відсутності інших джерел водопостачання) перебувають населені пункти Придунав’я (Болградський, Ізмаїльський, Кілійський райони), а також населені пункти Саратського, Арцизького і Татарбунарського районів, де майже </w:t>
            </w:r>
            <w:r w:rsidRPr="001A045E">
              <w:rPr>
                <w:rFonts w:ascii="Times New Roman" w:hAnsi="Times New Roman" w:cs="Times New Roman"/>
                <w:color w:val="auto"/>
                <w:spacing w:val="-2"/>
                <w:sz w:val="24"/>
                <w:szCs w:val="24"/>
                <w:lang w:val="uk-UA"/>
              </w:rPr>
              <w:br/>
              <w:t xml:space="preserve">відсутні ресурси якісних питних підземних вод, а їх видобуток здійснюється у розмірі </w:t>
            </w:r>
            <w:r w:rsidRPr="001A045E">
              <w:rPr>
                <w:rFonts w:ascii="Times New Roman" w:hAnsi="Times New Roman" w:cs="Times New Roman"/>
                <w:color w:val="auto"/>
                <w:spacing w:val="-2"/>
                <w:sz w:val="24"/>
                <w:szCs w:val="24"/>
                <w:lang w:val="uk-UA"/>
              </w:rPr>
              <w:br/>
              <w:t>0,04 – 0,12 м3/добу на 1 мешканця за рахунок підземних вод умовної питної якості.</w:t>
            </w:r>
            <w:bookmarkEnd w:id="323"/>
            <w:bookmarkEnd w:id="324"/>
            <w:bookmarkEnd w:id="325"/>
            <w:bookmarkEnd w:id="326"/>
            <w:bookmarkEnd w:id="327"/>
            <w:bookmarkEnd w:id="328"/>
          </w:p>
          <w:p w:rsidR="001A045E" w:rsidRPr="001A045E" w:rsidRDefault="001A045E" w:rsidP="0074576E">
            <w:pPr>
              <w:numPr>
                <w:ilvl w:val="0"/>
                <w:numId w:val="28"/>
              </w:numPr>
              <w:tabs>
                <w:tab w:val="left" w:pos="461"/>
                <w:tab w:val="left" w:pos="603"/>
              </w:tabs>
              <w:ind w:left="0" w:firstLine="170"/>
              <w:contextualSpacing/>
              <w:jc w:val="both"/>
              <w:outlineLvl w:val="1"/>
              <w:rPr>
                <w:rFonts w:ascii="Times New Roman" w:hAnsi="Times New Roman" w:cs="Times New Roman"/>
                <w:b/>
                <w:spacing w:val="-8"/>
                <w:sz w:val="24"/>
                <w:szCs w:val="24"/>
                <w:lang w:val="uk-UA"/>
              </w:rPr>
            </w:pPr>
            <w:bookmarkStart w:id="329" w:name="_Toc25150610"/>
            <w:bookmarkStart w:id="330" w:name="_Toc25152782"/>
            <w:bookmarkStart w:id="331" w:name="_Toc26199035"/>
            <w:bookmarkStart w:id="332" w:name="_Toc26950000"/>
            <w:bookmarkStart w:id="333" w:name="_Toc27730762"/>
            <w:bookmarkStart w:id="334" w:name="_Toc27731438"/>
            <w:r w:rsidRPr="001A045E">
              <w:rPr>
                <w:rFonts w:ascii="Times New Roman" w:eastAsia="Times New Roman" w:hAnsi="Times New Roman" w:cs="Times New Roman"/>
                <w:b/>
                <w:spacing w:val="-8"/>
                <w:sz w:val="24"/>
                <w:szCs w:val="24"/>
                <w:lang w:val="uk-UA"/>
              </w:rPr>
              <w:t>Відсутність власних енергогенеруючих потужностей.</w:t>
            </w:r>
            <w:bookmarkEnd w:id="329"/>
            <w:bookmarkEnd w:id="330"/>
            <w:bookmarkEnd w:id="331"/>
            <w:bookmarkEnd w:id="332"/>
            <w:bookmarkEnd w:id="333"/>
            <w:bookmarkEnd w:id="334"/>
          </w:p>
          <w:p w:rsidR="001A045E" w:rsidRPr="001A045E" w:rsidRDefault="001A045E" w:rsidP="001A045E">
            <w:pPr>
              <w:tabs>
                <w:tab w:val="left" w:pos="461"/>
                <w:tab w:val="left" w:pos="603"/>
              </w:tabs>
              <w:contextualSpacing/>
              <w:jc w:val="both"/>
              <w:outlineLvl w:val="1"/>
              <w:rPr>
                <w:rFonts w:ascii="Times New Roman" w:hAnsi="Times New Roman" w:cs="Times New Roman"/>
                <w:sz w:val="24"/>
                <w:lang w:val="uk-UA"/>
              </w:rPr>
            </w:pPr>
            <w:bookmarkStart w:id="335" w:name="_Toc25150611"/>
            <w:bookmarkStart w:id="336" w:name="_Toc25152783"/>
            <w:bookmarkStart w:id="337" w:name="_Toc26199036"/>
            <w:bookmarkStart w:id="338" w:name="_Toc26950001"/>
            <w:bookmarkStart w:id="339" w:name="_Toc27730763"/>
            <w:bookmarkStart w:id="340" w:name="_Toc27731439"/>
            <w:r w:rsidRPr="001A045E">
              <w:rPr>
                <w:rFonts w:ascii="Times New Roman" w:hAnsi="Times New Roman" w:cs="Times New Roman"/>
                <w:sz w:val="24"/>
                <w:szCs w:val="24"/>
                <w:lang w:val="uk-UA"/>
              </w:rPr>
              <w:t>Одеська область є енергодефіцитною, 91% електроенергії імпортується (переважно із Дністровської ГЕС). Решта  електричної</w:t>
            </w:r>
            <w:r w:rsidRPr="001A045E">
              <w:rPr>
                <w:rFonts w:ascii="Times New Roman" w:hAnsi="Times New Roman" w:cs="Times New Roman"/>
                <w:sz w:val="24"/>
                <w:lang w:val="uk-UA"/>
              </w:rPr>
              <w:t xml:space="preserve"> енергії надходить від сонячних електростанцій області та ТЕЦ. Серед міст найбільшим споживачем електрики є </w:t>
            </w:r>
            <w:r w:rsidRPr="001A045E">
              <w:rPr>
                <w:rFonts w:ascii="Times New Roman" w:hAnsi="Times New Roman" w:cs="Times New Roman"/>
                <w:sz w:val="24"/>
                <w:lang w:val="uk-UA"/>
              </w:rPr>
              <w:br/>
              <w:t>м. Одеса, серед районів – Лиманський та Овідіопольський. Втрати в електромережах сягають 26%.</w:t>
            </w:r>
            <w:bookmarkEnd w:id="335"/>
            <w:bookmarkEnd w:id="336"/>
            <w:bookmarkEnd w:id="337"/>
            <w:bookmarkEnd w:id="338"/>
            <w:bookmarkEnd w:id="339"/>
            <w:bookmarkEnd w:id="340"/>
          </w:p>
          <w:p w:rsidR="001A045E" w:rsidRPr="001A045E" w:rsidRDefault="001A045E" w:rsidP="001A045E">
            <w:pPr>
              <w:tabs>
                <w:tab w:val="left" w:pos="461"/>
                <w:tab w:val="left" w:pos="603"/>
              </w:tabs>
              <w:contextualSpacing/>
              <w:jc w:val="both"/>
              <w:outlineLvl w:val="1"/>
              <w:rPr>
                <w:rFonts w:ascii="Times New Roman" w:hAnsi="Times New Roman" w:cs="Times New Roman"/>
                <w:sz w:val="24"/>
                <w:lang w:val="uk-UA"/>
              </w:rPr>
            </w:pPr>
            <w:bookmarkStart w:id="341" w:name="_Toc25150612"/>
            <w:bookmarkStart w:id="342" w:name="_Toc25152784"/>
            <w:bookmarkStart w:id="343" w:name="_Toc26199037"/>
            <w:bookmarkStart w:id="344" w:name="_Toc26950002"/>
            <w:bookmarkStart w:id="345" w:name="_Toc27730764"/>
            <w:bookmarkStart w:id="346" w:name="_Toc27731440"/>
            <w:r w:rsidRPr="001A045E">
              <w:rPr>
                <w:rFonts w:ascii="Times New Roman" w:hAnsi="Times New Roman" w:cs="Times New Roman"/>
                <w:sz w:val="24"/>
                <w:lang w:val="uk-UA"/>
              </w:rPr>
              <w:t>Також, південні райони Одеської області, а саме опорна підстанція «Арциз» - підключена від Молдовської ДРЕС та не прив’язана до магістральних мереж ОЕС України.</w:t>
            </w:r>
            <w:bookmarkEnd w:id="341"/>
            <w:bookmarkEnd w:id="342"/>
            <w:bookmarkEnd w:id="343"/>
            <w:bookmarkEnd w:id="344"/>
            <w:bookmarkEnd w:id="345"/>
            <w:bookmarkEnd w:id="346"/>
            <w:r w:rsidRPr="001A045E">
              <w:rPr>
                <w:rFonts w:ascii="Times New Roman" w:hAnsi="Times New Roman" w:cs="Times New Roman"/>
                <w:sz w:val="24"/>
                <w:lang w:val="uk-UA"/>
              </w:rPr>
              <w:t xml:space="preserve"> </w:t>
            </w:r>
          </w:p>
          <w:p w:rsidR="001A045E" w:rsidRPr="001A045E" w:rsidRDefault="001A045E" w:rsidP="001A045E">
            <w:pPr>
              <w:tabs>
                <w:tab w:val="left" w:pos="461"/>
                <w:tab w:val="left" w:pos="603"/>
              </w:tabs>
              <w:contextualSpacing/>
              <w:jc w:val="both"/>
              <w:outlineLvl w:val="1"/>
              <w:rPr>
                <w:rFonts w:ascii="Times New Roman" w:hAnsi="Times New Roman" w:cs="Times New Roman"/>
                <w:b/>
                <w:color w:val="auto"/>
                <w:sz w:val="28"/>
                <w:szCs w:val="28"/>
                <w:lang w:val="uk-UA"/>
              </w:rPr>
            </w:pPr>
          </w:p>
        </w:tc>
      </w:tr>
    </w:tbl>
    <w:p w:rsidR="001A045E" w:rsidRPr="00355615" w:rsidRDefault="001A045E" w:rsidP="00CB12F2">
      <w:pPr>
        <w:spacing w:after="0" w:line="240" w:lineRule="auto"/>
        <w:ind w:firstLine="709"/>
        <w:rPr>
          <w:rFonts w:ascii="Times New Roman" w:hAnsi="Times New Roman" w:cs="Times New Roman"/>
          <w:b/>
          <w:sz w:val="26"/>
          <w:szCs w:val="26"/>
        </w:rPr>
      </w:pPr>
    </w:p>
    <w:tbl>
      <w:tblPr>
        <w:tblStyle w:val="130"/>
        <w:tblW w:w="10207" w:type="dxa"/>
        <w:tblInd w:w="108" w:type="dxa"/>
        <w:tblLook w:val="04A0" w:firstRow="1" w:lastRow="0" w:firstColumn="1" w:lastColumn="0" w:noHBand="0" w:noVBand="1"/>
      </w:tblPr>
      <w:tblGrid>
        <w:gridCol w:w="5387"/>
        <w:gridCol w:w="4820"/>
      </w:tblGrid>
      <w:tr w:rsidR="001A045E" w:rsidRPr="001A045E" w:rsidTr="001A045E">
        <w:trPr>
          <w:tblHeader/>
        </w:trPr>
        <w:tc>
          <w:tcPr>
            <w:tcW w:w="5387" w:type="dxa"/>
          </w:tcPr>
          <w:p w:rsidR="001A045E" w:rsidRPr="001A045E" w:rsidRDefault="001A045E" w:rsidP="001A045E">
            <w:pPr>
              <w:jc w:val="center"/>
              <w:rPr>
                <w:rFonts w:ascii="Times New Roman" w:hAnsi="Times New Roman" w:cs="Times New Roman"/>
                <w:b/>
                <w:color w:val="auto"/>
                <w:sz w:val="28"/>
                <w:szCs w:val="28"/>
                <w:lang w:val="uk-UA"/>
              </w:rPr>
            </w:pPr>
            <w:r w:rsidRPr="001A045E">
              <w:rPr>
                <w:rFonts w:ascii="Times New Roman" w:hAnsi="Times New Roman" w:cs="Times New Roman"/>
                <w:b/>
                <w:color w:val="auto"/>
                <w:sz w:val="28"/>
                <w:szCs w:val="28"/>
                <w:lang w:val="uk-UA"/>
              </w:rPr>
              <w:t>Можливості</w:t>
            </w:r>
          </w:p>
          <w:p w:rsidR="001A045E" w:rsidRPr="001A045E" w:rsidRDefault="001A045E" w:rsidP="001A045E">
            <w:pPr>
              <w:jc w:val="center"/>
              <w:rPr>
                <w:rFonts w:ascii="Times New Roman" w:hAnsi="Times New Roman" w:cs="Times New Roman"/>
                <w:b/>
                <w:color w:val="auto"/>
                <w:sz w:val="28"/>
                <w:szCs w:val="28"/>
                <w:lang w:val="uk-UA"/>
              </w:rPr>
            </w:pPr>
            <w:r w:rsidRPr="001A045E">
              <w:rPr>
                <w:rFonts w:ascii="Times New Roman" w:hAnsi="Times New Roman" w:cs="Times New Roman"/>
                <w:b/>
                <w:color w:val="auto"/>
                <w:sz w:val="28"/>
                <w:szCs w:val="28"/>
                <w:lang w:val="uk-UA"/>
              </w:rPr>
              <w:t>(зовнішні чинники)</w:t>
            </w:r>
          </w:p>
        </w:tc>
        <w:tc>
          <w:tcPr>
            <w:tcW w:w="4820" w:type="dxa"/>
          </w:tcPr>
          <w:p w:rsidR="001A045E" w:rsidRPr="001A045E" w:rsidRDefault="001A045E" w:rsidP="001A045E">
            <w:pPr>
              <w:jc w:val="center"/>
              <w:rPr>
                <w:rFonts w:ascii="Times New Roman" w:hAnsi="Times New Roman" w:cs="Times New Roman"/>
                <w:b/>
                <w:color w:val="auto"/>
                <w:sz w:val="28"/>
                <w:szCs w:val="28"/>
                <w:lang w:val="uk-UA"/>
              </w:rPr>
            </w:pPr>
            <w:r w:rsidRPr="001A045E">
              <w:rPr>
                <w:rFonts w:ascii="Times New Roman" w:hAnsi="Times New Roman" w:cs="Times New Roman"/>
                <w:b/>
                <w:color w:val="auto"/>
                <w:sz w:val="28"/>
                <w:szCs w:val="28"/>
                <w:lang w:val="uk-UA"/>
              </w:rPr>
              <w:t>Загрози</w:t>
            </w:r>
          </w:p>
          <w:p w:rsidR="001A045E" w:rsidRPr="001A045E" w:rsidRDefault="001A045E" w:rsidP="001A045E">
            <w:pPr>
              <w:jc w:val="center"/>
              <w:rPr>
                <w:rFonts w:ascii="Times New Roman" w:hAnsi="Times New Roman" w:cs="Times New Roman"/>
                <w:b/>
                <w:color w:val="auto"/>
                <w:sz w:val="28"/>
                <w:szCs w:val="28"/>
                <w:lang w:val="uk-UA"/>
              </w:rPr>
            </w:pPr>
            <w:r w:rsidRPr="001A045E">
              <w:rPr>
                <w:rFonts w:ascii="Times New Roman" w:hAnsi="Times New Roman" w:cs="Times New Roman"/>
                <w:b/>
                <w:color w:val="auto"/>
                <w:sz w:val="28"/>
                <w:szCs w:val="28"/>
                <w:lang w:val="uk-UA"/>
              </w:rPr>
              <w:t>(зовнішні чинники)</w:t>
            </w:r>
          </w:p>
        </w:tc>
      </w:tr>
      <w:tr w:rsidR="001A045E" w:rsidRPr="001A045E" w:rsidTr="001A045E">
        <w:tc>
          <w:tcPr>
            <w:tcW w:w="5387" w:type="dxa"/>
          </w:tcPr>
          <w:p w:rsidR="001A045E" w:rsidRPr="001A045E" w:rsidRDefault="001A045E" w:rsidP="0074576E">
            <w:pPr>
              <w:numPr>
                <w:ilvl w:val="0"/>
                <w:numId w:val="27"/>
              </w:numPr>
              <w:tabs>
                <w:tab w:val="left" w:pos="284"/>
                <w:tab w:val="left" w:pos="426"/>
              </w:tabs>
              <w:ind w:left="0" w:firstLine="142"/>
              <w:contextualSpacing/>
              <w:jc w:val="both"/>
              <w:rPr>
                <w:rFonts w:ascii="Times New Roman" w:hAnsi="Times New Roman" w:cs="Times New Roman"/>
                <w:b/>
                <w:sz w:val="20"/>
                <w:szCs w:val="20"/>
                <w:lang w:val="uk-UA"/>
              </w:rPr>
            </w:pPr>
            <w:r w:rsidRPr="001A045E">
              <w:rPr>
                <w:rFonts w:ascii="Times New Roman" w:hAnsi="Times New Roman" w:cs="Times New Roman"/>
                <w:sz w:val="24"/>
                <w:lang w:val="uk-UA"/>
              </w:rPr>
              <w:t xml:space="preserve">Продовження процесів інтеграції з ЄС </w:t>
            </w:r>
            <w:r w:rsidRPr="001A045E">
              <w:rPr>
                <w:rFonts w:ascii="Times New Roman" w:hAnsi="Times New Roman" w:cs="Times New Roman"/>
                <w:i/>
                <w:sz w:val="24"/>
                <w:lang w:val="uk-UA"/>
              </w:rPr>
              <w:t xml:space="preserve">- </w:t>
            </w:r>
            <w:r w:rsidRPr="001A045E">
              <w:rPr>
                <w:rFonts w:ascii="Times New Roman" w:hAnsi="Times New Roman" w:cs="Times New Roman"/>
                <w:i/>
                <w:spacing w:val="-6"/>
                <w:sz w:val="24"/>
                <w:lang w:val="uk-UA"/>
              </w:rPr>
              <w:t>стимулюватиме виробників підвищувати якість продукції та відповідальність за охорону довкілля, сприятиме підвищенню конкурентоспроможності продукції місцевих виробників на внутрішньому та зовнішньому ринках, приведенню її у відповідність до європейських та світових стандартів, розширенню обсягів експорту, зокрема в рамках Угоди про асоціацію з ЄС</w:t>
            </w:r>
            <w:r w:rsidRPr="001A045E">
              <w:rPr>
                <w:rFonts w:ascii="Times New Roman" w:hAnsi="Times New Roman" w:cs="Times New Roman"/>
                <w:spacing w:val="-6"/>
                <w:sz w:val="24"/>
                <w:lang w:val="uk-UA"/>
              </w:rPr>
              <w:t>.</w:t>
            </w:r>
          </w:p>
          <w:p w:rsidR="001A045E" w:rsidRPr="001A045E" w:rsidRDefault="001A045E" w:rsidP="0074576E">
            <w:pPr>
              <w:numPr>
                <w:ilvl w:val="0"/>
                <w:numId w:val="27"/>
              </w:numPr>
              <w:tabs>
                <w:tab w:val="left" w:pos="284"/>
                <w:tab w:val="left" w:pos="426"/>
              </w:tabs>
              <w:ind w:left="0" w:firstLine="142"/>
              <w:contextualSpacing/>
              <w:jc w:val="both"/>
              <w:rPr>
                <w:rFonts w:ascii="Times New Roman" w:hAnsi="Times New Roman" w:cs="Times New Roman"/>
                <w:color w:val="auto"/>
                <w:sz w:val="20"/>
                <w:szCs w:val="20"/>
                <w:lang w:val="uk-UA"/>
              </w:rPr>
            </w:pPr>
            <w:r w:rsidRPr="001A045E">
              <w:rPr>
                <w:rFonts w:ascii="Times New Roman" w:hAnsi="Times New Roman" w:cs="Times New Roman"/>
                <w:color w:val="auto"/>
                <w:sz w:val="24"/>
                <w:lang w:val="uk-UA"/>
              </w:rPr>
              <w:t>Подальший розвиток альтернативної енергетики та поступове забезпечення енергонезалежності регіону від зовнішніх постачальників.</w:t>
            </w:r>
          </w:p>
          <w:p w:rsidR="001A045E" w:rsidRPr="001A045E" w:rsidRDefault="001A045E" w:rsidP="0074576E">
            <w:pPr>
              <w:numPr>
                <w:ilvl w:val="0"/>
                <w:numId w:val="27"/>
              </w:numPr>
              <w:tabs>
                <w:tab w:val="left" w:pos="284"/>
                <w:tab w:val="left" w:pos="426"/>
              </w:tabs>
              <w:ind w:left="0" w:firstLine="142"/>
              <w:contextualSpacing/>
              <w:jc w:val="both"/>
              <w:rPr>
                <w:rFonts w:ascii="Times New Roman" w:hAnsi="Times New Roman" w:cs="Times New Roman"/>
                <w:b/>
                <w:color w:val="auto"/>
                <w:sz w:val="20"/>
                <w:szCs w:val="20"/>
                <w:lang w:val="uk-UA"/>
              </w:rPr>
            </w:pPr>
            <w:r w:rsidRPr="001A045E">
              <w:rPr>
                <w:rFonts w:ascii="Times New Roman" w:hAnsi="Times New Roman" w:cs="Times New Roman"/>
                <w:color w:val="auto"/>
                <w:sz w:val="24"/>
                <w:lang w:val="uk-UA"/>
              </w:rPr>
              <w:t>Розширення географії експорту продукції та розвиток імпортозаміщення.</w:t>
            </w:r>
          </w:p>
          <w:p w:rsidR="001A045E" w:rsidRPr="001A045E" w:rsidRDefault="001A045E" w:rsidP="0074576E">
            <w:pPr>
              <w:numPr>
                <w:ilvl w:val="0"/>
                <w:numId w:val="27"/>
              </w:numPr>
              <w:tabs>
                <w:tab w:val="left" w:pos="284"/>
                <w:tab w:val="left" w:pos="426"/>
              </w:tabs>
              <w:ind w:left="0" w:firstLine="142"/>
              <w:contextualSpacing/>
              <w:jc w:val="both"/>
              <w:rPr>
                <w:rFonts w:ascii="Times New Roman" w:hAnsi="Times New Roman" w:cs="Times New Roman"/>
                <w:b/>
                <w:color w:val="auto"/>
                <w:sz w:val="20"/>
                <w:szCs w:val="20"/>
                <w:lang w:val="uk-UA"/>
              </w:rPr>
            </w:pPr>
            <w:r w:rsidRPr="001A045E">
              <w:rPr>
                <w:rFonts w:ascii="Times New Roman" w:hAnsi="Times New Roman" w:cs="Times New Roman"/>
                <w:color w:val="auto"/>
                <w:sz w:val="24"/>
                <w:lang w:val="uk-UA"/>
              </w:rPr>
              <w:t>Розвиток портово-промислових комплексів, індустріальних парків.</w:t>
            </w:r>
          </w:p>
          <w:p w:rsidR="001A045E" w:rsidRPr="001A045E" w:rsidRDefault="001A045E" w:rsidP="0074576E">
            <w:pPr>
              <w:numPr>
                <w:ilvl w:val="0"/>
                <w:numId w:val="27"/>
              </w:numPr>
              <w:tabs>
                <w:tab w:val="left" w:pos="284"/>
                <w:tab w:val="left" w:pos="426"/>
              </w:tabs>
              <w:ind w:left="0" w:firstLine="142"/>
              <w:contextualSpacing/>
              <w:jc w:val="both"/>
              <w:rPr>
                <w:rFonts w:ascii="Times New Roman" w:hAnsi="Times New Roman" w:cs="Times New Roman"/>
                <w:b/>
                <w:color w:val="auto"/>
                <w:spacing w:val="-6"/>
                <w:sz w:val="20"/>
                <w:szCs w:val="20"/>
                <w:lang w:val="uk-UA"/>
              </w:rPr>
            </w:pPr>
            <w:r w:rsidRPr="001A045E">
              <w:rPr>
                <w:rFonts w:ascii="Times New Roman" w:hAnsi="Times New Roman" w:cs="Times New Roman"/>
                <w:color w:val="auto"/>
                <w:spacing w:val="-6"/>
                <w:sz w:val="24"/>
                <w:lang w:val="uk-UA"/>
              </w:rPr>
              <w:t>Зростання продажів на внутрішній ринок за рахунок реалізації інвестиційних програм.</w:t>
            </w:r>
          </w:p>
          <w:p w:rsidR="001A045E" w:rsidRPr="001A045E" w:rsidRDefault="001A045E" w:rsidP="0074576E">
            <w:pPr>
              <w:numPr>
                <w:ilvl w:val="0"/>
                <w:numId w:val="27"/>
              </w:numPr>
              <w:tabs>
                <w:tab w:val="left" w:pos="284"/>
                <w:tab w:val="left" w:pos="426"/>
              </w:tabs>
              <w:ind w:left="0" w:firstLine="142"/>
              <w:contextualSpacing/>
              <w:jc w:val="both"/>
              <w:rPr>
                <w:rFonts w:ascii="Times New Roman" w:hAnsi="Times New Roman" w:cs="Times New Roman"/>
                <w:b/>
                <w:color w:val="auto"/>
                <w:sz w:val="20"/>
                <w:szCs w:val="20"/>
                <w:lang w:val="uk-UA"/>
              </w:rPr>
            </w:pPr>
            <w:r w:rsidRPr="001A045E">
              <w:rPr>
                <w:rFonts w:ascii="Times New Roman" w:hAnsi="Times New Roman" w:cs="Times New Roman"/>
                <w:color w:val="auto"/>
                <w:sz w:val="24"/>
                <w:lang w:val="uk-UA"/>
              </w:rPr>
              <w:t>Децентралізація влади, проведення адмінреформи та зростання бюджетної самостійності громад.</w:t>
            </w:r>
          </w:p>
          <w:p w:rsidR="001A045E" w:rsidRPr="001A045E" w:rsidRDefault="001A045E" w:rsidP="0074576E">
            <w:pPr>
              <w:numPr>
                <w:ilvl w:val="0"/>
                <w:numId w:val="27"/>
              </w:numPr>
              <w:tabs>
                <w:tab w:val="left" w:pos="284"/>
                <w:tab w:val="left" w:pos="426"/>
              </w:tabs>
              <w:ind w:left="0" w:firstLine="142"/>
              <w:contextualSpacing/>
              <w:jc w:val="both"/>
              <w:rPr>
                <w:rFonts w:ascii="Times New Roman" w:hAnsi="Times New Roman" w:cs="Times New Roman"/>
                <w:b/>
                <w:color w:val="auto"/>
                <w:sz w:val="20"/>
                <w:szCs w:val="20"/>
                <w:lang w:val="uk-UA"/>
              </w:rPr>
            </w:pPr>
            <w:r w:rsidRPr="001A045E">
              <w:rPr>
                <w:rFonts w:ascii="Times New Roman" w:hAnsi="Times New Roman" w:cs="Times New Roman"/>
                <w:color w:val="auto"/>
                <w:sz w:val="24"/>
                <w:lang w:val="uk-UA"/>
              </w:rPr>
              <w:t>Залучення дешевого фінансування за рахунок грантових та інших коштів міжнародних фінансових організацій: ЄБРР, НУФ, IFC тощо.</w:t>
            </w:r>
          </w:p>
          <w:p w:rsidR="001A045E" w:rsidRPr="001A045E" w:rsidRDefault="001A045E" w:rsidP="0074576E">
            <w:pPr>
              <w:numPr>
                <w:ilvl w:val="0"/>
                <w:numId w:val="27"/>
              </w:numPr>
              <w:tabs>
                <w:tab w:val="left" w:pos="284"/>
                <w:tab w:val="left" w:pos="426"/>
              </w:tabs>
              <w:ind w:left="0" w:firstLine="142"/>
              <w:contextualSpacing/>
              <w:jc w:val="both"/>
              <w:rPr>
                <w:rFonts w:ascii="Times New Roman" w:hAnsi="Times New Roman" w:cs="Times New Roman"/>
                <w:b/>
                <w:color w:val="auto"/>
                <w:spacing w:val="-6"/>
                <w:sz w:val="20"/>
                <w:szCs w:val="20"/>
                <w:lang w:val="uk-UA"/>
              </w:rPr>
            </w:pPr>
            <w:r w:rsidRPr="001A045E">
              <w:rPr>
                <w:rFonts w:ascii="Times New Roman" w:eastAsia="Times New Roman" w:hAnsi="Times New Roman" w:cs="Times New Roman"/>
                <w:color w:val="auto"/>
                <w:spacing w:val="-6"/>
                <w:sz w:val="24"/>
                <w:szCs w:val="24"/>
                <w:lang w:val="uk-UA"/>
              </w:rPr>
              <w:t>Збільшення інвестиційної  привабливості регіону за рахунок попиту на різні види рекреаційної та туристичної діяльності на територіях природно-</w:t>
            </w:r>
            <w:r w:rsidRPr="001A045E">
              <w:rPr>
                <w:rFonts w:ascii="Times New Roman" w:eastAsia="Times New Roman" w:hAnsi="Times New Roman" w:cs="Times New Roman"/>
                <w:color w:val="auto"/>
                <w:spacing w:val="-6"/>
                <w:sz w:val="24"/>
                <w:szCs w:val="24"/>
                <w:lang w:val="uk-UA"/>
              </w:rPr>
              <w:lastRenderedPageBreak/>
              <w:t>заповідного фонду;</w:t>
            </w:r>
          </w:p>
          <w:p w:rsidR="001A045E" w:rsidRPr="001A045E" w:rsidRDefault="001A045E" w:rsidP="0074576E">
            <w:pPr>
              <w:numPr>
                <w:ilvl w:val="0"/>
                <w:numId w:val="27"/>
              </w:numPr>
              <w:tabs>
                <w:tab w:val="left" w:pos="284"/>
                <w:tab w:val="left" w:pos="426"/>
              </w:tabs>
              <w:ind w:left="0" w:firstLine="142"/>
              <w:contextualSpacing/>
              <w:jc w:val="both"/>
              <w:rPr>
                <w:rFonts w:ascii="Times New Roman" w:hAnsi="Times New Roman" w:cs="Times New Roman"/>
                <w:b/>
                <w:color w:val="auto"/>
                <w:spacing w:val="-6"/>
                <w:sz w:val="20"/>
                <w:szCs w:val="20"/>
                <w:lang w:val="uk-UA"/>
              </w:rPr>
            </w:pPr>
            <w:r w:rsidRPr="001A045E">
              <w:rPr>
                <w:rFonts w:ascii="Times New Roman" w:hAnsi="Times New Roman" w:cs="Times New Roman"/>
                <w:color w:val="auto"/>
                <w:spacing w:val="-6"/>
                <w:sz w:val="24"/>
                <w:szCs w:val="24"/>
                <w:lang w:val="uk-UA"/>
              </w:rPr>
              <w:t>Зростання інвестиційної привабливості України.</w:t>
            </w:r>
          </w:p>
          <w:p w:rsidR="001A045E" w:rsidRPr="001A045E" w:rsidRDefault="001A045E" w:rsidP="0074576E">
            <w:pPr>
              <w:numPr>
                <w:ilvl w:val="0"/>
                <w:numId w:val="27"/>
              </w:numPr>
              <w:tabs>
                <w:tab w:val="left" w:pos="426"/>
                <w:tab w:val="left" w:pos="457"/>
              </w:tabs>
              <w:ind w:left="0" w:firstLine="142"/>
              <w:contextualSpacing/>
              <w:jc w:val="both"/>
              <w:rPr>
                <w:rFonts w:ascii="Times New Roman" w:hAnsi="Times New Roman" w:cs="Times New Roman"/>
                <w:b/>
                <w:color w:val="auto"/>
                <w:sz w:val="20"/>
                <w:szCs w:val="20"/>
                <w:lang w:val="uk-UA"/>
              </w:rPr>
            </w:pPr>
            <w:r w:rsidRPr="001A045E">
              <w:rPr>
                <w:rFonts w:ascii="Times New Roman" w:hAnsi="Times New Roman" w:cs="Times New Roman"/>
                <w:color w:val="auto"/>
                <w:sz w:val="24"/>
                <w:szCs w:val="24"/>
                <w:lang w:val="uk-UA"/>
              </w:rPr>
              <w:t>Спрощення дозвільної системи у бізнесі та земельних відносинах.</w:t>
            </w:r>
          </w:p>
          <w:p w:rsidR="001A045E" w:rsidRPr="001A045E" w:rsidRDefault="001A045E" w:rsidP="0074576E">
            <w:pPr>
              <w:numPr>
                <w:ilvl w:val="0"/>
                <w:numId w:val="27"/>
              </w:numPr>
              <w:tabs>
                <w:tab w:val="left" w:pos="426"/>
                <w:tab w:val="left" w:pos="457"/>
              </w:tabs>
              <w:ind w:left="0" w:firstLine="142"/>
              <w:contextualSpacing/>
              <w:jc w:val="both"/>
              <w:rPr>
                <w:rFonts w:ascii="Times New Roman" w:hAnsi="Times New Roman" w:cs="Times New Roman"/>
                <w:b/>
                <w:color w:val="auto"/>
                <w:sz w:val="20"/>
                <w:szCs w:val="20"/>
                <w:lang w:val="uk-UA"/>
              </w:rPr>
            </w:pPr>
            <w:r w:rsidRPr="001A045E">
              <w:rPr>
                <w:rFonts w:ascii="Times New Roman" w:hAnsi="Times New Roman" w:cs="Times New Roman"/>
                <w:color w:val="auto"/>
                <w:sz w:val="24"/>
                <w:szCs w:val="24"/>
                <w:lang w:val="uk-UA"/>
              </w:rPr>
              <w:t>Розвиток комбінованих маршрутів по вісі “Європа-Азія</w:t>
            </w:r>
            <w:r w:rsidRPr="001A045E">
              <w:rPr>
                <w:rFonts w:ascii="Times New Roman" w:hAnsi="Times New Roman" w:cs="Times New Roman"/>
                <w:b/>
                <w:color w:val="auto"/>
                <w:sz w:val="24"/>
                <w:szCs w:val="24"/>
                <w:lang w:val="uk-UA"/>
              </w:rPr>
              <w:t>”,</w:t>
            </w:r>
            <w:r w:rsidRPr="001A045E">
              <w:rPr>
                <w:rFonts w:ascii="Times New Roman" w:hAnsi="Times New Roman" w:cs="Times New Roman"/>
                <w:color w:val="auto"/>
                <w:sz w:val="24"/>
                <w:szCs w:val="24"/>
                <w:lang w:val="uk-UA"/>
              </w:rPr>
              <w:t xml:space="preserve"> </w:t>
            </w:r>
            <w:r w:rsidRPr="001A045E">
              <w:rPr>
                <w:rFonts w:ascii="Times New Roman" w:hAnsi="Times New Roman" w:cs="Times New Roman"/>
                <w:i/>
                <w:color w:val="auto"/>
                <w:spacing w:val="-6"/>
                <w:sz w:val="24"/>
                <w:szCs w:val="24"/>
                <w:lang w:val="uk-UA"/>
              </w:rPr>
              <w:t>зокрема приєднання до трансєвропейської транспортної мережі (TEN-T), транскаспійського міжнародного транспортного маршруту (ТМТМ) та “Нового Шовкового шляху” через Чорне та Каспійське моря, впровадження ініціативи «Тримор’я», що передбачає створення співдружності країн в регіоні між Балтійським, Чорним і Адріатичним морями.</w:t>
            </w:r>
          </w:p>
          <w:p w:rsidR="001A045E" w:rsidRPr="001A045E" w:rsidRDefault="001A045E" w:rsidP="0074576E">
            <w:pPr>
              <w:numPr>
                <w:ilvl w:val="0"/>
                <w:numId w:val="27"/>
              </w:numPr>
              <w:shd w:val="clear" w:color="auto" w:fill="FFFFFF"/>
              <w:tabs>
                <w:tab w:val="left" w:pos="426"/>
                <w:tab w:val="left" w:pos="457"/>
              </w:tabs>
              <w:ind w:left="0" w:firstLine="142"/>
              <w:contextualSpacing/>
              <w:jc w:val="both"/>
              <w:rPr>
                <w:rFonts w:ascii="Times New Roman" w:hAnsi="Times New Roman" w:cs="Times New Roman"/>
                <w:b/>
                <w:color w:val="auto"/>
                <w:sz w:val="20"/>
                <w:szCs w:val="20"/>
                <w:lang w:val="uk-UA"/>
              </w:rPr>
            </w:pPr>
            <w:r w:rsidRPr="001A045E">
              <w:rPr>
                <w:rFonts w:ascii="Times New Roman" w:hAnsi="Times New Roman" w:cs="Times New Roman"/>
                <w:color w:val="auto"/>
                <w:sz w:val="24"/>
                <w:lang w:val="uk-UA"/>
              </w:rPr>
              <w:t>Міжнародна співпраця з європейськими країнами в рамках транскордонного співробітництва, членство туристичного бізнесу у європейських міжрегіональних об'єднаннях.</w:t>
            </w:r>
          </w:p>
          <w:p w:rsidR="001A045E" w:rsidRPr="001A045E" w:rsidRDefault="001A045E" w:rsidP="0074576E">
            <w:pPr>
              <w:numPr>
                <w:ilvl w:val="0"/>
                <w:numId w:val="27"/>
              </w:numPr>
              <w:tabs>
                <w:tab w:val="left" w:pos="426"/>
                <w:tab w:val="left" w:pos="457"/>
              </w:tabs>
              <w:ind w:left="0" w:firstLine="142"/>
              <w:contextualSpacing/>
              <w:jc w:val="both"/>
              <w:rPr>
                <w:rFonts w:ascii="Times New Roman" w:hAnsi="Times New Roman" w:cs="Times New Roman"/>
                <w:b/>
                <w:color w:val="auto"/>
                <w:spacing w:val="-6"/>
                <w:sz w:val="20"/>
                <w:szCs w:val="20"/>
                <w:lang w:val="uk-UA"/>
              </w:rPr>
            </w:pPr>
            <w:r w:rsidRPr="001A045E">
              <w:rPr>
                <w:rFonts w:ascii="Times New Roman" w:hAnsi="Times New Roman" w:cs="Times New Roman"/>
                <w:color w:val="auto"/>
                <w:spacing w:val="-6"/>
                <w:sz w:val="24"/>
                <w:lang w:val="uk-UA"/>
              </w:rPr>
              <w:t>Залучення інвестицій, розвиток технологій, забезпечення маркетингу територій, формування туристичних кластерів.</w:t>
            </w:r>
          </w:p>
          <w:p w:rsidR="001A045E" w:rsidRPr="001A045E" w:rsidRDefault="001A045E" w:rsidP="0074576E">
            <w:pPr>
              <w:numPr>
                <w:ilvl w:val="0"/>
                <w:numId w:val="27"/>
              </w:numPr>
              <w:tabs>
                <w:tab w:val="left" w:pos="426"/>
                <w:tab w:val="left" w:pos="457"/>
              </w:tabs>
              <w:ind w:left="0" w:firstLine="142"/>
              <w:contextualSpacing/>
              <w:jc w:val="both"/>
              <w:rPr>
                <w:rFonts w:ascii="Times New Roman" w:hAnsi="Times New Roman" w:cs="Times New Roman"/>
                <w:b/>
                <w:color w:val="auto"/>
                <w:spacing w:val="-6"/>
                <w:sz w:val="20"/>
                <w:szCs w:val="20"/>
                <w:lang w:val="uk-UA"/>
              </w:rPr>
            </w:pPr>
            <w:r w:rsidRPr="001A045E">
              <w:rPr>
                <w:rFonts w:ascii="Times New Roman" w:hAnsi="Times New Roman" w:cs="Times New Roman"/>
                <w:color w:val="auto"/>
                <w:sz w:val="24"/>
                <w:szCs w:val="24"/>
                <w:lang w:val="uk-UA"/>
              </w:rPr>
              <w:t>Запровадження басейнового принципу управління для поліпшення стану водних об’єктів.</w:t>
            </w:r>
          </w:p>
        </w:tc>
        <w:tc>
          <w:tcPr>
            <w:tcW w:w="4820" w:type="dxa"/>
            <w:shd w:val="clear" w:color="auto" w:fill="FFFFFF" w:themeFill="background1"/>
          </w:tcPr>
          <w:p w:rsidR="001A045E" w:rsidRPr="001A045E" w:rsidRDefault="001A045E" w:rsidP="0074576E">
            <w:pPr>
              <w:numPr>
                <w:ilvl w:val="0"/>
                <w:numId w:val="29"/>
              </w:numPr>
              <w:tabs>
                <w:tab w:val="left" w:pos="461"/>
                <w:tab w:val="left" w:pos="603"/>
              </w:tabs>
              <w:ind w:left="0" w:firstLine="178"/>
              <w:contextualSpacing/>
              <w:jc w:val="both"/>
              <w:outlineLvl w:val="1"/>
              <w:rPr>
                <w:rFonts w:ascii="Times New Roman" w:hAnsi="Times New Roman" w:cs="Times New Roman"/>
                <w:color w:val="auto"/>
                <w:sz w:val="24"/>
                <w:lang w:val="uk-UA"/>
              </w:rPr>
            </w:pPr>
            <w:bookmarkStart w:id="347" w:name="_Toc25150613"/>
            <w:bookmarkStart w:id="348" w:name="_Toc25152785"/>
            <w:bookmarkStart w:id="349" w:name="_Toc26199038"/>
            <w:bookmarkStart w:id="350" w:name="_Toc26950003"/>
            <w:bookmarkStart w:id="351" w:name="_Toc27730765"/>
            <w:bookmarkStart w:id="352" w:name="_Toc27731441"/>
            <w:r w:rsidRPr="001A045E">
              <w:rPr>
                <w:rFonts w:ascii="Times New Roman" w:hAnsi="Times New Roman" w:cs="Times New Roman"/>
                <w:color w:val="auto"/>
                <w:sz w:val="24"/>
                <w:lang w:val="uk-UA"/>
              </w:rPr>
              <w:lastRenderedPageBreak/>
              <w:t>Профіцити потужностей з виробництва добрив у світі.</w:t>
            </w:r>
            <w:bookmarkEnd w:id="347"/>
            <w:bookmarkEnd w:id="348"/>
            <w:bookmarkEnd w:id="349"/>
            <w:bookmarkEnd w:id="350"/>
            <w:bookmarkEnd w:id="351"/>
            <w:bookmarkEnd w:id="352"/>
          </w:p>
          <w:p w:rsidR="001A045E" w:rsidRPr="001A045E" w:rsidRDefault="001A045E" w:rsidP="0074576E">
            <w:pPr>
              <w:numPr>
                <w:ilvl w:val="0"/>
                <w:numId w:val="29"/>
              </w:numPr>
              <w:tabs>
                <w:tab w:val="left" w:pos="461"/>
                <w:tab w:val="left" w:pos="603"/>
              </w:tabs>
              <w:ind w:left="0" w:firstLine="178"/>
              <w:contextualSpacing/>
              <w:jc w:val="both"/>
              <w:outlineLvl w:val="1"/>
              <w:rPr>
                <w:rFonts w:ascii="Times New Roman" w:hAnsi="Times New Roman" w:cs="Times New Roman"/>
                <w:color w:val="auto"/>
                <w:sz w:val="24"/>
                <w:lang w:val="uk-UA"/>
              </w:rPr>
            </w:pPr>
            <w:bookmarkStart w:id="353" w:name="_Toc25150614"/>
            <w:bookmarkStart w:id="354" w:name="_Toc25152786"/>
            <w:bookmarkStart w:id="355" w:name="_Toc26199039"/>
            <w:bookmarkStart w:id="356" w:name="_Toc26950004"/>
            <w:bookmarkStart w:id="357" w:name="_Toc27730766"/>
            <w:bookmarkStart w:id="358" w:name="_Toc27731442"/>
            <w:r w:rsidRPr="001A045E">
              <w:rPr>
                <w:rFonts w:ascii="Times New Roman" w:hAnsi="Times New Roman" w:cs="Times New Roman"/>
                <w:color w:val="auto"/>
                <w:sz w:val="24"/>
                <w:lang w:val="uk-UA"/>
              </w:rPr>
              <w:t>Нарощування імпорту продукції.</w:t>
            </w:r>
            <w:bookmarkEnd w:id="353"/>
            <w:bookmarkEnd w:id="354"/>
            <w:bookmarkEnd w:id="355"/>
            <w:bookmarkEnd w:id="356"/>
            <w:bookmarkEnd w:id="357"/>
            <w:bookmarkEnd w:id="358"/>
          </w:p>
          <w:p w:rsidR="001A045E" w:rsidRPr="001A045E" w:rsidRDefault="001A045E" w:rsidP="0074576E">
            <w:pPr>
              <w:numPr>
                <w:ilvl w:val="0"/>
                <w:numId w:val="29"/>
              </w:numPr>
              <w:tabs>
                <w:tab w:val="left" w:pos="461"/>
                <w:tab w:val="left" w:pos="603"/>
              </w:tabs>
              <w:ind w:left="0" w:firstLine="178"/>
              <w:contextualSpacing/>
              <w:jc w:val="both"/>
              <w:outlineLvl w:val="1"/>
              <w:rPr>
                <w:rFonts w:ascii="Times New Roman" w:hAnsi="Times New Roman" w:cs="Times New Roman"/>
                <w:color w:val="auto"/>
                <w:sz w:val="24"/>
                <w:lang w:val="uk-UA"/>
              </w:rPr>
            </w:pPr>
            <w:bookmarkStart w:id="359" w:name="_Toc25150615"/>
            <w:bookmarkStart w:id="360" w:name="_Toc25152787"/>
            <w:bookmarkStart w:id="361" w:name="_Toc26199040"/>
            <w:bookmarkStart w:id="362" w:name="_Toc26950005"/>
            <w:bookmarkStart w:id="363" w:name="_Toc27730767"/>
            <w:bookmarkStart w:id="364" w:name="_Toc27731443"/>
            <w:r w:rsidRPr="001A045E">
              <w:rPr>
                <w:rFonts w:ascii="Times New Roman" w:hAnsi="Times New Roman" w:cs="Times New Roman"/>
                <w:color w:val="auto"/>
                <w:sz w:val="24"/>
                <w:lang w:val="uk-UA"/>
              </w:rPr>
              <w:t>Складнощі з залученням фінансових ресурсів – високі кредитні ставки.</w:t>
            </w:r>
            <w:bookmarkEnd w:id="359"/>
            <w:bookmarkEnd w:id="360"/>
            <w:bookmarkEnd w:id="361"/>
            <w:bookmarkEnd w:id="362"/>
            <w:bookmarkEnd w:id="363"/>
            <w:bookmarkEnd w:id="364"/>
          </w:p>
          <w:p w:rsidR="001A045E" w:rsidRPr="001A045E" w:rsidRDefault="001A045E" w:rsidP="0074576E">
            <w:pPr>
              <w:numPr>
                <w:ilvl w:val="0"/>
                <w:numId w:val="29"/>
              </w:numPr>
              <w:tabs>
                <w:tab w:val="left" w:pos="461"/>
                <w:tab w:val="left" w:pos="603"/>
              </w:tabs>
              <w:ind w:left="0" w:firstLine="178"/>
              <w:contextualSpacing/>
              <w:jc w:val="both"/>
              <w:outlineLvl w:val="1"/>
              <w:rPr>
                <w:rFonts w:ascii="Times New Roman" w:hAnsi="Times New Roman" w:cs="Times New Roman"/>
                <w:color w:val="auto"/>
                <w:sz w:val="24"/>
                <w:lang w:val="uk-UA"/>
              </w:rPr>
            </w:pPr>
            <w:bookmarkStart w:id="365" w:name="_Toc25150616"/>
            <w:bookmarkStart w:id="366" w:name="_Toc25152788"/>
            <w:bookmarkStart w:id="367" w:name="_Toc26199041"/>
            <w:bookmarkStart w:id="368" w:name="_Toc26950006"/>
            <w:bookmarkStart w:id="369" w:name="_Toc27730768"/>
            <w:bookmarkStart w:id="370" w:name="_Toc27731444"/>
            <w:r w:rsidRPr="001A045E">
              <w:rPr>
                <w:rFonts w:ascii="Times New Roman" w:hAnsi="Times New Roman" w:cs="Times New Roman"/>
                <w:color w:val="auto"/>
                <w:sz w:val="24"/>
                <w:lang w:val="uk-UA"/>
              </w:rPr>
              <w:t>Конкуренція з іноземними компаніями</w:t>
            </w:r>
            <w:bookmarkEnd w:id="365"/>
            <w:bookmarkEnd w:id="366"/>
            <w:bookmarkEnd w:id="367"/>
            <w:bookmarkEnd w:id="368"/>
            <w:bookmarkEnd w:id="369"/>
            <w:bookmarkEnd w:id="370"/>
            <w:r w:rsidRPr="001A045E">
              <w:rPr>
                <w:rFonts w:ascii="Times New Roman" w:hAnsi="Times New Roman" w:cs="Times New Roman"/>
                <w:color w:val="auto"/>
                <w:sz w:val="24"/>
                <w:lang w:val="uk-UA"/>
              </w:rPr>
              <w:t xml:space="preserve"> </w:t>
            </w:r>
          </w:p>
          <w:p w:rsidR="001A045E" w:rsidRPr="001A045E" w:rsidRDefault="001A045E" w:rsidP="0074576E">
            <w:pPr>
              <w:numPr>
                <w:ilvl w:val="0"/>
                <w:numId w:val="29"/>
              </w:numPr>
              <w:tabs>
                <w:tab w:val="left" w:pos="461"/>
                <w:tab w:val="left" w:pos="603"/>
              </w:tabs>
              <w:ind w:left="0" w:firstLine="178"/>
              <w:contextualSpacing/>
              <w:jc w:val="both"/>
              <w:outlineLvl w:val="1"/>
              <w:rPr>
                <w:rFonts w:ascii="Times New Roman" w:hAnsi="Times New Roman" w:cs="Times New Roman"/>
                <w:color w:val="auto"/>
                <w:sz w:val="24"/>
                <w:lang w:val="uk-UA"/>
              </w:rPr>
            </w:pPr>
            <w:bookmarkStart w:id="371" w:name="_Toc25150617"/>
            <w:bookmarkStart w:id="372" w:name="_Toc25152789"/>
            <w:bookmarkStart w:id="373" w:name="_Toc26199042"/>
            <w:bookmarkStart w:id="374" w:name="_Toc26950007"/>
            <w:bookmarkStart w:id="375" w:name="_Toc27730769"/>
            <w:bookmarkStart w:id="376" w:name="_Toc27731445"/>
            <w:r w:rsidRPr="001A045E">
              <w:rPr>
                <w:rFonts w:ascii="Times New Roman" w:hAnsi="Times New Roman" w:cs="Times New Roman"/>
                <w:color w:val="auto"/>
                <w:sz w:val="24"/>
                <w:lang w:val="uk-UA"/>
              </w:rPr>
              <w:t>Спалахи захворювання тварин.</w:t>
            </w:r>
            <w:bookmarkEnd w:id="371"/>
            <w:bookmarkEnd w:id="372"/>
            <w:bookmarkEnd w:id="373"/>
            <w:bookmarkEnd w:id="374"/>
            <w:bookmarkEnd w:id="375"/>
            <w:bookmarkEnd w:id="376"/>
          </w:p>
          <w:p w:rsidR="001A045E" w:rsidRPr="001A045E" w:rsidRDefault="001A045E" w:rsidP="0074576E">
            <w:pPr>
              <w:numPr>
                <w:ilvl w:val="0"/>
                <w:numId w:val="29"/>
              </w:numPr>
              <w:tabs>
                <w:tab w:val="left" w:pos="461"/>
                <w:tab w:val="left" w:pos="603"/>
              </w:tabs>
              <w:ind w:left="0" w:firstLine="178"/>
              <w:contextualSpacing/>
              <w:jc w:val="both"/>
              <w:outlineLvl w:val="1"/>
              <w:rPr>
                <w:rFonts w:ascii="Times New Roman" w:hAnsi="Times New Roman" w:cs="Times New Roman"/>
                <w:color w:val="auto"/>
                <w:sz w:val="24"/>
                <w:lang w:val="uk-UA"/>
              </w:rPr>
            </w:pPr>
            <w:bookmarkStart w:id="377" w:name="_Toc25150618"/>
            <w:bookmarkStart w:id="378" w:name="_Toc25152790"/>
            <w:bookmarkStart w:id="379" w:name="_Toc26199043"/>
            <w:bookmarkStart w:id="380" w:name="_Toc26950008"/>
            <w:bookmarkStart w:id="381" w:name="_Toc27730770"/>
            <w:bookmarkStart w:id="382" w:name="_Toc27731446"/>
            <w:r w:rsidRPr="001A045E">
              <w:rPr>
                <w:rFonts w:ascii="Times New Roman" w:hAnsi="Times New Roman" w:cs="Times New Roman"/>
                <w:color w:val="auto"/>
                <w:sz w:val="24"/>
                <w:lang w:val="uk-UA"/>
              </w:rPr>
              <w:t>Коливання на валютному ринку.</w:t>
            </w:r>
            <w:bookmarkEnd w:id="377"/>
            <w:bookmarkEnd w:id="378"/>
            <w:bookmarkEnd w:id="379"/>
            <w:bookmarkEnd w:id="380"/>
            <w:bookmarkEnd w:id="381"/>
            <w:bookmarkEnd w:id="382"/>
          </w:p>
          <w:p w:rsidR="001A045E" w:rsidRPr="001A045E" w:rsidRDefault="001A045E" w:rsidP="0074576E">
            <w:pPr>
              <w:numPr>
                <w:ilvl w:val="0"/>
                <w:numId w:val="29"/>
              </w:numPr>
              <w:tabs>
                <w:tab w:val="left" w:pos="461"/>
                <w:tab w:val="left" w:pos="603"/>
              </w:tabs>
              <w:ind w:left="0" w:firstLine="178"/>
              <w:contextualSpacing/>
              <w:jc w:val="both"/>
              <w:outlineLvl w:val="1"/>
              <w:rPr>
                <w:rFonts w:ascii="Times New Roman" w:hAnsi="Times New Roman" w:cs="Times New Roman"/>
                <w:color w:val="auto"/>
                <w:sz w:val="24"/>
                <w:lang w:val="uk-UA"/>
              </w:rPr>
            </w:pPr>
            <w:bookmarkStart w:id="383" w:name="_Toc25150619"/>
            <w:bookmarkStart w:id="384" w:name="_Toc25152791"/>
            <w:bookmarkStart w:id="385" w:name="_Toc26199044"/>
            <w:bookmarkStart w:id="386" w:name="_Toc26950009"/>
            <w:bookmarkStart w:id="387" w:name="_Toc27730771"/>
            <w:bookmarkStart w:id="388" w:name="_Toc27731447"/>
            <w:r w:rsidRPr="001A045E">
              <w:rPr>
                <w:rFonts w:ascii="Times New Roman" w:hAnsi="Times New Roman" w:cs="Times New Roman"/>
                <w:color w:val="auto"/>
                <w:sz w:val="24"/>
                <w:lang w:val="uk-UA"/>
              </w:rPr>
              <w:t>Залежність від світових цін.</w:t>
            </w:r>
            <w:bookmarkEnd w:id="383"/>
            <w:bookmarkEnd w:id="384"/>
            <w:bookmarkEnd w:id="385"/>
            <w:bookmarkEnd w:id="386"/>
            <w:bookmarkEnd w:id="387"/>
            <w:bookmarkEnd w:id="388"/>
          </w:p>
          <w:p w:rsidR="001A045E" w:rsidRPr="001A045E" w:rsidRDefault="001A045E" w:rsidP="0074576E">
            <w:pPr>
              <w:numPr>
                <w:ilvl w:val="0"/>
                <w:numId w:val="29"/>
              </w:numPr>
              <w:tabs>
                <w:tab w:val="left" w:pos="461"/>
                <w:tab w:val="left" w:pos="603"/>
              </w:tabs>
              <w:ind w:left="0" w:firstLine="178"/>
              <w:contextualSpacing/>
              <w:jc w:val="both"/>
              <w:outlineLvl w:val="1"/>
              <w:rPr>
                <w:rFonts w:ascii="Times New Roman" w:hAnsi="Times New Roman" w:cs="Times New Roman"/>
                <w:color w:val="auto"/>
                <w:sz w:val="24"/>
                <w:lang w:val="uk-UA"/>
              </w:rPr>
            </w:pPr>
            <w:bookmarkStart w:id="389" w:name="_Toc25150620"/>
            <w:bookmarkStart w:id="390" w:name="_Toc25152792"/>
            <w:bookmarkStart w:id="391" w:name="_Toc26199045"/>
            <w:bookmarkStart w:id="392" w:name="_Toc26950010"/>
            <w:bookmarkStart w:id="393" w:name="_Toc27730772"/>
            <w:bookmarkStart w:id="394" w:name="_Toc27731448"/>
            <w:r w:rsidRPr="001A045E">
              <w:rPr>
                <w:rFonts w:ascii="Times New Roman" w:hAnsi="Times New Roman" w:cs="Times New Roman"/>
                <w:color w:val="auto"/>
                <w:sz w:val="24"/>
                <w:lang w:val="uk-UA"/>
              </w:rPr>
              <w:t>Зростання зовнішньої енергетичної залежності.</w:t>
            </w:r>
            <w:bookmarkEnd w:id="389"/>
            <w:bookmarkEnd w:id="390"/>
            <w:bookmarkEnd w:id="391"/>
            <w:bookmarkEnd w:id="392"/>
            <w:bookmarkEnd w:id="393"/>
            <w:bookmarkEnd w:id="394"/>
          </w:p>
          <w:p w:rsidR="001A045E" w:rsidRPr="001A045E" w:rsidRDefault="001A045E" w:rsidP="0074576E">
            <w:pPr>
              <w:numPr>
                <w:ilvl w:val="0"/>
                <w:numId w:val="29"/>
              </w:numPr>
              <w:tabs>
                <w:tab w:val="left" w:pos="461"/>
                <w:tab w:val="left" w:pos="603"/>
              </w:tabs>
              <w:ind w:left="0" w:firstLine="178"/>
              <w:contextualSpacing/>
              <w:jc w:val="both"/>
              <w:rPr>
                <w:rFonts w:ascii="Times New Roman" w:hAnsi="Times New Roman" w:cs="Times New Roman"/>
                <w:color w:val="auto"/>
                <w:sz w:val="24"/>
                <w:lang w:val="uk-UA"/>
              </w:rPr>
            </w:pPr>
            <w:r w:rsidRPr="001A045E">
              <w:rPr>
                <w:rFonts w:ascii="Times New Roman" w:hAnsi="Times New Roman" w:cs="Times New Roman"/>
                <w:color w:val="auto"/>
                <w:sz w:val="24"/>
                <w:lang w:val="uk-UA"/>
              </w:rPr>
              <w:t>Труднощі переходу на технічні регламенти ЄС.</w:t>
            </w:r>
          </w:p>
          <w:p w:rsidR="001A045E" w:rsidRPr="001A045E" w:rsidRDefault="001A045E" w:rsidP="0074576E">
            <w:pPr>
              <w:numPr>
                <w:ilvl w:val="0"/>
                <w:numId w:val="29"/>
              </w:numPr>
              <w:tabs>
                <w:tab w:val="left" w:pos="461"/>
                <w:tab w:val="left" w:pos="603"/>
              </w:tabs>
              <w:ind w:left="0" w:firstLine="178"/>
              <w:contextualSpacing/>
              <w:jc w:val="both"/>
              <w:rPr>
                <w:rFonts w:ascii="Times New Roman" w:hAnsi="Times New Roman" w:cs="Times New Roman"/>
                <w:color w:val="auto"/>
                <w:sz w:val="24"/>
                <w:lang w:val="uk-UA"/>
              </w:rPr>
            </w:pPr>
            <w:r w:rsidRPr="001A045E">
              <w:rPr>
                <w:rFonts w:ascii="Times New Roman" w:hAnsi="Times New Roman" w:cs="Times New Roman"/>
                <w:color w:val="auto"/>
                <w:sz w:val="24"/>
                <w:lang w:val="uk-UA"/>
              </w:rPr>
              <w:t>Відсутність відповідного законодавства щодо забезпечення розвитку малих виноробних підприємств.</w:t>
            </w:r>
          </w:p>
          <w:p w:rsidR="001A045E" w:rsidRPr="001A045E" w:rsidRDefault="001A045E" w:rsidP="0074576E">
            <w:pPr>
              <w:numPr>
                <w:ilvl w:val="0"/>
                <w:numId w:val="29"/>
              </w:numPr>
              <w:tabs>
                <w:tab w:val="left" w:pos="461"/>
                <w:tab w:val="left" w:pos="603"/>
              </w:tabs>
              <w:ind w:left="0" w:firstLine="178"/>
              <w:contextualSpacing/>
              <w:jc w:val="both"/>
              <w:outlineLvl w:val="1"/>
              <w:rPr>
                <w:rFonts w:ascii="Times New Roman" w:hAnsi="Times New Roman" w:cs="Times New Roman"/>
                <w:color w:val="auto"/>
                <w:sz w:val="24"/>
                <w:lang w:val="uk-UA"/>
              </w:rPr>
            </w:pPr>
            <w:bookmarkStart w:id="395" w:name="_Toc25150621"/>
            <w:bookmarkStart w:id="396" w:name="_Toc25152793"/>
            <w:bookmarkStart w:id="397" w:name="_Toc26199046"/>
            <w:bookmarkStart w:id="398" w:name="_Toc26950011"/>
            <w:bookmarkStart w:id="399" w:name="_Toc27730773"/>
            <w:bookmarkStart w:id="400" w:name="_Toc27731449"/>
            <w:r w:rsidRPr="001A045E">
              <w:rPr>
                <w:rFonts w:ascii="Times New Roman" w:hAnsi="Times New Roman" w:cs="Times New Roman"/>
                <w:color w:val="auto"/>
                <w:sz w:val="24"/>
                <w:lang w:val="uk-UA"/>
              </w:rPr>
              <w:t>Надзвичайні ситуації антропогенного та природного походження.</w:t>
            </w:r>
            <w:bookmarkEnd w:id="395"/>
            <w:bookmarkEnd w:id="396"/>
            <w:bookmarkEnd w:id="397"/>
            <w:bookmarkEnd w:id="398"/>
            <w:bookmarkEnd w:id="399"/>
            <w:bookmarkEnd w:id="400"/>
          </w:p>
          <w:p w:rsidR="001A045E" w:rsidRPr="001A045E" w:rsidRDefault="001A045E" w:rsidP="0074576E">
            <w:pPr>
              <w:numPr>
                <w:ilvl w:val="0"/>
                <w:numId w:val="29"/>
              </w:numPr>
              <w:tabs>
                <w:tab w:val="left" w:pos="461"/>
                <w:tab w:val="left" w:pos="603"/>
              </w:tabs>
              <w:ind w:left="0" w:firstLine="178"/>
              <w:contextualSpacing/>
              <w:jc w:val="both"/>
              <w:outlineLvl w:val="1"/>
              <w:rPr>
                <w:rFonts w:ascii="Times New Roman" w:hAnsi="Times New Roman" w:cs="Times New Roman"/>
                <w:color w:val="auto"/>
                <w:sz w:val="24"/>
                <w:lang w:val="uk-UA"/>
              </w:rPr>
            </w:pPr>
            <w:bookmarkStart w:id="401" w:name="_Toc25150622"/>
            <w:bookmarkStart w:id="402" w:name="_Toc25152794"/>
            <w:bookmarkStart w:id="403" w:name="_Toc26199047"/>
            <w:bookmarkStart w:id="404" w:name="_Toc26950012"/>
            <w:bookmarkStart w:id="405" w:name="_Toc27730774"/>
            <w:bookmarkStart w:id="406" w:name="_Toc27731450"/>
            <w:r w:rsidRPr="001A045E">
              <w:rPr>
                <w:rFonts w:ascii="Times New Roman" w:hAnsi="Times New Roman" w:cs="Times New Roman"/>
                <w:color w:val="auto"/>
                <w:sz w:val="24"/>
                <w:lang w:val="uk-UA"/>
              </w:rPr>
              <w:t>Наслідки нераціонального використання територій та об’єктів природно-заповідного фонду.</w:t>
            </w:r>
            <w:bookmarkEnd w:id="401"/>
            <w:bookmarkEnd w:id="402"/>
            <w:bookmarkEnd w:id="403"/>
            <w:bookmarkEnd w:id="404"/>
            <w:bookmarkEnd w:id="405"/>
            <w:bookmarkEnd w:id="406"/>
          </w:p>
          <w:p w:rsidR="001A045E" w:rsidRPr="001A045E" w:rsidRDefault="001A045E" w:rsidP="0074576E">
            <w:pPr>
              <w:numPr>
                <w:ilvl w:val="0"/>
                <w:numId w:val="29"/>
              </w:numPr>
              <w:tabs>
                <w:tab w:val="left" w:pos="461"/>
                <w:tab w:val="left" w:pos="603"/>
              </w:tabs>
              <w:ind w:left="0" w:firstLine="178"/>
              <w:contextualSpacing/>
              <w:jc w:val="both"/>
              <w:outlineLvl w:val="1"/>
              <w:rPr>
                <w:rFonts w:ascii="Times New Roman" w:eastAsia="Times New Roman" w:hAnsi="Times New Roman" w:cs="Times New Roman"/>
                <w:color w:val="auto"/>
                <w:sz w:val="24"/>
                <w:szCs w:val="24"/>
                <w:lang w:val="uk-UA"/>
              </w:rPr>
            </w:pPr>
            <w:bookmarkStart w:id="407" w:name="_Toc25150623"/>
            <w:bookmarkStart w:id="408" w:name="_Toc25152795"/>
            <w:bookmarkStart w:id="409" w:name="_Toc26199048"/>
            <w:bookmarkStart w:id="410" w:name="_Toc26950013"/>
            <w:bookmarkStart w:id="411" w:name="_Toc27730775"/>
            <w:bookmarkStart w:id="412" w:name="_Toc27731451"/>
            <w:r w:rsidRPr="001A045E">
              <w:rPr>
                <w:rFonts w:ascii="Times New Roman" w:eastAsia="Times New Roman" w:hAnsi="Times New Roman" w:cs="Times New Roman"/>
                <w:color w:val="auto"/>
                <w:sz w:val="24"/>
                <w:szCs w:val="24"/>
                <w:lang w:val="uk-UA"/>
              </w:rPr>
              <w:t>Розміщення хімічних засобів захисту рослин на території області</w:t>
            </w:r>
            <w:r w:rsidRPr="001A045E">
              <w:rPr>
                <w:rFonts w:ascii="Times New Roman" w:eastAsia="Times New Roman" w:hAnsi="Times New Roman" w:cs="Times New Roman"/>
                <w:color w:val="auto"/>
                <w:sz w:val="24"/>
                <w:szCs w:val="24"/>
              </w:rPr>
              <w:t>, що</w:t>
            </w:r>
            <w:r w:rsidRPr="001A045E">
              <w:rPr>
                <w:rFonts w:ascii="Times New Roman" w:eastAsia="Times New Roman" w:hAnsi="Times New Roman" w:cs="Times New Roman"/>
                <w:color w:val="auto"/>
                <w:sz w:val="24"/>
                <w:szCs w:val="24"/>
                <w:lang w:val="uk-UA"/>
              </w:rPr>
              <w:t xml:space="preserve"> призводить до забруднення ґрунтів.</w:t>
            </w:r>
            <w:bookmarkEnd w:id="407"/>
            <w:bookmarkEnd w:id="408"/>
            <w:bookmarkEnd w:id="409"/>
            <w:bookmarkEnd w:id="410"/>
            <w:bookmarkEnd w:id="411"/>
            <w:bookmarkEnd w:id="412"/>
          </w:p>
          <w:p w:rsidR="001A045E" w:rsidRPr="001A045E" w:rsidRDefault="001A045E" w:rsidP="0074576E">
            <w:pPr>
              <w:numPr>
                <w:ilvl w:val="0"/>
                <w:numId w:val="29"/>
              </w:numPr>
              <w:tabs>
                <w:tab w:val="left" w:pos="461"/>
                <w:tab w:val="left" w:pos="603"/>
              </w:tabs>
              <w:ind w:left="0" w:firstLine="178"/>
              <w:contextualSpacing/>
              <w:jc w:val="both"/>
              <w:outlineLvl w:val="1"/>
              <w:rPr>
                <w:rFonts w:ascii="Times New Roman" w:hAnsi="Times New Roman" w:cs="Times New Roman"/>
                <w:color w:val="auto"/>
                <w:sz w:val="24"/>
                <w:lang w:val="uk-UA"/>
              </w:rPr>
            </w:pPr>
            <w:bookmarkStart w:id="413" w:name="_Toc25150624"/>
            <w:bookmarkStart w:id="414" w:name="_Toc25152796"/>
            <w:bookmarkStart w:id="415" w:name="_Toc26199049"/>
            <w:bookmarkStart w:id="416" w:name="_Toc26950014"/>
            <w:bookmarkStart w:id="417" w:name="_Toc27730776"/>
            <w:bookmarkStart w:id="418" w:name="_Toc27731452"/>
            <w:r w:rsidRPr="001A045E">
              <w:rPr>
                <w:rFonts w:ascii="Times New Roman" w:hAnsi="Times New Roman" w:cs="Times New Roman"/>
                <w:color w:val="auto"/>
                <w:sz w:val="24"/>
                <w:szCs w:val="24"/>
                <w:lang w:val="uk-UA"/>
              </w:rPr>
              <w:t>Відсутність працюючого законодавче закріпленого механізму захисту інвестицій, що викликає недовіру бізнесових кіл.</w:t>
            </w:r>
            <w:bookmarkEnd w:id="413"/>
            <w:bookmarkEnd w:id="414"/>
            <w:bookmarkEnd w:id="415"/>
            <w:bookmarkEnd w:id="416"/>
            <w:bookmarkEnd w:id="417"/>
            <w:bookmarkEnd w:id="418"/>
          </w:p>
          <w:p w:rsidR="001A045E" w:rsidRPr="001A045E" w:rsidRDefault="001A045E" w:rsidP="0074576E">
            <w:pPr>
              <w:numPr>
                <w:ilvl w:val="0"/>
                <w:numId w:val="29"/>
              </w:numPr>
              <w:shd w:val="clear" w:color="auto" w:fill="FFFFFF"/>
              <w:tabs>
                <w:tab w:val="left" w:pos="461"/>
                <w:tab w:val="left" w:pos="603"/>
              </w:tabs>
              <w:ind w:left="0" w:firstLine="178"/>
              <w:contextualSpacing/>
              <w:jc w:val="both"/>
              <w:outlineLvl w:val="1"/>
              <w:rPr>
                <w:rFonts w:ascii="Times New Roman" w:hAnsi="Times New Roman" w:cs="Times New Roman"/>
                <w:color w:val="auto"/>
                <w:sz w:val="24"/>
                <w:lang w:val="uk-UA"/>
              </w:rPr>
            </w:pPr>
            <w:bookmarkStart w:id="419" w:name="_Toc25150625"/>
            <w:bookmarkStart w:id="420" w:name="_Toc25152797"/>
            <w:bookmarkStart w:id="421" w:name="_Toc26199050"/>
            <w:bookmarkStart w:id="422" w:name="_Toc26950015"/>
            <w:bookmarkStart w:id="423" w:name="_Toc27730777"/>
            <w:bookmarkStart w:id="424" w:name="_Toc27731453"/>
            <w:r w:rsidRPr="001A045E">
              <w:rPr>
                <w:rFonts w:ascii="Times New Roman" w:hAnsi="Times New Roman" w:cs="Times New Roman"/>
                <w:color w:val="auto"/>
                <w:sz w:val="24"/>
                <w:lang w:val="uk-UA"/>
              </w:rPr>
              <w:t xml:space="preserve">Обтяжливість процедури реєстрації </w:t>
            </w:r>
            <w:r w:rsidRPr="001A045E">
              <w:rPr>
                <w:rFonts w:ascii="Times New Roman" w:hAnsi="Times New Roman" w:cs="Times New Roman"/>
                <w:color w:val="auto"/>
                <w:sz w:val="24"/>
                <w:lang w:val="uk-UA"/>
              </w:rPr>
              <w:lastRenderedPageBreak/>
              <w:t>оподаткування, ліцензування, сертифікації підприємницької діяльності.</w:t>
            </w:r>
            <w:bookmarkEnd w:id="419"/>
            <w:bookmarkEnd w:id="420"/>
            <w:bookmarkEnd w:id="421"/>
            <w:bookmarkEnd w:id="422"/>
            <w:bookmarkEnd w:id="423"/>
            <w:bookmarkEnd w:id="424"/>
          </w:p>
          <w:p w:rsidR="001A045E" w:rsidRPr="001A045E" w:rsidRDefault="001A045E" w:rsidP="0074576E">
            <w:pPr>
              <w:numPr>
                <w:ilvl w:val="0"/>
                <w:numId w:val="29"/>
              </w:numPr>
              <w:shd w:val="clear" w:color="auto" w:fill="FFFFFF"/>
              <w:tabs>
                <w:tab w:val="left" w:pos="461"/>
                <w:tab w:val="left" w:pos="603"/>
              </w:tabs>
              <w:ind w:left="0" w:firstLine="178"/>
              <w:contextualSpacing/>
              <w:jc w:val="both"/>
              <w:outlineLvl w:val="1"/>
              <w:rPr>
                <w:rFonts w:ascii="Times New Roman" w:hAnsi="Times New Roman" w:cs="Times New Roman"/>
                <w:color w:val="auto"/>
                <w:sz w:val="24"/>
                <w:lang w:val="uk-UA"/>
              </w:rPr>
            </w:pPr>
            <w:bookmarkStart w:id="425" w:name="_Toc25150626"/>
            <w:bookmarkStart w:id="426" w:name="_Toc25152798"/>
            <w:bookmarkStart w:id="427" w:name="_Toc26199051"/>
            <w:bookmarkStart w:id="428" w:name="_Toc26950016"/>
            <w:bookmarkStart w:id="429" w:name="_Toc27730778"/>
            <w:bookmarkStart w:id="430" w:name="_Toc27731454"/>
            <w:r w:rsidRPr="001A045E">
              <w:rPr>
                <w:rFonts w:ascii="Times New Roman" w:hAnsi="Times New Roman" w:cs="Times New Roman"/>
                <w:color w:val="auto"/>
                <w:sz w:val="24"/>
                <w:szCs w:val="24"/>
                <w:lang w:val="uk-UA"/>
              </w:rPr>
              <w:t>Наявність корупційних ризиків.</w:t>
            </w:r>
            <w:bookmarkEnd w:id="425"/>
            <w:bookmarkEnd w:id="426"/>
            <w:bookmarkEnd w:id="427"/>
            <w:bookmarkEnd w:id="428"/>
            <w:bookmarkEnd w:id="429"/>
            <w:bookmarkEnd w:id="430"/>
          </w:p>
          <w:p w:rsidR="001A045E" w:rsidRPr="001A045E" w:rsidRDefault="001A045E" w:rsidP="0074576E">
            <w:pPr>
              <w:numPr>
                <w:ilvl w:val="0"/>
                <w:numId w:val="29"/>
              </w:numPr>
              <w:shd w:val="clear" w:color="auto" w:fill="FFFFFF"/>
              <w:tabs>
                <w:tab w:val="left" w:pos="461"/>
                <w:tab w:val="left" w:pos="603"/>
              </w:tabs>
              <w:ind w:left="0" w:firstLine="178"/>
              <w:contextualSpacing/>
              <w:jc w:val="both"/>
              <w:outlineLvl w:val="1"/>
              <w:rPr>
                <w:rFonts w:ascii="Times New Roman" w:hAnsi="Times New Roman" w:cs="Times New Roman"/>
                <w:color w:val="auto"/>
                <w:sz w:val="24"/>
                <w:lang w:val="uk-UA"/>
              </w:rPr>
            </w:pPr>
            <w:bookmarkStart w:id="431" w:name="_Toc25150627"/>
            <w:bookmarkStart w:id="432" w:name="_Toc25152799"/>
            <w:bookmarkStart w:id="433" w:name="_Toc26199052"/>
            <w:bookmarkStart w:id="434" w:name="_Toc26950017"/>
            <w:bookmarkStart w:id="435" w:name="_Toc27730779"/>
            <w:bookmarkStart w:id="436" w:name="_Toc27731455"/>
            <w:r w:rsidRPr="001A045E">
              <w:rPr>
                <w:rFonts w:ascii="Times New Roman" w:hAnsi="Times New Roman" w:cs="Times New Roman"/>
                <w:color w:val="auto"/>
                <w:sz w:val="24"/>
                <w:lang w:val="uk-UA"/>
              </w:rPr>
              <w:t>Слабка поінформованість потенційних партнерів про можливості регіону.</w:t>
            </w:r>
            <w:bookmarkEnd w:id="431"/>
            <w:bookmarkEnd w:id="432"/>
            <w:bookmarkEnd w:id="433"/>
            <w:bookmarkEnd w:id="434"/>
            <w:bookmarkEnd w:id="435"/>
            <w:bookmarkEnd w:id="436"/>
          </w:p>
          <w:p w:rsidR="001A045E" w:rsidRPr="001A045E" w:rsidRDefault="001A045E" w:rsidP="0074576E">
            <w:pPr>
              <w:numPr>
                <w:ilvl w:val="0"/>
                <w:numId w:val="29"/>
              </w:numPr>
              <w:shd w:val="clear" w:color="auto" w:fill="FFFFFF"/>
              <w:tabs>
                <w:tab w:val="left" w:pos="461"/>
                <w:tab w:val="left" w:pos="603"/>
              </w:tabs>
              <w:ind w:left="0" w:firstLine="178"/>
              <w:contextualSpacing/>
              <w:jc w:val="both"/>
              <w:outlineLvl w:val="1"/>
              <w:rPr>
                <w:rFonts w:ascii="Times New Roman" w:hAnsi="Times New Roman" w:cs="Times New Roman"/>
                <w:color w:val="auto"/>
                <w:sz w:val="24"/>
                <w:lang w:val="uk-UA"/>
              </w:rPr>
            </w:pPr>
            <w:bookmarkStart w:id="437" w:name="_Toc25150628"/>
            <w:bookmarkStart w:id="438" w:name="_Toc25152800"/>
            <w:bookmarkStart w:id="439" w:name="_Toc26199053"/>
            <w:bookmarkStart w:id="440" w:name="_Toc26950018"/>
            <w:bookmarkStart w:id="441" w:name="_Toc27730780"/>
            <w:bookmarkStart w:id="442" w:name="_Toc27731456"/>
            <w:r w:rsidRPr="001A045E">
              <w:rPr>
                <w:rFonts w:ascii="Times New Roman" w:hAnsi="Times New Roman" w:cs="Times New Roman"/>
                <w:color w:val="auto"/>
                <w:sz w:val="24"/>
                <w:szCs w:val="24"/>
                <w:lang w:val="uk-UA"/>
              </w:rPr>
              <w:t>Високій рівень трудової міграції за кордон.</w:t>
            </w:r>
            <w:bookmarkEnd w:id="437"/>
            <w:bookmarkEnd w:id="438"/>
            <w:bookmarkEnd w:id="439"/>
            <w:bookmarkEnd w:id="440"/>
            <w:bookmarkEnd w:id="441"/>
            <w:bookmarkEnd w:id="442"/>
          </w:p>
          <w:p w:rsidR="001A045E" w:rsidRPr="001A045E" w:rsidRDefault="001A045E" w:rsidP="0074576E">
            <w:pPr>
              <w:numPr>
                <w:ilvl w:val="0"/>
                <w:numId w:val="29"/>
              </w:numPr>
              <w:shd w:val="clear" w:color="auto" w:fill="FFFFFF"/>
              <w:tabs>
                <w:tab w:val="left" w:pos="461"/>
                <w:tab w:val="left" w:pos="603"/>
              </w:tabs>
              <w:ind w:left="0" w:firstLine="178"/>
              <w:contextualSpacing/>
              <w:jc w:val="both"/>
              <w:outlineLvl w:val="1"/>
              <w:rPr>
                <w:rFonts w:ascii="Times New Roman" w:hAnsi="Times New Roman" w:cs="Times New Roman"/>
                <w:color w:val="auto"/>
                <w:sz w:val="24"/>
                <w:lang w:val="uk-UA"/>
              </w:rPr>
            </w:pPr>
            <w:bookmarkStart w:id="443" w:name="_Toc25150629"/>
            <w:bookmarkStart w:id="444" w:name="_Toc25152801"/>
            <w:bookmarkStart w:id="445" w:name="_Toc26199054"/>
            <w:bookmarkStart w:id="446" w:name="_Toc26950019"/>
            <w:bookmarkStart w:id="447" w:name="_Toc27730781"/>
            <w:bookmarkStart w:id="448" w:name="_Toc27731457"/>
            <w:r w:rsidRPr="001A045E">
              <w:rPr>
                <w:rFonts w:ascii="Times New Roman" w:hAnsi="Times New Roman" w:cs="Times New Roman"/>
                <w:color w:val="auto"/>
                <w:sz w:val="24"/>
                <w:lang w:val="uk-UA"/>
              </w:rPr>
              <w:t>Зростання дефіциту робочої сили за окремими робітничими професіями.</w:t>
            </w:r>
            <w:bookmarkEnd w:id="443"/>
            <w:bookmarkEnd w:id="444"/>
            <w:bookmarkEnd w:id="445"/>
            <w:bookmarkEnd w:id="446"/>
            <w:bookmarkEnd w:id="447"/>
            <w:bookmarkEnd w:id="448"/>
          </w:p>
          <w:p w:rsidR="001A045E" w:rsidRPr="001A045E" w:rsidRDefault="001A045E" w:rsidP="0074576E">
            <w:pPr>
              <w:numPr>
                <w:ilvl w:val="0"/>
                <w:numId w:val="29"/>
              </w:numPr>
              <w:shd w:val="clear" w:color="auto" w:fill="FFFFFF"/>
              <w:tabs>
                <w:tab w:val="left" w:pos="461"/>
                <w:tab w:val="left" w:pos="603"/>
              </w:tabs>
              <w:ind w:left="0" w:firstLine="178"/>
              <w:contextualSpacing/>
              <w:jc w:val="both"/>
              <w:outlineLvl w:val="1"/>
              <w:rPr>
                <w:rFonts w:ascii="Times New Roman" w:hAnsi="Times New Roman" w:cs="Times New Roman"/>
                <w:color w:val="auto"/>
                <w:sz w:val="24"/>
                <w:lang w:val="uk-UA"/>
              </w:rPr>
            </w:pPr>
            <w:bookmarkStart w:id="449" w:name="_Toc25150630"/>
            <w:bookmarkStart w:id="450" w:name="_Toc25152802"/>
            <w:bookmarkStart w:id="451" w:name="_Toc26199055"/>
            <w:bookmarkStart w:id="452" w:name="_Toc26950020"/>
            <w:bookmarkStart w:id="453" w:name="_Toc27730782"/>
            <w:bookmarkStart w:id="454" w:name="_Toc27731458"/>
            <w:r w:rsidRPr="001A045E">
              <w:rPr>
                <w:rFonts w:ascii="Times New Roman" w:hAnsi="Times New Roman" w:cs="Times New Roman"/>
                <w:color w:val="auto"/>
                <w:sz w:val="24"/>
                <w:szCs w:val="24"/>
                <w:lang w:val="uk-UA"/>
              </w:rPr>
              <w:t>Зростання рівня тіньової зайнятості внаслідок відсутності системних заходів щодо детінізації ринку праці.</w:t>
            </w:r>
            <w:bookmarkEnd w:id="449"/>
            <w:bookmarkEnd w:id="450"/>
            <w:bookmarkEnd w:id="451"/>
            <w:bookmarkEnd w:id="452"/>
            <w:bookmarkEnd w:id="453"/>
            <w:bookmarkEnd w:id="454"/>
          </w:p>
          <w:p w:rsidR="001A045E" w:rsidRPr="001A045E" w:rsidRDefault="001A045E" w:rsidP="0074576E">
            <w:pPr>
              <w:numPr>
                <w:ilvl w:val="0"/>
                <w:numId w:val="29"/>
              </w:numPr>
              <w:shd w:val="clear" w:color="auto" w:fill="FFFFFF"/>
              <w:tabs>
                <w:tab w:val="left" w:pos="461"/>
                <w:tab w:val="left" w:pos="603"/>
              </w:tabs>
              <w:ind w:left="0" w:firstLine="178"/>
              <w:contextualSpacing/>
              <w:jc w:val="both"/>
              <w:outlineLvl w:val="1"/>
              <w:rPr>
                <w:rFonts w:ascii="Times New Roman" w:hAnsi="Times New Roman" w:cs="Times New Roman"/>
                <w:color w:val="auto"/>
                <w:sz w:val="24"/>
                <w:lang w:val="uk-UA"/>
              </w:rPr>
            </w:pPr>
            <w:bookmarkStart w:id="455" w:name="_Toc25150631"/>
            <w:bookmarkStart w:id="456" w:name="_Toc25152803"/>
            <w:bookmarkStart w:id="457" w:name="_Toc26199056"/>
            <w:bookmarkStart w:id="458" w:name="_Toc26950021"/>
            <w:bookmarkStart w:id="459" w:name="_Toc27730783"/>
            <w:bookmarkStart w:id="460" w:name="_Toc27731459"/>
            <w:r w:rsidRPr="001A045E">
              <w:rPr>
                <w:rFonts w:ascii="Times New Roman" w:hAnsi="Times New Roman" w:cs="Times New Roman"/>
                <w:color w:val="auto"/>
                <w:sz w:val="24"/>
                <w:szCs w:val="24"/>
                <w:lang w:val="uk-UA"/>
              </w:rPr>
              <w:t>Відсутність КСЗІ (комплексної системи захисту інформації) на систему, де циркулюють персональні дані (система класу АС3).</w:t>
            </w:r>
            <w:bookmarkEnd w:id="455"/>
            <w:bookmarkEnd w:id="456"/>
            <w:bookmarkEnd w:id="457"/>
            <w:bookmarkEnd w:id="458"/>
            <w:bookmarkEnd w:id="459"/>
            <w:bookmarkEnd w:id="460"/>
          </w:p>
        </w:tc>
      </w:tr>
    </w:tbl>
    <w:p w:rsidR="001A045E" w:rsidRPr="001A045E" w:rsidRDefault="001A045E" w:rsidP="00CB12F2">
      <w:pPr>
        <w:spacing w:after="0" w:line="240" w:lineRule="auto"/>
        <w:ind w:firstLine="709"/>
        <w:rPr>
          <w:rFonts w:ascii="Times New Roman" w:hAnsi="Times New Roman" w:cs="Times New Roman"/>
          <w:b/>
          <w:sz w:val="26"/>
          <w:szCs w:val="26"/>
          <w:lang w:val="uk-UA"/>
        </w:rPr>
      </w:pPr>
    </w:p>
    <w:p w:rsidR="001A045E" w:rsidRPr="001A045E" w:rsidRDefault="001A045E" w:rsidP="00CB12F2">
      <w:pPr>
        <w:spacing w:after="0" w:line="240" w:lineRule="auto"/>
        <w:ind w:firstLine="709"/>
        <w:rPr>
          <w:rFonts w:ascii="Times New Roman" w:hAnsi="Times New Roman" w:cs="Times New Roman"/>
          <w:b/>
          <w:sz w:val="26"/>
          <w:szCs w:val="26"/>
        </w:rPr>
      </w:pPr>
    </w:p>
    <w:p w:rsidR="00DF6E05" w:rsidRDefault="00DF6E05" w:rsidP="00CB12F2">
      <w:pPr>
        <w:rPr>
          <w:rFonts w:ascii="Times New Roman" w:hAnsi="Times New Roman" w:cs="Times New Roman"/>
          <w:b/>
          <w:sz w:val="26"/>
          <w:szCs w:val="26"/>
          <w:lang w:val="uk-UA"/>
        </w:rPr>
      </w:pPr>
      <w:r>
        <w:rPr>
          <w:rFonts w:ascii="Times New Roman" w:hAnsi="Times New Roman" w:cs="Times New Roman"/>
          <w:b/>
          <w:sz w:val="26"/>
          <w:szCs w:val="26"/>
          <w:lang w:val="uk-UA"/>
        </w:rPr>
        <w:br w:type="page"/>
      </w:r>
    </w:p>
    <w:p w:rsidR="001E13D7" w:rsidRPr="00BD7DA2" w:rsidRDefault="001E13D7" w:rsidP="00D13248">
      <w:pPr>
        <w:spacing w:after="0" w:line="240" w:lineRule="auto"/>
        <w:jc w:val="both"/>
        <w:outlineLvl w:val="1"/>
        <w:rPr>
          <w:rFonts w:ascii="Times New Roman" w:hAnsi="Times New Roman" w:cs="Times New Roman"/>
          <w:b/>
          <w:sz w:val="26"/>
          <w:szCs w:val="26"/>
          <w:lang w:val="uk-UA"/>
        </w:rPr>
      </w:pPr>
      <w:bookmarkStart w:id="461" w:name="_Toc27731460"/>
      <w:r w:rsidRPr="001E13D7">
        <w:rPr>
          <w:rFonts w:ascii="Times New Roman" w:hAnsi="Times New Roman" w:cs="Times New Roman"/>
          <w:b/>
          <w:sz w:val="26"/>
          <w:szCs w:val="26"/>
          <w:lang w:val="uk-UA"/>
        </w:rPr>
        <w:lastRenderedPageBreak/>
        <w:t xml:space="preserve">2.1. </w:t>
      </w:r>
      <w:r>
        <w:rPr>
          <w:rFonts w:ascii="Times New Roman" w:hAnsi="Times New Roman" w:cs="Times New Roman"/>
          <w:b/>
          <w:sz w:val="26"/>
          <w:szCs w:val="26"/>
          <w:lang w:val="uk-UA"/>
        </w:rPr>
        <w:t>Характеристика</w:t>
      </w:r>
      <w:r w:rsidRPr="001E13D7">
        <w:rPr>
          <w:rFonts w:ascii="Times New Roman" w:hAnsi="Times New Roman" w:cs="Times New Roman"/>
          <w:b/>
          <w:sz w:val="26"/>
          <w:szCs w:val="26"/>
          <w:lang w:val="uk-UA"/>
        </w:rPr>
        <w:t xml:space="preserve"> порівняльних переваг, викликів і ризиків перспективного розвитку регіону</w:t>
      </w:r>
      <w:r>
        <w:rPr>
          <w:rFonts w:ascii="Times New Roman" w:hAnsi="Times New Roman" w:cs="Times New Roman"/>
          <w:b/>
          <w:sz w:val="26"/>
          <w:szCs w:val="26"/>
          <w:lang w:val="uk-UA"/>
        </w:rPr>
        <w:t>.</w:t>
      </w:r>
      <w:bookmarkEnd w:id="461"/>
    </w:p>
    <w:p w:rsidR="001E13D7" w:rsidRDefault="0063500B" w:rsidP="00CB12F2">
      <w:pPr>
        <w:spacing w:after="0" w:line="240" w:lineRule="auto"/>
        <w:jc w:val="center"/>
        <w:rPr>
          <w:rFonts w:ascii="Times New Roman" w:hAnsi="Times New Roman" w:cs="Times New Roman"/>
          <w:b/>
          <w:color w:val="auto"/>
          <w:sz w:val="26"/>
          <w:szCs w:val="26"/>
          <w:lang w:val="uk-UA" w:eastAsia="en-US"/>
        </w:rPr>
      </w:pPr>
      <w:r>
        <w:rPr>
          <w:rFonts w:ascii="Times New Roman" w:hAnsi="Times New Roman" w:cs="Times New Roman"/>
          <w:b/>
          <w:color w:val="auto"/>
          <w:sz w:val="26"/>
          <w:szCs w:val="26"/>
          <w:lang w:val="uk-UA" w:eastAsia="en-US"/>
        </w:rPr>
        <w:t>ПЕРЕВАГИ</w:t>
      </w:r>
    </w:p>
    <w:p w:rsidR="0063500B" w:rsidRPr="0063500B" w:rsidRDefault="0063500B" w:rsidP="00CB12F2">
      <w:pPr>
        <w:spacing w:after="0" w:line="240" w:lineRule="auto"/>
        <w:jc w:val="center"/>
        <w:rPr>
          <w:rFonts w:ascii="Times New Roman" w:hAnsi="Times New Roman" w:cs="Times New Roman"/>
          <w:b/>
          <w:color w:val="auto"/>
          <w:sz w:val="12"/>
          <w:szCs w:val="26"/>
          <w:lang w:val="uk-UA" w:eastAsia="en-US"/>
        </w:rPr>
      </w:pPr>
    </w:p>
    <w:tbl>
      <w:tblPr>
        <w:tblStyle w:val="a3"/>
        <w:tblW w:w="10773" w:type="dxa"/>
        <w:tblInd w:w="-431" w:type="dxa"/>
        <w:tblLook w:val="04A0" w:firstRow="1" w:lastRow="0" w:firstColumn="1" w:lastColumn="0" w:noHBand="0" w:noVBand="1"/>
      </w:tblPr>
      <w:tblGrid>
        <w:gridCol w:w="4533"/>
        <w:gridCol w:w="1425"/>
        <w:gridCol w:w="4815"/>
      </w:tblGrid>
      <w:tr w:rsidR="001E13D7" w:rsidTr="001E13D7">
        <w:tc>
          <w:tcPr>
            <w:tcW w:w="4533" w:type="dxa"/>
            <w:tcBorders>
              <w:right w:val="single" w:sz="4" w:space="0" w:color="auto"/>
            </w:tcBorders>
          </w:tcPr>
          <w:p w:rsidR="001E13D7" w:rsidRDefault="001E13D7" w:rsidP="00CB12F2">
            <w:pPr>
              <w:jc w:val="center"/>
              <w:rPr>
                <w:rFonts w:ascii="Times New Roman" w:hAnsi="Times New Roman" w:cs="Times New Roman"/>
                <w:b/>
                <w:sz w:val="28"/>
                <w:szCs w:val="28"/>
              </w:rPr>
            </w:pPr>
            <w:r>
              <w:rPr>
                <w:rFonts w:ascii="Times New Roman" w:hAnsi="Times New Roman" w:cs="Times New Roman"/>
                <w:b/>
                <w:sz w:val="28"/>
                <w:szCs w:val="28"/>
              </w:rPr>
              <w:t>Сильні сторони</w:t>
            </w:r>
          </w:p>
        </w:tc>
        <w:tc>
          <w:tcPr>
            <w:tcW w:w="1425" w:type="dxa"/>
            <w:tcBorders>
              <w:top w:val="nil"/>
              <w:left w:val="single" w:sz="4" w:space="0" w:color="auto"/>
              <w:bottom w:val="nil"/>
              <w:right w:val="single" w:sz="4" w:space="0" w:color="auto"/>
            </w:tcBorders>
          </w:tcPr>
          <w:p w:rsidR="001E13D7" w:rsidRDefault="001E13D7" w:rsidP="00CB12F2">
            <w:pPr>
              <w:jc w:val="center"/>
              <w:rPr>
                <w:rFonts w:ascii="Times New Roman" w:hAnsi="Times New Roman" w:cs="Times New Roman"/>
                <w:b/>
                <w:sz w:val="28"/>
                <w:szCs w:val="28"/>
              </w:rPr>
            </w:pPr>
            <w:r>
              <w:rPr>
                <w:rFonts w:ascii="Times New Roman" w:hAnsi="Times New Roman" w:cs="Times New Roman"/>
                <w:b/>
                <w:noProof/>
                <w:sz w:val="28"/>
                <w:szCs w:val="28"/>
                <w:lang w:val="uk-UA" w:eastAsia="uk-UA"/>
              </w:rPr>
              <w:drawing>
                <wp:inline distT="0" distB="0" distL="0" distR="0" wp14:anchorId="42347447" wp14:editId="715DAB38">
                  <wp:extent cx="767715" cy="24765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77248" cy="250725"/>
                          </a:xfrm>
                          <a:prstGeom prst="rect">
                            <a:avLst/>
                          </a:prstGeom>
                          <a:noFill/>
                        </pic:spPr>
                      </pic:pic>
                    </a:graphicData>
                  </a:graphic>
                </wp:inline>
              </w:drawing>
            </w:r>
          </w:p>
        </w:tc>
        <w:tc>
          <w:tcPr>
            <w:tcW w:w="4815" w:type="dxa"/>
            <w:tcBorders>
              <w:left w:val="single" w:sz="4" w:space="0" w:color="auto"/>
            </w:tcBorders>
          </w:tcPr>
          <w:p w:rsidR="001E13D7" w:rsidRDefault="001E13D7" w:rsidP="00CB12F2">
            <w:pPr>
              <w:jc w:val="center"/>
              <w:rPr>
                <w:rFonts w:ascii="Times New Roman" w:hAnsi="Times New Roman" w:cs="Times New Roman"/>
                <w:b/>
                <w:sz w:val="28"/>
                <w:szCs w:val="28"/>
              </w:rPr>
            </w:pPr>
            <w:r>
              <w:rPr>
                <w:rFonts w:ascii="Times New Roman" w:hAnsi="Times New Roman" w:cs="Times New Roman"/>
                <w:b/>
                <w:sz w:val="28"/>
                <w:szCs w:val="28"/>
              </w:rPr>
              <w:t>Можливості</w:t>
            </w:r>
          </w:p>
        </w:tc>
      </w:tr>
      <w:tr w:rsidR="001E13D7" w:rsidTr="001E13D7">
        <w:trPr>
          <w:trHeight w:val="256"/>
        </w:trPr>
        <w:tc>
          <w:tcPr>
            <w:tcW w:w="4533" w:type="dxa"/>
            <w:tcBorders>
              <w:right w:val="single" w:sz="4" w:space="0" w:color="auto"/>
            </w:tcBorders>
          </w:tcPr>
          <w:p w:rsidR="001E13D7" w:rsidRPr="00867791" w:rsidRDefault="001E13D7" w:rsidP="0074576E">
            <w:pPr>
              <w:pStyle w:val="a4"/>
              <w:numPr>
                <w:ilvl w:val="0"/>
                <w:numId w:val="32"/>
              </w:numPr>
              <w:tabs>
                <w:tab w:val="left" w:pos="0"/>
                <w:tab w:val="left" w:pos="426"/>
                <w:tab w:val="left" w:pos="567"/>
              </w:tabs>
              <w:jc w:val="both"/>
              <w:rPr>
                <w:rFonts w:ascii="Times New Roman" w:hAnsi="Times New Roman" w:cs="Times New Roman"/>
                <w:b/>
                <w:sz w:val="24"/>
                <w:szCs w:val="24"/>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02944" behindDoc="0" locked="0" layoutInCell="1" allowOverlap="1" wp14:anchorId="317E84F9" wp14:editId="5DC00139">
                      <wp:simplePos x="0" y="0"/>
                      <wp:positionH relativeFrom="column">
                        <wp:posOffset>2814907</wp:posOffset>
                      </wp:positionH>
                      <wp:positionV relativeFrom="paragraph">
                        <wp:posOffset>91464</wp:posOffset>
                      </wp:positionV>
                      <wp:extent cx="877199" cy="4639058"/>
                      <wp:effectExtent l="57150" t="0" r="37465" b="47625"/>
                      <wp:wrapNone/>
                      <wp:docPr id="287" name="Прямая со стрелкой 287"/>
                      <wp:cNvGraphicFramePr/>
                      <a:graphic xmlns:a="http://schemas.openxmlformats.org/drawingml/2006/main">
                        <a:graphicData uri="http://schemas.microsoft.com/office/word/2010/wordprocessingShape">
                          <wps:wsp>
                            <wps:cNvCnPr/>
                            <wps:spPr>
                              <a:xfrm flipH="1">
                                <a:off x="0" y="0"/>
                                <a:ext cx="877199" cy="46390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2E17CAB" id="_x0000_t32" coordsize="21600,21600" o:spt="32" o:oned="t" path="m,l21600,21600e" filled="f">
                      <v:path arrowok="t" fillok="f" o:connecttype="none"/>
                      <o:lock v:ext="edit" shapetype="t"/>
                    </v:shapetype>
                    <v:shape id="Прямая со стрелкой 287" o:spid="_x0000_s1026" type="#_x0000_t32" style="position:absolute;margin-left:221.65pt;margin-top:7.2pt;width:69.05pt;height:365.3pt;flip:x;z-index:25160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x6BgIAABEEAAAOAAAAZHJzL2Uyb0RvYy54bWysU0mOEzEU3SNxB8t7UpUAnaSUSi/SDAsE&#10;EcMB3C67ysKTbJNh13CBPgJXYMOCQX2Gqhvx7aoUiEFCiM2Xh//e/+/5e3V+UBLtmPPC6BJPJzlG&#10;TFNTCV2X+NXLh3cWGPlAdEWk0azER+bx+fr2rdXeFmxmGiMr5hCQaF/sbYmbEGyRZZ42TBE/MZZp&#10;uOTGKRJg6+qscmQP7Epmszw/y/bGVdYZyryH04v+Eq8TP+eMhmecexaQLDH0FlJ0KV7GmK1XpKgd&#10;sY2gQxvkH7pQRGgoOlJdkEDQGyd+oVKCOuMNDxNqVGY4F5QlDaBmmv+k5kVDLEtawBxvR5v8/6Ol&#10;T3dbh0RV4tlijpEmCh6pfd9dddft1/ZDd426t+0NhO5dd9V+bL+0n9ub9hOK2eDd3voCKDZ664ad&#10;t1sXjThwpxCXwj6GsUjWgFh0SM4fR+fZISAKh4v5fLpcYkTh6t7Z3WV+fxHps54n8lnnwyNmFIqL&#10;EvvgiKibsDFawyMb19cguyc+9MATIIKljjEQIR/oCoWjBZHBCaJryYY6MSWLcnoBaRWOkvXw54yD&#10;SdBoXyaNJ9tIh3YEBqt6PR1ZIDNCuJByBOVJ/x9BQ26EsTSyfwscs1NFo8MIVEIb97uq4XBqlff5&#10;J9W91ij70lTH9JzJDpi79A7DH4mD/eM+wb//5PU3AAAA//8DAFBLAwQUAAYACAAAACEADAbiGuAA&#10;AAAKAQAADwAAAGRycy9kb3ducmV2LnhtbEyPwU7DMAyG70i8Q+RJ3FhalrGpazohJC6AYAwuu2WN&#10;11Y0TpVkW+HpMSe42fo//f5crkfXixOG2HnSkE8zEEi1tx01Gj7eH66XIGIyZE3vCTV8YYR1dXlR&#10;msL6M73haZsawSUUC6OhTWkopIx1i87EqR+QODv44EziNTTSBnPmctfLmyy7lc50xBdaM+B9i/Xn&#10;9ug0POfh9XGxezmo2ITvHT2pTdx4ra8m490KRMIx/cHwq8/qULHT3h/JRtFrUGo2Y5QDpUAwMF/m&#10;POw1LNQ8A1mV8v8L1Q8AAAD//wMAUEsBAi0AFAAGAAgAAAAhALaDOJL+AAAA4QEAABMAAAAAAAAA&#10;AAAAAAAAAAAAAFtDb250ZW50X1R5cGVzXS54bWxQSwECLQAUAAYACAAAACEAOP0h/9YAAACUAQAA&#10;CwAAAAAAAAAAAAAAAAAvAQAAX3JlbHMvLnJlbHNQSwECLQAUAAYACAAAACEAj89MegYCAAARBAAA&#10;DgAAAAAAAAAAAAAAAAAuAgAAZHJzL2Uyb0RvYy54bWxQSwECLQAUAAYACAAAACEADAbiGuAAAAAK&#10;AQAADwAAAAAAAAAAAAAAAABgBAAAZHJzL2Rvd25yZXYueG1sUEsFBgAAAAAEAAQA8wAAAG0FAAAA&#10;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82464" behindDoc="0" locked="0" layoutInCell="1" allowOverlap="1" wp14:anchorId="29FBCD76" wp14:editId="3C05F4F8">
                      <wp:simplePos x="0" y="0"/>
                      <wp:positionH relativeFrom="column">
                        <wp:posOffset>2838449</wp:posOffset>
                      </wp:positionH>
                      <wp:positionV relativeFrom="paragraph">
                        <wp:posOffset>734694</wp:posOffset>
                      </wp:positionV>
                      <wp:extent cx="847725" cy="3448050"/>
                      <wp:effectExtent l="57150" t="38100" r="28575" b="19050"/>
                      <wp:wrapNone/>
                      <wp:docPr id="288" name="Прямая со стрелкой 288"/>
                      <wp:cNvGraphicFramePr/>
                      <a:graphic xmlns:a="http://schemas.openxmlformats.org/drawingml/2006/main">
                        <a:graphicData uri="http://schemas.microsoft.com/office/word/2010/wordprocessingShape">
                          <wps:wsp>
                            <wps:cNvCnPr/>
                            <wps:spPr>
                              <a:xfrm flipH="1" flipV="1">
                                <a:off x="0" y="0"/>
                                <a:ext cx="847725" cy="3448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B75221" id="Прямая со стрелкой 288" o:spid="_x0000_s1026" type="#_x0000_t32" style="position:absolute;margin-left:223.5pt;margin-top:57.85pt;width:66.75pt;height:271.5pt;flip:x 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boDAIAABsEAAAOAAAAZHJzL2Uyb0RvYy54bWysU8mOEzEQvSPxD5bvpDshw0RROnPIsBwQ&#10;jNjuHredtvCmsslyG/iB+QR+gQsHFs03dP8RZXfSIBYJIS6lsl3vVb2q8uJsZzTZCAjK2YqORyUl&#10;wnJXK7uu6MsXD+7MKAmR2ZppZ0VF9yLQs+XtW4utn4uJa5yuBRAksWG+9RVtYvTzogi8EYaFkfPC&#10;4qN0YFjEI6yLGtgW2Y0uJmV5r9g6qD04LkLA2/P+kS4zv5SCx6dSBhGJrijWFrOFbC+TLZYLNl8D&#10;843ihzLYP1RhmLKYdKA6Z5GRN6B+oTKKgwtOxhF3pnBSKi6yBlQzLn9S87xhXmQt2JzghzaF/0fL&#10;n2wugKi6opMZjsoyg0Nq33dX3XX7tf3QXZPubXuDpnvXXbUf2y/t5/am/URSNPZu68McKVb2Ag6n&#10;4C8gNWInwRCplX+Ea0Gz9yp56Q1lk12ewX6YgdhFwvFyNj09nZxQwvHp7nQ6K0/ykIqeMaE9hPhQ&#10;OEOSU9EQgal1E1fOWhy3gz4H2zwOEWtC4BGQwNomG5nS921N4t6j3AiK2bUWSRCGp5AiCeulZC/u&#10;tejhz4TEdmGhfZq8qGKlgWwYrlj9ejywYGSCSKX1ACqz/j+CDrEJJvLy/i1wiM4ZnY0D0Cjr4HdZ&#10;4+5Yquzjj6p7rUn2pav3ebC5HbiBuT+H35JW/Mdzhn//08tvAAAA//8DAFBLAwQUAAYACAAAACEA&#10;aNDeA94AAAALAQAADwAAAGRycy9kb3ducmV2LnhtbEyPzU7DMBCE70i8g7WVuFGn0DQhjVMBojcu&#10;TXkAN978qPE6ip0mvD3LCY6jGc18kx8W24sbjr5zpGCzjkAgVc501Cj4Oh8fUxA+aDK6d4QKvtHD&#10;obi/y3Vm3EwnvJWhEVxCPtMK2hCGTEpftWi1X7sBib3ajVYHlmMjzahnLre9fIqinbS6I15o9YDv&#10;LVbXcrIKpD9Pp+dlvlY1zp91+WGOb82LUg+r5XUPIuAS/sLwi8/oUDDTxU1kvOgVbLcJfwlsbOIE&#10;BCfiNIpBXBTs4jQBWeTy/4fiBwAA//8DAFBLAQItABQABgAIAAAAIQC2gziS/gAAAOEBAAATAAAA&#10;AAAAAAAAAAAAAAAAAABbQ29udGVudF9UeXBlc10ueG1sUEsBAi0AFAAGAAgAAAAhADj9If/WAAAA&#10;lAEAAAsAAAAAAAAAAAAAAAAALwEAAF9yZWxzLy5yZWxzUEsBAi0AFAAGAAgAAAAhAJmYdugMAgAA&#10;GwQAAA4AAAAAAAAAAAAAAAAALgIAAGRycy9lMm9Eb2MueG1sUEsBAi0AFAAGAAgAAAAhAGjQ3gPe&#10;AAAACwEAAA8AAAAAAAAAAAAAAAAAZgQAAGRycy9kb3ducmV2LnhtbFBLBQYAAAAABAAEAPMAAABx&#10;BQA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78368" behindDoc="0" locked="0" layoutInCell="1" allowOverlap="1" wp14:anchorId="4B93A469" wp14:editId="7A173392">
                      <wp:simplePos x="0" y="0"/>
                      <wp:positionH relativeFrom="column">
                        <wp:posOffset>2790825</wp:posOffset>
                      </wp:positionH>
                      <wp:positionV relativeFrom="paragraph">
                        <wp:posOffset>41276</wp:posOffset>
                      </wp:positionV>
                      <wp:extent cx="895350" cy="45719"/>
                      <wp:effectExtent l="0" t="57150" r="19050" b="50165"/>
                      <wp:wrapNone/>
                      <wp:docPr id="289" name="Прямая со стрелкой 289"/>
                      <wp:cNvGraphicFramePr/>
                      <a:graphic xmlns:a="http://schemas.openxmlformats.org/drawingml/2006/main">
                        <a:graphicData uri="http://schemas.microsoft.com/office/word/2010/wordprocessingShape">
                          <wps:wsp>
                            <wps:cNvCnPr/>
                            <wps:spPr>
                              <a:xfrm flipH="1" flipV="1">
                                <a:off x="0" y="0"/>
                                <a:ext cx="8953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A20AD" id="Прямая со стрелкой 289" o:spid="_x0000_s1026" type="#_x0000_t32" style="position:absolute;margin-left:219.75pt;margin-top:3.25pt;width:70.5pt;height:3.6pt;flip:x 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NZCgIAABkEAAAOAAAAZHJzL2Uyb0RvYy54bWysU0uOEzEQ3SNxB8t70kkgkInSmUWGzwJB&#10;xG/vcdtpC/9UNvnsBi4wR+AKbFjMgOYM3Tei7E4axEdCiE2pbNd7Va+qPD/dGU02AoJytqSjwZAS&#10;YbmrlF2X9PWrR3emlITIbMW0s6KkexHo6eL2rfnWz8TY1U5XAgiS2DDb+pLWMfpZUQReC8PCwHlh&#10;8VE6MCziEdZFBWyL7EYX4+HwfrF1UHlwXISAt2fdI11kfikFj8+lDCISXVKsLWYL2Z4nWyzmbLYG&#10;5mvFD2Wwf6jCMGUxaU91xiIj70D9QmUUBxecjAPuTOGkVFxkDahmNPxJzcuaeZG1YHOC79sU/h8t&#10;f7ZZAVFVScfTE0osMzik5mN70V42X5tP7SVp3zc3aNoP7UXzufnSXDc3zRVJ0di7rQ8zpFjaFRxO&#10;wa8gNWInwRCplX+Ca0Gz9yZ56Q1lk12ewb6fgdhFwvFyejK5O8FJcXy6N3kwymmKji9hPYT4WDhD&#10;klPSEIGpdR2XzloctoMuA9s8DRErQuARkMDaJhuZ0g9tReLeo9gIitm1FkkOhqeQIsnqhGQv7rXo&#10;4C+ExGZhmV2avKZiqYFsGC5Y9XbUs2BkgkildQ8aZvV/BB1iE0zk1f1bYB+dMzobe6BR1sHvssbd&#10;sVTZxR9Vd1qT7HNX7fNYcztw/3J/Dn8lLfiP5wz//qMX3wAAAP//AwBQSwMEFAAGAAgAAAAhANpH&#10;X8XcAAAACAEAAA8AAABkcnMvZG93bnJldi54bWxMj81uwjAQhO+V+g7WInErDk2hkMZBLSq3Xgg8&#10;gIk3PyJeR7FDwtuzPbWn3dWMZr9Jd5NtxQ173zhSsFxEIJAKZxqqFJxPh5cNCB80Gd06QgV39LDL&#10;np9SnRg30hFveagEh5BPtII6hC6R0hc1Wu0XrkNirXS91YHPvpKm1yOH21a+RtFaWt0Qf6h1h/sa&#10;i2s+WAXSn4ZjPI3XosTxp8y/zeGr2io1n02fHyACTuHPDL/4jA4ZM13cQMaLVsFbvF2xVcGaB+ur&#10;TcTLhY3xO8gslf8LZA8AAAD//wMAUEsBAi0AFAAGAAgAAAAhALaDOJL+AAAA4QEAABMAAAAAAAAA&#10;AAAAAAAAAAAAAFtDb250ZW50X1R5cGVzXS54bWxQSwECLQAUAAYACAAAACEAOP0h/9YAAACUAQAA&#10;CwAAAAAAAAAAAAAAAAAvAQAAX3JlbHMvLnJlbHNQSwECLQAUAAYACAAAACEA7HUzWQoCAAAZBAAA&#10;DgAAAAAAAAAAAAAAAAAuAgAAZHJzL2Uyb0RvYy54bWxQSwECLQAUAAYACAAAACEA2kdfxdwAAAAI&#10;AQAADwAAAAAAAAAAAAAAAABkBAAAZHJzL2Rvd25yZXYueG1sUEsFBgAAAAAEAAQA8wAAAG0FAAAA&#10;AA==&#10;" strokecolor="black [3200]" strokeweight=".5pt">
                      <v:stroke endarrow="block" joinstyle="miter"/>
                    </v:shape>
                  </w:pict>
                </mc:Fallback>
              </mc:AlternateContent>
            </w:r>
            <w:r w:rsidRPr="00867791">
              <w:rPr>
                <w:rFonts w:ascii="Times New Roman" w:hAnsi="Times New Roman" w:cs="Times New Roman"/>
                <w:sz w:val="24"/>
                <w:szCs w:val="24"/>
              </w:rPr>
              <w:t>Вигідне географічне положення.</w:t>
            </w:r>
          </w:p>
        </w:tc>
        <w:tc>
          <w:tcPr>
            <w:tcW w:w="1425" w:type="dxa"/>
            <w:vMerge w:val="restart"/>
            <w:tcBorders>
              <w:top w:val="nil"/>
              <w:left w:val="single" w:sz="4" w:space="0" w:color="auto"/>
              <w:bottom w:val="nil"/>
              <w:right w:val="single" w:sz="4" w:space="0" w:color="auto"/>
            </w:tcBorders>
          </w:tcPr>
          <w:p w:rsidR="001E13D7" w:rsidRPr="00867791" w:rsidRDefault="001E13D7" w:rsidP="00CB12F2">
            <w:pPr>
              <w:pStyle w:val="a4"/>
              <w:tabs>
                <w:tab w:val="left" w:pos="0"/>
                <w:tab w:val="left" w:pos="426"/>
                <w:tab w:val="left" w:pos="567"/>
              </w:tabs>
              <w:ind w:left="142"/>
              <w:jc w:val="both"/>
              <w:rPr>
                <w:rFonts w:ascii="Times New Roman" w:hAnsi="Times New Roman" w:cs="Times New Roman"/>
                <w:sz w:val="24"/>
                <w:szCs w:val="24"/>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00896" behindDoc="0" locked="0" layoutInCell="1" allowOverlap="1" wp14:anchorId="672269AA" wp14:editId="2E3C81E4">
                      <wp:simplePos x="0" y="0"/>
                      <wp:positionH relativeFrom="column">
                        <wp:posOffset>-60961</wp:posOffset>
                      </wp:positionH>
                      <wp:positionV relativeFrom="paragraph">
                        <wp:posOffset>1353819</wp:posOffset>
                      </wp:positionV>
                      <wp:extent cx="866775" cy="4733925"/>
                      <wp:effectExtent l="38100" t="38100" r="28575" b="28575"/>
                      <wp:wrapNone/>
                      <wp:docPr id="290" name="Прямая со стрелкой 290"/>
                      <wp:cNvGraphicFramePr/>
                      <a:graphic xmlns:a="http://schemas.openxmlformats.org/drawingml/2006/main">
                        <a:graphicData uri="http://schemas.microsoft.com/office/word/2010/wordprocessingShape">
                          <wps:wsp>
                            <wps:cNvCnPr/>
                            <wps:spPr>
                              <a:xfrm flipH="1" flipV="1">
                                <a:off x="0" y="0"/>
                                <a:ext cx="866775" cy="4733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73C4C" id="Прямая со стрелкой 290" o:spid="_x0000_s1026" type="#_x0000_t32" style="position:absolute;margin-left:-4.8pt;margin-top:106.6pt;width:68.25pt;height:372.75pt;flip:x 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MCwIAABsEAAAOAAAAZHJzL2Uyb0RvYy54bWysU8mOEzEQvSPxD5bvpJMMk5mJ0plDhuWA&#10;IGK7e9x22sKbyibLbeAH5hPmF7hwYNF8Q/cfUXYnDWKREOJSKtv1XtWrKs/Ot0aTtYCgnC3paDCk&#10;RFjuKmVXJX318uG9U0pCZLZi2llR0p0I9Hx+985s46di7GqnKwEESWyYbnxJ6xj9tCgCr4VhYeC8&#10;sPgoHRgW8QirogK2QXaji/FwOCk2DioPjosQ8Paie6TzzC+l4PGZlEFEokuKtcVsIdvLZIv5jE1X&#10;wHyt+L4M9g9VGKYsJu2pLlhk5C2oX6iM4uCCk3HAnSmclIqLrAHVjIY/qXlRMy+yFmxO8H2bwv+j&#10;5U/XSyCqKun4DPtjmcEhNTftVXvdfG0+tNekfdfcomnft1fNx+ZL87m5bT6RFI292/gwRYqFXcL+&#10;FPwSUiO2EgyRWvnHuBY0e6+Tl95QNtnmGez6GYhtJBwvTyeTk5NjSjg+3T85OjobH6dERceY0B5C&#10;fCScIckpaYjA1KqOC2ctjttBl4Otn4TYAQ+ABNY22ciUfmArEnce5UZQzK602OdJIUUS1knJXtxp&#10;0cGfC4ntwkK7NHlRxUIDWTNcserNqGfByASRSuseNMz6/wjaxyaYyMv7t8A+Omd0NvZAo6yD32WN&#10;20Opsos/qO60JtmXrtrlweZ24AbmOex/S1rxH88Z/v1Pz78BAAD//wMAUEsDBBQABgAIAAAAIQCG&#10;AGCH3gAAAAoBAAAPAAAAZHJzL2Rvd25yZXYueG1sTI/LTsMwEEX3SPyDNUjsWqepSJuQSQWI7tg0&#10;5QPcePJQ43EUO034e9wVLEf36N4z+WExvbjR6DrLCJt1BIK4srrjBuH7fFztQTivWKveMiH8kIND&#10;8fiQq0zbmU90K30jQgm7TCG03g+ZlK5qySi3tgNxyGo7GuXDOTZSj2oO5aaXcRQl0qiOw0KrBvpo&#10;qbqWk0GQ7jydtst8rWqav+ryUx/fmxTx+Wl5ewXhafF/MNz1gzoUweliJ9ZO9AirNAkkQrzZxiDu&#10;QJykIC4I6ct+B7LI5f8Xil8AAAD//wMAUEsBAi0AFAAGAAgAAAAhALaDOJL+AAAA4QEAABMAAAAA&#10;AAAAAAAAAAAAAAAAAFtDb250ZW50X1R5cGVzXS54bWxQSwECLQAUAAYACAAAACEAOP0h/9YAAACU&#10;AQAACwAAAAAAAAAAAAAAAAAvAQAAX3JlbHMvLnJlbHNQSwECLQAUAAYACAAAACEAvnuBTAsCAAAb&#10;BAAADgAAAAAAAAAAAAAAAAAuAgAAZHJzL2Uyb0RvYy54bWxQSwECLQAUAAYACAAAACEAhgBgh94A&#10;AAAKAQAADwAAAAAAAAAAAAAAAABlBAAAZHJzL2Rvd25yZXYueG1sUEsFBgAAAAAEAAQA8wAAAHAF&#10;AA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606016" behindDoc="0" locked="0" layoutInCell="1" allowOverlap="1" wp14:anchorId="624FC737" wp14:editId="299A7C72">
                      <wp:simplePos x="0" y="0"/>
                      <wp:positionH relativeFrom="column">
                        <wp:posOffset>-11241</wp:posOffset>
                      </wp:positionH>
                      <wp:positionV relativeFrom="paragraph">
                        <wp:posOffset>1165670</wp:posOffset>
                      </wp:positionV>
                      <wp:extent cx="812165" cy="5705475"/>
                      <wp:effectExtent l="38100" t="38100" r="26035" b="28575"/>
                      <wp:wrapNone/>
                      <wp:docPr id="291" name="Прямая со стрелкой 291"/>
                      <wp:cNvGraphicFramePr/>
                      <a:graphic xmlns:a="http://schemas.openxmlformats.org/drawingml/2006/main">
                        <a:graphicData uri="http://schemas.microsoft.com/office/word/2010/wordprocessingShape">
                          <wps:wsp>
                            <wps:cNvCnPr/>
                            <wps:spPr>
                              <a:xfrm flipH="1" flipV="1">
                                <a:off x="0" y="0"/>
                                <a:ext cx="812165" cy="5705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F5499F" id="Прямая со стрелкой 291" o:spid="_x0000_s1026" type="#_x0000_t32" style="position:absolute;margin-left:-.9pt;margin-top:91.8pt;width:63.95pt;height:449.25pt;flip:x y;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r7DAIAABsEAAAOAAAAZHJzL2Uyb0RvYy54bWysU8mOEzEQvSPxD5bvpDsRmRmidOaQYTkg&#10;iNjuHredtvCmsslyG/iB+QR+gQsHFs03dP8RZXfSIBYJIS6lsl3vVb2q8vx8ZzTZCAjK2YqORyUl&#10;wnJXK7uu6MsXD+6cURIiszXTzoqK7kWg54vbt+ZbPxMT1zhdCyBIYsNs6yvaxOhnRRF4IwwLI+eF&#10;xUfpwLCIR1gXNbAtshtdTMrypNg6qD04LkLA24v+kS4yv5SCx6dSBhGJrijWFrOFbC+TLRZzNlsD&#10;843ihzLYP1RhmLKYdKC6YJGRN6B+oTKKgwtOxhF3pnBSKi6yBlQzLn9S87xhXmQt2JzghzaF/0fL&#10;n2xWQFRd0cm9MSWWGRxS+7676q7br+2H7pp0b9sbNN277qr92H5pP7c37SeSorF3Wx9mSLG0Kzic&#10;gl9BasROgiFSK/8I14Jm71Xy0hvKJrs8g/0wA7GLhOPl2XgyPplSwvFpelpO755OU6KiZ0xoDyE+&#10;FM6Q5FQ0RGBq3cSlsxbH7aDPwTaPQ+yBR0ACa5tsZErftzWJe49yIyhm11oc8qSQIgnrpWQv7rXo&#10;4c+ExHZhoX2avKhiqYFsGK5Y/Tq3BavVFiMTRCqtB1CZ9f8RdIhNMJGX92+BQ3TO6GwcgEZZB7/L&#10;GnfHUmUff1Tda02yL129z4PN7cANzHM4/Ja04j+eM/z7n158AwAA//8DAFBLAwQUAAYACAAAACEA&#10;0cb6D90AAAALAQAADwAAAGRycy9kb3ducmV2LnhtbEyPzW6DMBCE75XyDtZG6i0xEAlRionaqrn1&#10;EtIHcPDyo+A1wibQt+/m1N52Z0cz3xbH1Q7ijpPvHSmI9xEIpNqZnloF35fTLgPhgyajB0eo4Ac9&#10;HMvNU6Fz4xY6470KreAQ8rlW0IUw5lL6ukOr/d6NSHxr3GR14HVqpZn0wuF2kEkUpdLqnrih0yN+&#10;dFjfqtkqkP4ynw/rcqsbXL6a6tOc3tsXpZ6369sriIBr+DPDA5/RoWSmq5vJeDEo2MVMHljPDimI&#10;hyFJYxBXHqIsiUGWhfz/Q/kLAAD//wMAUEsBAi0AFAAGAAgAAAAhALaDOJL+AAAA4QEAABMAAAAA&#10;AAAAAAAAAAAAAAAAAFtDb250ZW50X1R5cGVzXS54bWxQSwECLQAUAAYACAAAACEAOP0h/9YAAACU&#10;AQAACwAAAAAAAAAAAAAAAAAvAQAAX3JlbHMvLnJlbHNQSwECLQAUAAYACAAAACEA1mnq+wwCAAAb&#10;BAAADgAAAAAAAAAAAAAAAAAuAgAAZHJzL2Uyb0RvYy54bWxQSwECLQAUAAYACAAAACEA0cb6D90A&#10;AAALAQAADwAAAAAAAAAAAAAAAABmBAAAZHJzL2Rvd25yZXYueG1sUEsFBgAAAAAEAAQA8wAAAHAF&#10;AAAAAA==&#10;" strokecolor="black [3200]" strokeweight=".5pt">
                      <v:stroke endarrow="block" joinstyle="miter"/>
                    </v:shape>
                  </w:pict>
                </mc:Fallback>
              </mc:AlternateContent>
            </w:r>
            <w:r>
              <w:rPr>
                <w:rFonts w:ascii="Times New Roman" w:hAnsi="Times New Roman" w:cs="Times New Roman"/>
                <w:noProof/>
                <w:spacing w:val="-4"/>
                <w:sz w:val="24"/>
                <w:szCs w:val="24"/>
                <w:lang w:val="uk-UA" w:eastAsia="uk-UA"/>
              </w:rPr>
              <mc:AlternateContent>
                <mc:Choice Requires="wps">
                  <w:drawing>
                    <wp:anchor distT="0" distB="0" distL="114300" distR="114300" simplePos="0" relativeHeight="251593728" behindDoc="0" locked="0" layoutInCell="1" allowOverlap="1" wp14:anchorId="26A4F7BC" wp14:editId="21C0A45E">
                      <wp:simplePos x="0" y="0"/>
                      <wp:positionH relativeFrom="column">
                        <wp:posOffset>-106045</wp:posOffset>
                      </wp:positionH>
                      <wp:positionV relativeFrom="paragraph">
                        <wp:posOffset>2384871</wp:posOffset>
                      </wp:positionV>
                      <wp:extent cx="876300" cy="5172075"/>
                      <wp:effectExtent l="38100" t="38100" r="19050" b="28575"/>
                      <wp:wrapNone/>
                      <wp:docPr id="292" name="Прямая со стрелкой 292"/>
                      <wp:cNvGraphicFramePr/>
                      <a:graphic xmlns:a="http://schemas.openxmlformats.org/drawingml/2006/main">
                        <a:graphicData uri="http://schemas.microsoft.com/office/word/2010/wordprocessingShape">
                          <wps:wsp>
                            <wps:cNvCnPr/>
                            <wps:spPr>
                              <a:xfrm flipH="1" flipV="1">
                                <a:off x="0" y="0"/>
                                <a:ext cx="876300" cy="5172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247602" id="Прямая со стрелкой 292" o:spid="_x0000_s1026" type="#_x0000_t32" style="position:absolute;margin-left:-8.35pt;margin-top:187.8pt;width:69pt;height:407.25pt;flip:x y;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CQIAABsEAAAOAAAAZHJzL2Uyb0RvYy54bWysU8mOEzEQvSPxD5bvpDtBMxmidOaQYTkg&#10;iNjuHredtvCmsslyG/iB+QR+gQsHFs03dP8RZXfSIBYJIS6lsl3vVb2q8vx8ZzTZCAjK2YqORyUl&#10;wnJXK7uu6MsXD+6cURIiszXTzoqK7kWg54vbt+ZbPxMT1zhdCyBIYsNs6yvaxOhnRRF4IwwLI+eF&#10;xUfpwLCIR1gXNbAtshtdTMrytNg6qD04LkLA24v+kS4yv5SCx6dSBhGJrijWFrOFbC+TLRZzNlsD&#10;843ihzLYP1RhmLKYdKC6YJGRN6B+oTKKgwtOxhF3pnBSKi6yBlQzLn9S87xhXmQt2JzghzaF/0fL&#10;n2xWQFRd0cm9CSWWGRxS+7676q7br+2H7pp0b9sbNN277qr92H5pP7c37SeSorF3Wx9mSLG0Kzic&#10;gl9BasROgiFSK/8I14Jm71Xy0hvKJrs8g/0wA7GLhOPl2fT0bomT4vh0Mp5OyulJSlT0jAntIcSH&#10;whmSnIqGCEytm7h01uK4HfQ52OZxiD3wCEhgbZONTOn7tiZx71FuBMXsWotDnhRSJGG9lOzFvRY9&#10;/JmQ2C4stE+TF1UsNZANwxWrX48HFoxMEKm0HkBl1v9H0CE2wURe3r8FDtE5o7NxABplHfwua9wd&#10;S5V9/FF1rzXJvnT1Pg82twM3MM/h8FvSiv94zvDvf3rxDQAA//8DAFBLAwQUAAYACAAAACEAO1wy&#10;yt8AAAAMAQAADwAAAGRycy9kb3ducmV2LnhtbEyPy27CMBBF90j9B2sqdQeOiRogxEFtVXbdEPgA&#10;E08eIh5HsUPSv69Zld2M5ujOudlhNh274+BaSxLEKgKGVFrdUi3hcj4ut8CcV6RVZwkl/KKDQ/6y&#10;yFSq7UQnvBe+ZiGEXKokNN73KeeubNAot7I9UrhVdjDKh3WouR7UFMJNx9dRlHCjWgofGtXjV4Pl&#10;rRiNBO7O4ymep1tZ4fRTFd/6+FnvpHx7nT/2wDzO/h+Gh35Qhzw4Xe1I2rFOwlIkm4BKiDfvCbAH&#10;sRYxsGsYxC4SwPOMP5fI/wAAAP//AwBQSwECLQAUAAYACAAAACEAtoM4kv4AAADhAQAAEwAAAAAA&#10;AAAAAAAAAAAAAAAAW0NvbnRlbnRfVHlwZXNdLnhtbFBLAQItABQABgAIAAAAIQA4/SH/1gAAAJQB&#10;AAALAAAAAAAAAAAAAAAAAC8BAABfcmVscy8ucmVsc1BLAQItABQABgAIAAAAIQAtrK+/CQIAABsE&#10;AAAOAAAAAAAAAAAAAAAAAC4CAABkcnMvZTJvRG9jLnhtbFBLAQItABQABgAIAAAAIQA7XDLK3wAA&#10;AAwBAAAPAAAAAAAAAAAAAAAAAGMEAABkcnMvZG93bnJldi54bWxQSwUGAAAAAAQABADzAAAAbwUA&#10;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612160" behindDoc="0" locked="0" layoutInCell="1" allowOverlap="1" wp14:anchorId="766E5F0B" wp14:editId="03413258">
                      <wp:simplePos x="0" y="0"/>
                      <wp:positionH relativeFrom="column">
                        <wp:posOffset>-66703</wp:posOffset>
                      </wp:positionH>
                      <wp:positionV relativeFrom="paragraph">
                        <wp:posOffset>2356126</wp:posOffset>
                      </wp:positionV>
                      <wp:extent cx="904875" cy="4629150"/>
                      <wp:effectExtent l="57150" t="0" r="28575" b="57150"/>
                      <wp:wrapNone/>
                      <wp:docPr id="293" name="Прямая со стрелкой 293"/>
                      <wp:cNvGraphicFramePr/>
                      <a:graphic xmlns:a="http://schemas.openxmlformats.org/drawingml/2006/main">
                        <a:graphicData uri="http://schemas.microsoft.com/office/word/2010/wordprocessingShape">
                          <wps:wsp>
                            <wps:cNvCnPr/>
                            <wps:spPr>
                              <a:xfrm flipH="1">
                                <a:off x="0" y="0"/>
                                <a:ext cx="904875" cy="4629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F84451" id="Прямая со стрелкой 293" o:spid="_x0000_s1026" type="#_x0000_t32" style="position:absolute;margin-left:-5.25pt;margin-top:185.5pt;width:71.25pt;height:364.5pt;flip:x;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BgCQIAABEEAAAOAAAAZHJzL2Uyb0RvYy54bWysU0mOEzEU3SNxB8t7UpXQ3XSiVHqRZlgg&#10;aDEcwO2yUxae9G0y7Bou0EfoK7BhwaA+Q9WN+HYlBWKQEGLz5eG/9/97/p6fbY0mawFBOVvR8aik&#10;RFjuamVXFX396tG9U0pCZLZm2llR0Z0I9Gxx985842di4hqnawEESWyYbXxFmxj9rCgCb4RhYeS8&#10;sHgpHRgWcQuroga2QXaji0lZnhQbB7UHx0UIeHreX9JF5pdS8PhcyiAi0RXF3mKOkONlisVizmYr&#10;YL5RfN8G+4cuDFMWiw5U5ywy8hbUL1RGcXDByTjizhROSsVF1oBqxuVPal42zIusBc0JfrAp/D9a&#10;/mx9AUTVFZ1M71NimcFHam+6q+66/dp+6K5J9669xdC9767aj+2X9nN7234iKRu92/gwQ4qlvYD9&#10;LvgLSEZsJRgitfJPcCyyNSiWbLPzu8F5sY2E4+G0PDp9cEwJx6ujk8l0fJyfpuh5Ep+HEB8LZ0ha&#10;VDREYGrVxKWzFh/ZQV+DrZ+GiJ0g8ABIYG1TjEzph7YmcedRZATF7EqLJAPTU0qR5PQC8irutOjh&#10;L4REk7DRvkweT7HUQNYMB6t+Mx5YMDNBpNJ6AJVZ/x9B+9wEE3lk/xY4ZOeKzsYBaJR18LuqcXto&#10;Vfb5B9W91iT70tW7/JzZDpy77M/+j6TB/nGf4d9/8uIbAAAA//8DAFBLAwQUAAYACAAAACEAIQKl&#10;2+EAAAAMAQAADwAAAGRycy9kb3ducmV2LnhtbEyPwU7DMBBE70j8g7VI3Fo7baFViFMhJC6AaCm9&#10;9ObG2yQiXke22wa+nu0JbjPap9mZYjm4TpwwxNaThmysQCBV3rZUa9h+Po8WIGIyZE3nCTV8Y4Rl&#10;eX1VmNz6M33gaZNqwSEUc6OhSanPpYxVg87Ese+R+HbwwZnENtTSBnPmcNfJiVL30pmW+ENjenxq&#10;sPraHJ2GtyysXua798Ms1uFnR6+zdVx7rW9vhscHEAmH9AfDpT5Xh5I77f2RbBSdhlGm7hjVMJ1n&#10;POpCTCcs9iwypRTIspD/R5S/AAAA//8DAFBLAQItABQABgAIAAAAIQC2gziS/gAAAOEBAAATAAAA&#10;AAAAAAAAAAAAAAAAAABbQ29udGVudF9UeXBlc10ueG1sUEsBAi0AFAAGAAgAAAAhADj9If/WAAAA&#10;lAEAAAsAAAAAAAAAAAAAAAAALwEAAF9yZWxzLy5yZWxzUEsBAi0AFAAGAAgAAAAhADFqQGAJAgAA&#10;EQQAAA4AAAAAAAAAAAAAAAAALgIAAGRycy9lMm9Eb2MueG1sUEsBAi0AFAAGAAgAAAAhACECpdvh&#10;AAAADAEAAA8AAAAAAAAAAAAAAAAAYwQAAGRycy9kb3ducmV2LnhtbFBLBQYAAAAABAAEAPMAAABx&#10;BQA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609088" behindDoc="0" locked="0" layoutInCell="1" allowOverlap="1" wp14:anchorId="77350B7E" wp14:editId="4906E373">
                      <wp:simplePos x="0" y="0"/>
                      <wp:positionH relativeFrom="column">
                        <wp:posOffset>-32385</wp:posOffset>
                      </wp:positionH>
                      <wp:positionV relativeFrom="paragraph">
                        <wp:posOffset>4571199</wp:posOffset>
                      </wp:positionV>
                      <wp:extent cx="857250" cy="1752600"/>
                      <wp:effectExtent l="38100" t="0" r="19050" b="57150"/>
                      <wp:wrapNone/>
                      <wp:docPr id="294" name="Прямая со стрелкой 294"/>
                      <wp:cNvGraphicFramePr/>
                      <a:graphic xmlns:a="http://schemas.openxmlformats.org/drawingml/2006/main">
                        <a:graphicData uri="http://schemas.microsoft.com/office/word/2010/wordprocessingShape">
                          <wps:wsp>
                            <wps:cNvCnPr/>
                            <wps:spPr>
                              <a:xfrm flipH="1">
                                <a:off x="0" y="0"/>
                                <a:ext cx="857250" cy="175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FC9BFF" id="Прямая со стрелкой 294" o:spid="_x0000_s1026" type="#_x0000_t32" style="position:absolute;margin-left:-2.55pt;margin-top:359.95pt;width:67.5pt;height:138pt;flip:x;z-index:2516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tCAIAABEEAAAOAAAAZHJzL2Uyb0RvYy54bWysU0uOEzEQ3SNxB8t70p2IzAxROrPI8Fkg&#10;iPgcwOO20xb+qWzy2Q1cYI7AFWbDgo/mDN03ouxOGsRHQohNqW3Xe1XvVfX8fGc02QgIytmKjkcl&#10;JcJyVyu7rujrV4/unVESIrM1086Kiu5FoOeLu3fmWz8TE9c4XQsgSGLDbOsr2sToZ0UReCMMCyPn&#10;hcVH6cCwiEdYFzWwLbIbXUzK8qTYOqg9OC5CwNuL/pEuMr+UgsfnUgYRia4o9hZzhBwvUywWczZb&#10;A/ON4oc22D90YZiyWHSgumCRkbegfqEyioMLTsYRd6ZwUiousgZUMy5/UvOyYV5kLWhO8INN4f/R&#10;8mebFRBVV3Ty4D4llhkcUvuhu+qu26/tTXdNunftLYbufXfVfmy/tJ/b2/YTSdno3daHGVIs7QoO&#10;p+BXkIzYSTBEauWf4Fpka1As2WXn94PzYhcJx8uz6elkivPh+DQ+nU5OyjyaoudJfB5CfCycIemj&#10;oiECU+smLp21OGQHfQ22eRoidoLAIyCBtU0xMqUf2prEvUeRERSzay2SDExPKUWS0wvIX3GvRQ9/&#10;ISSahI32ZfJ6iqUGsmG4WPWb8cCCmQkildYDqMz6/wg65CaYyCv7t8AhO1d0Ng5Ao6yD31WNu2Or&#10;ss8/qu61JtmXrt7ncWY7cO+yP4d/JC32j+cM//4nL74BAAD//wMAUEsDBBQABgAIAAAAIQCYdQBQ&#10;4AAAAAoBAAAPAAAAZHJzL2Rvd25yZXYueG1sTI/BTsMwDIbvSLxDZCRuW9ppY0upOyEkLoBgbFx2&#10;y1qvrWicKsm2wtOTnuBmy59+f3++HkwnzuR8axkhnSYgiEtbtVwjfO6eJisQPmiudGeZEL7Jw7q4&#10;vsp1VtkLf9B5G2oRQ9hnGqEJoc+k9GVDRvup7Ynj7Wid0SGurpaV05cYbjo5S5I7aXTL8UOje3ps&#10;qPzangzCa+ren5f7t+Pc1+5nzy/zjd9YxNub4eEeRKAh/MEw6kd1KKLTwZ648qJDmCzSSCIsU6VA&#10;jMBsHA4ISi0UyCKX/ysUvwAAAP//AwBQSwECLQAUAAYACAAAACEAtoM4kv4AAADhAQAAEwAAAAAA&#10;AAAAAAAAAAAAAAAAW0NvbnRlbnRfVHlwZXNdLnhtbFBLAQItABQABgAIAAAAIQA4/SH/1gAAAJQB&#10;AAALAAAAAAAAAAAAAAAAAC8BAABfcmVscy8ucmVsc1BLAQItABQABgAIAAAAIQAWu/jtCAIAABEE&#10;AAAOAAAAAAAAAAAAAAAAAC4CAABkcnMvZTJvRG9jLnhtbFBLAQItABQABgAIAAAAIQCYdQBQ4AAA&#10;AAoBAAAPAAAAAAAAAAAAAAAAAGIEAABkcnMvZG93bnJldi54bWxQSwUGAAAAAAQABADzAAAAbwUA&#10;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87584" behindDoc="0" locked="0" layoutInCell="1" allowOverlap="1" wp14:anchorId="28509B4E" wp14:editId="3762C1B9">
                      <wp:simplePos x="0" y="0"/>
                      <wp:positionH relativeFrom="column">
                        <wp:posOffset>-60960</wp:posOffset>
                      </wp:positionH>
                      <wp:positionV relativeFrom="paragraph">
                        <wp:posOffset>1258570</wp:posOffset>
                      </wp:positionV>
                      <wp:extent cx="866775" cy="2266950"/>
                      <wp:effectExtent l="38100" t="38100" r="28575" b="19050"/>
                      <wp:wrapNone/>
                      <wp:docPr id="295" name="Прямая со стрелкой 295"/>
                      <wp:cNvGraphicFramePr/>
                      <a:graphic xmlns:a="http://schemas.openxmlformats.org/drawingml/2006/main">
                        <a:graphicData uri="http://schemas.microsoft.com/office/word/2010/wordprocessingShape">
                          <wps:wsp>
                            <wps:cNvCnPr/>
                            <wps:spPr>
                              <a:xfrm flipH="1" flipV="1">
                                <a:off x="0" y="0"/>
                                <a:ext cx="866775" cy="2266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AC5EDF" id="Прямая со стрелкой 295" o:spid="_x0000_s1026" type="#_x0000_t32" style="position:absolute;margin-left:-4.8pt;margin-top:99.1pt;width:68.25pt;height:178.5pt;flip:x y;z-index:2515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hUDAIAABsEAAAOAAAAZHJzL2Uyb0RvYy54bWysU0uOEzEQ3SNxB8t70kmkycxE6cwiw2eB&#10;IOK397jttIV/Kpt0shu4wByBK7BhwUdzhu4bUXYnDeIjIcSmVLbrvapXVV5c7IwmWwFBOVvSyWhM&#10;ibDcVcpuSvryxYN7Z5SEyGzFtLOipHsR6MXy7p1F4+di6mqnKwEESWyYN76kdYx+XhSB18KwMHJe&#10;WHyUDgyLeIRNUQFrkN3oYjoez4rGQeXBcREC3l72j3SZ+aUUPD6VMohIdEmxtpgtZHuVbLFcsPkG&#10;mK8VP5TB/qEKw5TFpAPVJYuMvAH1C5VRHFxwMo64M4WTUnGRNaCayfgnNc9r5kXWgs0JfmhT+H+0&#10;/Ml2DURVJZ2en1BimcEhte+76+6m/dp+6G5I97a9RdO9667bj+2X9nN7234iKRp71/gwR4qVXcPh&#10;FPwaUiN2EgyRWvlHuBY0e6+Sl95QNtnlGeyHGYhdJBwvz2az01OshOPTdDqbnZ/kIRU9Y0J7CPGh&#10;cIYkp6QhAlObOq6ctThuB30Otn0cItaEwCMggbVNNjKl79uKxL1HuREUsxstkiAMTyFFEtZLyV7c&#10;a9HDnwmJ7cJC+zR5UcVKA9kyXLHq9WRgwcgEkUrrATTO+v8IOsQmmMjL+7fAITpndDYOQKOsg99l&#10;jbtjqbKPP6rutSbZV67a58HmduAG5v4cfkta8R/PGf79Ty+/AQAA//8DAFBLAwQUAAYACAAAACEA&#10;YyO3I90AAAAKAQAADwAAAGRycy9kb3ducmV2LnhtbEyPy26DMBBF95X6D9ZU6i4xpQIFionaqtl1&#10;E5IPmODhoeAxwibQv6+zapczc3Tn3GK/mkHcaHK9ZQUv2wgEcW11z62C8+mw2YFwHlnjYJkU/JCD&#10;ffn4UGCu7cJHulW+FSGEXY4KOu/HXEpXd2TQbe1IHG6NnQz6ME6t1BMuIdwMMo6iVBrsOXzocKTP&#10;juprNRsF0p3m4+u6XOuGlu+m+tKHjzZT6vlpfX8D4Wn1fzDc9YM6lMHpYmfWTgwKNlkayLDPdjGI&#10;OxCnGYiLgiRJYpBlIf9XKH8BAAD//wMAUEsBAi0AFAAGAAgAAAAhALaDOJL+AAAA4QEAABMAAAAA&#10;AAAAAAAAAAAAAAAAAFtDb250ZW50X1R5cGVzXS54bWxQSwECLQAUAAYACAAAACEAOP0h/9YAAACU&#10;AQAACwAAAAAAAAAAAAAAAAAvAQAAX3JlbHMvLnJlbHNQSwECLQAUAAYACAAAACEAi8L4VAwCAAAb&#10;BAAADgAAAAAAAAAAAAAAAAAuAgAAZHJzL2Uyb0RvYy54bWxQSwECLQAUAAYACAAAACEAYyO3I90A&#10;AAAKAQAADwAAAAAAAAAAAAAAAABmBAAAZHJzL2Rvd25yZXYueG1sUEsFBgAAAAAEAAQA8wAAAHAF&#10;AA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85536" behindDoc="0" locked="0" layoutInCell="1" allowOverlap="1" wp14:anchorId="62AEAD7F" wp14:editId="6242D26D">
                      <wp:simplePos x="0" y="0"/>
                      <wp:positionH relativeFrom="column">
                        <wp:posOffset>-51435</wp:posOffset>
                      </wp:positionH>
                      <wp:positionV relativeFrom="paragraph">
                        <wp:posOffset>2163445</wp:posOffset>
                      </wp:positionV>
                      <wp:extent cx="885825" cy="5562600"/>
                      <wp:effectExtent l="57150" t="0" r="28575" b="57150"/>
                      <wp:wrapNone/>
                      <wp:docPr id="296" name="Прямая со стрелкой 296"/>
                      <wp:cNvGraphicFramePr/>
                      <a:graphic xmlns:a="http://schemas.openxmlformats.org/drawingml/2006/main">
                        <a:graphicData uri="http://schemas.microsoft.com/office/word/2010/wordprocessingShape">
                          <wps:wsp>
                            <wps:cNvCnPr/>
                            <wps:spPr>
                              <a:xfrm flipH="1">
                                <a:off x="0" y="0"/>
                                <a:ext cx="885825" cy="556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C6538" id="Прямая со стрелкой 296" o:spid="_x0000_s1026" type="#_x0000_t32" style="position:absolute;margin-left:-4.05pt;margin-top:170.35pt;width:69.75pt;height:438pt;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CBgIAABEEAAAOAAAAZHJzL2Uyb0RvYy54bWysU0muEzEQ3SNxB8t70p1IiUKUzl/kMywQ&#10;RAwH8HfbaQtPKpsMuw8X+EfgCmxYMOifoftGlN1JgxgkhNiUPNR7Ve+5vLw4GE12AoJytqLjUUmJ&#10;sNzVym4r+urlw3tzSkJktmbaWVHRowj0YnX3znLvF2LiGqdrAQRJbFjsfUWbGP2iKAJvhGFh5Lyw&#10;eCkdGBZxC9uiBrZHdqOLSVnOir2D2oPjIgQ8vewv6SrzSyl4fCZlEJHoimJvMUfI8SrFYrVkiy0w&#10;3yh+aoP9QxeGKYtFB6pLFhl5A+oXKqM4uOBkHHFnCiel4iJrQDXj8ic1LxrmRdaC5gQ/2BT+Hy1/&#10;utsAUXVFJ/dnlFhm8JHa9911d9N+bT90N6R7295i6N511+3H9kv7ub1tP5GUjd7tfVggxdpu4LQL&#10;fgPJiIMEQ6RW/jGORbYGxZJDdv44OC8OkXA8nM+n88mUEo5X0+lsMivz0xQ9T+LzEOIj4QxJi4qG&#10;CExtm7h21uIjO+hrsN2TELETBJ4BCaxtipEp/cDWJB49ioygmN1qkWRgekopkpxeQF7FoxY9/LmQ&#10;aBI22pfJ4ynWGsiO4WDVr8cDC2YmiFRaD6Ay6/8j6JSbYCKP7N8Ch+xc0dk4AI2yDn5XNR7Orco+&#10;/6y615pkX7n6mJ8z24Fzl/05/ZE02D/uM/z7T159AwAA//8DAFBLAwQUAAYACAAAACEAWFA3AeIA&#10;AAALAQAADwAAAGRycy9kb3ducmV2LnhtbEyPy27CMBBF95X4B2uQugPHEBGUxkGoUjdt1fLohp2J&#10;hyQiHke2gbRfX7NqdzOaozvnFqvBdOyKzreWJIhpAgypsrqlWsLX/mWyBOaDIq06SyjhGz2sytFD&#10;oXJtb7TF6y7ULIaQz5WEJoQ+59xXDRrlp7ZHireTdUaFuLqaa6duMdx0fJYkC25US/FDo3p8brA6&#10;7y5Gwrtwn6/Z4eOU+tr9HOgt3fiNlfJxPKyfgAUcwh8Md/2oDmV0OtoLac86CZOliKSEeZpkwO7A&#10;XKTAjnGYiUUGvCz4/w7lLwAAAP//AwBQSwECLQAUAAYACAAAACEAtoM4kv4AAADhAQAAEwAAAAAA&#10;AAAAAAAAAAAAAAAAW0NvbnRlbnRfVHlwZXNdLnhtbFBLAQItABQABgAIAAAAIQA4/SH/1gAAAJQB&#10;AAALAAAAAAAAAAAAAAAAAC8BAABfcmVscy8ucmVsc1BLAQItABQABgAIAAAAIQCp4+eCBgIAABEE&#10;AAAOAAAAAAAAAAAAAAAAAC4CAABkcnMvZTJvRG9jLnhtbFBLAQItABQABgAIAAAAIQBYUDcB4gAA&#10;AAsBAAAPAAAAAAAAAAAAAAAAAGAEAABkcnMvZG93bnJldi54bWxQSwUGAAAAAAQABADzAAAAbwUA&#10;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80416" behindDoc="0" locked="0" layoutInCell="1" allowOverlap="1" wp14:anchorId="388F9204" wp14:editId="76E164F0">
                      <wp:simplePos x="0" y="0"/>
                      <wp:positionH relativeFrom="column">
                        <wp:posOffset>-41910</wp:posOffset>
                      </wp:positionH>
                      <wp:positionV relativeFrom="paragraph">
                        <wp:posOffset>2201545</wp:posOffset>
                      </wp:positionV>
                      <wp:extent cx="857250" cy="5029200"/>
                      <wp:effectExtent l="57150" t="0" r="19050" b="57150"/>
                      <wp:wrapNone/>
                      <wp:docPr id="297" name="Прямая со стрелкой 297"/>
                      <wp:cNvGraphicFramePr/>
                      <a:graphic xmlns:a="http://schemas.openxmlformats.org/drawingml/2006/main">
                        <a:graphicData uri="http://schemas.microsoft.com/office/word/2010/wordprocessingShape">
                          <wps:wsp>
                            <wps:cNvCnPr/>
                            <wps:spPr>
                              <a:xfrm flipH="1">
                                <a:off x="0" y="0"/>
                                <a:ext cx="857250" cy="502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C5734B" id="Прямая со стрелкой 297" o:spid="_x0000_s1026" type="#_x0000_t32" style="position:absolute;margin-left:-3.3pt;margin-top:173.35pt;width:67.5pt;height:396pt;flip:x;z-index:25158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x/BQIAABEEAAAOAAAAZHJzL2Uyb0RvYy54bWysU0uOEzEQ3SNxB8t70p1IYWaidGaR4bNA&#10;EAFzAI/bTlv4p7LJZzdwgTkCV2DDAhjNGbpvRNmdNIiPhBCbUtuu96req+r5+c5oshEQlLMVHY9K&#10;SoTlrlZ2XdHL148fnFISIrM1086Kiu5FoOeL+/fmWz8TE9c4XQsgSGLDbOsr2sToZ0UReCMMCyPn&#10;hcVH6cCwiEdYFzWwLbIbXUzK8mGxdVB7cFyEgLcX/SNdZH4pBY8vpAwiEl1R7C3mCDlepVgs5my2&#10;BuYbxQ9tsH/owjBlsehAdcEiI29B/UJlFAcXnIwj7kzhpFRcZA2oZlz+pOZVw7zIWtCc4Aebwv+j&#10;5c83KyCqrujk7IQSywwOqf3QXXc37W37sbsh3bv2DkP3vrtuP7Vf2y/tXfuZpGz0buvDDCmWdgWH&#10;U/ArSEbsJBgitfJPcS2yNSiW7LLz+8F5sYuE4+Xp9GQyxflwfJqWkzMcbaIvep7E5yHEJ8IZkj4q&#10;GiIwtW7i0lmLQ3bQ12CbZyH2wCMggbVNMTKlH9maxL1HkREUs2stDnVSSpHk9ALyV9xr0cNfCokm&#10;YaN9mbyeYqmBbBguVv1mPLBgZoJIpfUAKrP+P4IOuQkm8sr+LXDIzhWdjQPQKOvgd1Xj7tiq7POP&#10;qnutSfaVq/d5nNkO3Ls8h8M/khb7x3OGf/+TF98AAAD//wMAUEsDBBQABgAIAAAAIQB+oYHN4QAA&#10;AAsBAAAPAAAAZHJzL2Rvd25yZXYueG1sTI/BbsIwDIbvk/YOkZG4QVqo2qpriqZJuwDaGNuFW2hM&#10;W9E4VRKg29MvnLabLX/6/f3latQ9u6J1nSEB8TwChlQb1VEj4OvzdZYDc16Skr0hFPCNDlbV40Mp&#10;C2Vu9IHXvW9YCCFXSAGt90PBuatb1NLNzYAUbidjtfRhtQ1XVt5CuO75IopSrmVH4UMrB3xpsT7v&#10;L1rANrbv6+zwdkpcY38OtEl2bmeEmE7G5ydgHkf/B8NdP6hDFZyO5kLKsV7ALE0DKWCZpBmwO7DI&#10;E2DHMMTLPANelfx/h+oXAAD//wMAUEsBAi0AFAAGAAgAAAAhALaDOJL+AAAA4QEAABMAAAAAAAAA&#10;AAAAAAAAAAAAAFtDb250ZW50X1R5cGVzXS54bWxQSwECLQAUAAYACAAAACEAOP0h/9YAAACUAQAA&#10;CwAAAAAAAAAAAAAAAAAvAQAAX3JlbHMvLnJlbHNQSwECLQAUAAYACAAAACEAouh8fwUCAAARBAAA&#10;DgAAAAAAAAAAAAAAAAAuAgAAZHJzL2Uyb0RvYy54bWxQSwECLQAUAAYACAAAACEAfqGBzeEAAAAL&#10;AQAADwAAAAAAAAAAAAAAAABfBAAAZHJzL2Rvd25yZXYueG1sUEsFBgAAAAAEAAQA8wAAAG0FAAAA&#10;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86560" behindDoc="0" locked="0" layoutInCell="1" allowOverlap="1" wp14:anchorId="3FEA41F3" wp14:editId="18F0DD5F">
                      <wp:simplePos x="0" y="0"/>
                      <wp:positionH relativeFrom="column">
                        <wp:posOffset>-41910</wp:posOffset>
                      </wp:positionH>
                      <wp:positionV relativeFrom="paragraph">
                        <wp:posOffset>2905760</wp:posOffset>
                      </wp:positionV>
                      <wp:extent cx="838200" cy="2638425"/>
                      <wp:effectExtent l="57150" t="0" r="19050" b="47625"/>
                      <wp:wrapNone/>
                      <wp:docPr id="298" name="Прямая со стрелкой 298"/>
                      <wp:cNvGraphicFramePr/>
                      <a:graphic xmlns:a="http://schemas.openxmlformats.org/drawingml/2006/main">
                        <a:graphicData uri="http://schemas.microsoft.com/office/word/2010/wordprocessingShape">
                          <wps:wsp>
                            <wps:cNvCnPr/>
                            <wps:spPr>
                              <a:xfrm flipH="1">
                                <a:off x="0" y="0"/>
                                <a:ext cx="838200" cy="2638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FC3CEF" id="Прямая со стрелкой 298" o:spid="_x0000_s1026" type="#_x0000_t32" style="position:absolute;margin-left:-3.3pt;margin-top:228.8pt;width:66pt;height:207.75pt;flip:x;z-index:25158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SkBQIAABEEAAAOAAAAZHJzL2Uyb0RvYy54bWysU0uOEzEQ3SNxB8t70p0MjDJROrPI8Fkg&#10;iPgcwOO20xb+qWzy2Q1cYI7AFdiwgEFzhu4bUXYnDeIjIcSm1Lbrvar3qnp+vjOabAQE5WxFx6OS&#10;EmG5q5VdV/T1q0f3ppSEyGzNtLOionsR6Pni7p351s/ExDVO1wIIktgw2/qKNjH6WVEE3gjDwsh5&#10;YfFROjAs4hHWRQ1si+xGF5OyPC22DmoPjosQ8Paif6SLzC+l4PG5lEFEoiuKvcUcIcfLFIvFnM3W&#10;wHyj+KEN9g9dGKYsFh2oLlhk5C2oX6iM4uCCk3HEnSmclIqLrAHVjMuf1LxsmBdZC5oT/GBT+H+0&#10;/NlmBUTVFZ2c4agsMzik9kN31V23X9uP3TXp3rW3GLr33VX7qb1pv7S37WeSstG7rQ8zpFjaFRxO&#10;wa8gGbGTYIjUyj/BtcjWoFiyy87vB+fFLhKOl9OTKU6TEo5Pk9OT6f3Jg0Rf9DyJz0OIj4UzJH1U&#10;NERgat3EpbMWh+ygr8E2T0PsgUdAAmubYmRKP7Q1iXuPIiMoZtdaHOqklCLJ6QXkr7jXooe/EBJN&#10;wkb7Mnk9xVID2TBcrPrNeGDBzASRSusBVGb9fwQdchNM5JX9W+CQnSs6GwegUdbB76rG3bFV2ecf&#10;Vfdak+xLV+/zOLMduHd5Dod/JC32j+cM//4nL74BAAD//wMAUEsDBBQABgAIAAAAIQDJpFD64QAA&#10;AAoBAAAPAAAAZHJzL2Rvd25yZXYueG1sTI/BTsJAEIbvJr7DZky8wbZYWlI6JcbEixpB5MJtaYe2&#10;sTvb7C5QfXqXk95mMl/++f5iNepenMm6zjBCPI1AEFem7rhB2H0+TxYgnFdcq94wIXyTg1V5e1Oo&#10;vDYX/qDz1jcihLDLFULr/ZBL6aqWtHJTMxCH29FYrXxYbSNrqy4hXPdyFkWp1Krj8KFVAz21VH1t&#10;TxrhLbbrl2z/fkxcY3/2/Jps3MYg3t+Nj0sQnkb/B8NVP6hDGZwO5sS1Ez3CJE0DiZDMszBcgdk8&#10;AXFAWGQPMciykP8rlL8AAAD//wMAUEsBAi0AFAAGAAgAAAAhALaDOJL+AAAA4QEAABMAAAAAAAAA&#10;AAAAAAAAAAAAAFtDb250ZW50X1R5cGVzXS54bWxQSwECLQAUAAYACAAAACEAOP0h/9YAAACUAQAA&#10;CwAAAAAAAAAAAAAAAAAvAQAAX3JlbHMvLnJlbHNQSwECLQAUAAYACAAAACEATD8EpAUCAAARBAAA&#10;DgAAAAAAAAAAAAAAAAAuAgAAZHJzL2Uyb0RvYy54bWxQSwECLQAUAAYACAAAACEAyaRQ+uEAAAAK&#10;AQAADwAAAAAAAAAAAAAAAABfBAAAZHJzL2Rvd25yZXYueG1sUEsFBgAAAAAEAAQA8wAAAG0FAAAA&#10;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77344" behindDoc="0" locked="0" layoutInCell="1" allowOverlap="1" wp14:anchorId="6B695409" wp14:editId="42C9C4E5">
                      <wp:simplePos x="0" y="0"/>
                      <wp:positionH relativeFrom="column">
                        <wp:posOffset>-51435</wp:posOffset>
                      </wp:positionH>
                      <wp:positionV relativeFrom="paragraph">
                        <wp:posOffset>2172335</wp:posOffset>
                      </wp:positionV>
                      <wp:extent cx="857250" cy="3933825"/>
                      <wp:effectExtent l="57150" t="0" r="19050" b="47625"/>
                      <wp:wrapNone/>
                      <wp:docPr id="299" name="Прямая со стрелкой 299"/>
                      <wp:cNvGraphicFramePr/>
                      <a:graphic xmlns:a="http://schemas.openxmlformats.org/drawingml/2006/main">
                        <a:graphicData uri="http://schemas.microsoft.com/office/word/2010/wordprocessingShape">
                          <wps:wsp>
                            <wps:cNvCnPr/>
                            <wps:spPr>
                              <a:xfrm flipH="1">
                                <a:off x="0" y="0"/>
                                <a:ext cx="857250" cy="393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11FDE5" id="Прямая со стрелкой 299" o:spid="_x0000_s1026" type="#_x0000_t32" style="position:absolute;margin-left:-4.05pt;margin-top:171.05pt;width:67.5pt;height:309.75pt;flip:x;z-index:25157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a7BgIAABEEAAAOAAAAZHJzL2Uyb0RvYy54bWysU8mOEzEQvSPxD5bvpLMokETpzCHDckAw&#10;YvkAj9tOW3hT2WS5DfzAfAK/MBcOLJpv6P4jyu6kQSwSQlxKbbveq3qvqpdne6PJVkBQzpZ0NBhS&#10;Iix3lbKbkr5+9ejejJIQma2YdlaU9CACPVvdvbPc+YUYu9rpSgBBEhsWO1/SOka/KIrAa2FYGDgv&#10;LD5KB4ZFPMKmqIDtkN3oYjwc3i92DioPjosQ8Pa8e6SrzC+l4PG5lEFEokuKvcUcIcfLFIvVki02&#10;wHyt+LEN9g9dGKYsFu2pzllk5C2oX6iM4uCCk3HAnSmclIqLrAHVjIY/qXlZMy+yFjQn+N6m8P9o&#10;+bPtBRBVlXQ8n1NimcEhNR/aq/a6+drctNekfdfcYmjft1fNx+ZL87m5bT6RlI3e7XxYIMXaXsDx&#10;FPwFJCP2EgyRWvknuBbZGhRL9tn5Q++82EfC8XI2fTCe4nw4Pk3mk8lsPE30RceT+DyE+Fg4Q9JH&#10;SUMEpjZ1XDtrccgOuhps+zTEDngCJLC2KUam9ENbkXjwKDKCYnajxbFOSimSnE5A/ooHLTr4CyHR&#10;JGy0K5PXU6w1kC3DxarejHoWzEwQqbTuQcOs/4+gY26Cibyyfwvss3NFZ2MPNMo6+F3VuD+1Krv8&#10;k+pOa5J96apDHme2A/cuz+H4j6TF/vGc4d//5NU3AAAA//8DAFBLAwQUAAYACAAAACEAOAtp/uAA&#10;AAAKAQAADwAAAGRycy9kb3ducmV2LnhtbEyPwU7DMAyG70i8Q2QkblvaUpWt1J0QEhdAMAaX3bLG&#10;aysap0qyrfD0ZCe42fKn399frSYziCM531tGSOcJCOLG6p5bhM+Px9kChA+KtRosE8I3eVjVlxeV&#10;KrU98TsdN6EVMYR9qRC6EMZSSt90ZJSf25E43vbWGRXi6lqpnTrFcDPILEkKaVTP8UOnRnroqPna&#10;HAzCS+renm63r/vct+5ny8/52q8t4vXVdH8HItAU/mA460d1qKPTzh5YezEgzBZpJBFu8iwOZyAr&#10;liB2CMsiLUDWlfxfof4FAAD//wMAUEsBAi0AFAAGAAgAAAAhALaDOJL+AAAA4QEAABMAAAAAAAAA&#10;AAAAAAAAAAAAAFtDb250ZW50X1R5cGVzXS54bWxQSwECLQAUAAYACAAAACEAOP0h/9YAAACUAQAA&#10;CwAAAAAAAAAAAAAAAAAvAQAAX3JlbHMvLnJlbHNQSwECLQAUAAYACAAAACEAIOYGuwYCAAARBAAA&#10;DgAAAAAAAAAAAAAAAAAuAgAAZHJzL2Uyb0RvYy54bWxQSwECLQAUAAYACAAAACEAOAtp/uAAAAAK&#10;AQAADwAAAAAAAAAAAAAAAABgBAAAZHJzL2Rvd25yZXYueG1sUEsFBgAAAAAEAAQA8wAAAG0FAAAA&#10;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608064" behindDoc="0" locked="0" layoutInCell="1" allowOverlap="1" wp14:anchorId="5193671F" wp14:editId="1EE7F99D">
                      <wp:simplePos x="0" y="0"/>
                      <wp:positionH relativeFrom="column">
                        <wp:posOffset>-51435</wp:posOffset>
                      </wp:positionH>
                      <wp:positionV relativeFrom="paragraph">
                        <wp:posOffset>3106420</wp:posOffset>
                      </wp:positionV>
                      <wp:extent cx="857250" cy="4953000"/>
                      <wp:effectExtent l="57150" t="0" r="19050" b="57150"/>
                      <wp:wrapNone/>
                      <wp:docPr id="300" name="Прямая со стрелкой 300"/>
                      <wp:cNvGraphicFramePr/>
                      <a:graphic xmlns:a="http://schemas.openxmlformats.org/drawingml/2006/main">
                        <a:graphicData uri="http://schemas.microsoft.com/office/word/2010/wordprocessingShape">
                          <wps:wsp>
                            <wps:cNvCnPr/>
                            <wps:spPr>
                              <a:xfrm flipH="1">
                                <a:off x="0" y="0"/>
                                <a:ext cx="857250" cy="4953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7C49C3" id="Прямая со стрелкой 300" o:spid="_x0000_s1026" type="#_x0000_t32" style="position:absolute;margin-left:-4.05pt;margin-top:244.6pt;width:67.5pt;height:390pt;flip:x;z-index:25160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lMBQIAABEEAAAOAAAAZHJzL2Uyb0RvYy54bWysU0uOEzEQ3SNxB8t70p1AYIjSmUWGzwJB&#10;xMABPG47beGfyiaf3cAF5ghcgQ0LGDRn6L4RZXfSID4SQmxK/tR7Ve+5PD/dGU02AoJytqLjUUmJ&#10;sNzVyq4r+vrV4zsnlITIbM20s6KiexHo6eL2rfnWz8TENU7XAgiS2DDb+oo2MfpZUQTeCMPCyHlh&#10;8VI6MCziFtZFDWyL7EYXk7K8X2wd1B4cFyHg6Vl/SReZX0rB4wspg4hEVxR7izlCjhcpFos5m62B&#10;+UbxQxvsH7owTFksOlCdscjIW1C/UBnFwQUn44g7UzgpFRdZA6oZlz+pOW+YF1kLmhP8YFP4f7T8&#10;+WYFRNUVvVuiP5YZfKT2Q3fZXbVf24/dFenetTcYuvfdZfupvW6/tDftZ5Ky0butDzOkWNoVHHbB&#10;ryAZsZNgiNTKP8WxyNagWLLLzu8H58UuEo6HJ9MHkynW53h17+EU2TN90fMkPg8hPhHOkLSoaIjA&#10;1LqJS2ctPrKDvgbbPAsRO0HgEZDA2qYYmdKPbE3i3qPICIrZtRZJBqanlCLJ6QXkVdxr0cNfCokm&#10;YaN9mTyeYqmBbBgOVv1mPLBgZoJIpfUAKrP+P4IOuQkm8sj+LXDIzhWdjQPQKOvgd1Xj7tiq7POP&#10;qnutSfaFq/f5ObMdOHfZn8MfSYP94z7Dv//kxTcAAAD//wMAUEsDBBQABgAIAAAAIQAqc9jV4AAA&#10;AAsBAAAPAAAAZHJzL2Rvd25yZXYueG1sTI/BTsMwDIbvSLxDZCRuW9qqGl1pOiEkLoBgDC67eY3X&#10;VjROlWRb4enJxAFutvzp9/dXq8kM4kjO95YVpPMEBHFjdc+tgo/3h1kBwgdkjYNlUvBFHlb15UWF&#10;pbYnfqPjJrQihrAvUUEXwlhK6ZuODPq5HYnjbW+dwRBX10rt8BTDzSCzJFlIgz3HDx2OdN9R87k5&#10;GAXPqXt9vNm+7HPfuu8tP+Vrv7ZKXV9Nd7cgAk3hD4azflSHOjrt7IG1F4OCWZFGUkFeLDMQZyBb&#10;LEHsfocMZF3J/x3qHwAAAP//AwBQSwECLQAUAAYACAAAACEAtoM4kv4AAADhAQAAEwAAAAAAAAAA&#10;AAAAAAAAAAAAW0NvbnRlbnRfVHlwZXNdLnhtbFBLAQItABQABgAIAAAAIQA4/SH/1gAAAJQBAAAL&#10;AAAAAAAAAAAAAAAAAC8BAABfcmVscy8ucmVsc1BLAQItABQABgAIAAAAIQDoGylMBQIAABEEAAAO&#10;AAAAAAAAAAAAAAAAAC4CAABkcnMvZTJvRG9jLnhtbFBLAQItABQABgAIAAAAIQAqc9jV4AAAAAsB&#10;AAAPAAAAAAAAAAAAAAAAAF8EAABkcnMvZG93bnJldi54bWxQSwUGAAAAAAQABADzAAAAbAUA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603968" behindDoc="0" locked="0" layoutInCell="1" allowOverlap="1" wp14:anchorId="445FBE59" wp14:editId="28162CA8">
                      <wp:simplePos x="0" y="0"/>
                      <wp:positionH relativeFrom="column">
                        <wp:posOffset>-60960</wp:posOffset>
                      </wp:positionH>
                      <wp:positionV relativeFrom="paragraph">
                        <wp:posOffset>1677670</wp:posOffset>
                      </wp:positionV>
                      <wp:extent cx="876300" cy="2895600"/>
                      <wp:effectExtent l="57150" t="38100" r="19050" b="19050"/>
                      <wp:wrapNone/>
                      <wp:docPr id="301" name="Прямая со стрелкой 301"/>
                      <wp:cNvGraphicFramePr/>
                      <a:graphic xmlns:a="http://schemas.openxmlformats.org/drawingml/2006/main">
                        <a:graphicData uri="http://schemas.microsoft.com/office/word/2010/wordprocessingShape">
                          <wps:wsp>
                            <wps:cNvCnPr/>
                            <wps:spPr>
                              <a:xfrm flipH="1" flipV="1">
                                <a:off x="0" y="0"/>
                                <a:ext cx="876300" cy="289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2F7AC9" id="Прямая со стрелкой 301" o:spid="_x0000_s1026" type="#_x0000_t32" style="position:absolute;margin-left:-4.8pt;margin-top:132.1pt;width:69pt;height:228pt;flip:x y;z-index:2516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XFCwIAABsEAAAOAAAAZHJzL2Uyb0RvYy54bWysU8mOEzEQvSPxD5bvpDsZEYYonTlkWA4I&#10;Ira7x22nLbypbLLcBn5gPmF+gQsHFs03dP8RZXfSIBYJIS6lsl3vVb2q8vxsZzTZCAjK2YqORyUl&#10;wnJXK7uu6KuXD++cUhIiszXTzoqK7kWgZ4vbt+ZbPxMT1zhdCyBIYsNs6yvaxOhnRRF4IwwLI+eF&#10;xUfpwLCIR1gXNbAtshtdTMpyWmwd1B4cFyHg7Xn/SBeZX0rB4zMpg4hEVxRri9lCthfJFos5m62B&#10;+UbxQxnsH6owTFlMOlCds8jIW1C/UBnFwQUn44g7UzgpFRdZA6oZlz+pedEwL7IWbE7wQ5vC/6Pl&#10;TzcrIKqu6Ek5psQyg0Nqr7vL7qr92n7orkj3rr1B073vLtuP7Zf2c3vTfiIpGnu39WGGFEu7gsMp&#10;+BWkRuwkGCK18o9xLWj2XicvvaFssssz2A8zELtIOF6e3puelDgpjk+T0/t3p3hA6qJnTGgPIT4S&#10;zpDkVDREYGrdxKWzFsftoM/BNk9C7IFHQAJrm2xkSj+wNYl7j3IjKGbXWhzypJAiCeulZC/utejh&#10;z4XEdmGhfZq8qGKpgWwYrlj9JrcFq9UWIxNEKq0HUJn1/xF0iE0wkZf3b4FDdM7obByARlkHv8sa&#10;d8dSZR9/VN1rTbIvXL3Pg83twA3Mczj8lrTiP54z/PufXnwDAAD//wMAUEsDBBQABgAIAAAAIQDe&#10;nIKX3QAAAAoBAAAPAAAAZHJzL2Rvd25yZXYueG1sTI/LTsMwEEX3SPyDNUjsWgdThTZkUgGiOzZN&#10;+QA3njzUeBzFThP+HncFy9E9uvdMvl9sL640+s4xwtM6AUFcOdNxg/B9Oqy2IHzQbHTvmBB+yMO+&#10;uL/LdWbczEe6lqERsYR9phHaEIZMSl+1ZLVfu4E4ZrUbrQ7xHBtpRj3HcttLlSSptLrjuNDqgT5a&#10;qi7lZBGkP03H52W+VDXNX3X5aQ7vzQ7x8WF5ewURaAl/MNz0ozoU0ensJjZe9AirXRpJBJVuFIgb&#10;oLYbEGeEF5UokEUu/79Q/AIAAP//AwBQSwECLQAUAAYACAAAACEAtoM4kv4AAADhAQAAEwAAAAAA&#10;AAAAAAAAAAAAAAAAW0NvbnRlbnRfVHlwZXNdLnhtbFBLAQItABQABgAIAAAAIQA4/SH/1gAAAJQB&#10;AAALAAAAAAAAAAAAAAAAAC8BAABfcmVscy8ucmVsc1BLAQItABQABgAIAAAAIQAdGcXFCwIAABsE&#10;AAAOAAAAAAAAAAAAAAAAAC4CAABkcnMvZTJvRG9jLnhtbFBLAQItABQABgAIAAAAIQDenIKX3QAA&#10;AAoBAAAPAAAAAAAAAAAAAAAAAGUEAABkcnMvZG93bnJldi54bWxQSwUGAAAAAAQABADzAAAAbwUA&#10;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98848" behindDoc="0" locked="0" layoutInCell="1" allowOverlap="1" wp14:anchorId="75BBF814" wp14:editId="4729094E">
                      <wp:simplePos x="0" y="0"/>
                      <wp:positionH relativeFrom="column">
                        <wp:posOffset>-60960</wp:posOffset>
                      </wp:positionH>
                      <wp:positionV relativeFrom="paragraph">
                        <wp:posOffset>86995</wp:posOffset>
                      </wp:positionV>
                      <wp:extent cx="876300" cy="5076825"/>
                      <wp:effectExtent l="38100" t="38100" r="19050" b="28575"/>
                      <wp:wrapNone/>
                      <wp:docPr id="302" name="Прямая со стрелкой 302"/>
                      <wp:cNvGraphicFramePr/>
                      <a:graphic xmlns:a="http://schemas.openxmlformats.org/drawingml/2006/main">
                        <a:graphicData uri="http://schemas.microsoft.com/office/word/2010/wordprocessingShape">
                          <wps:wsp>
                            <wps:cNvCnPr/>
                            <wps:spPr>
                              <a:xfrm flipH="1" flipV="1">
                                <a:off x="0" y="0"/>
                                <a:ext cx="876300" cy="5076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847AED" id="Прямая со стрелкой 302" o:spid="_x0000_s1026" type="#_x0000_t32" style="position:absolute;margin-left:-4.8pt;margin-top:6.85pt;width:69pt;height:399.75pt;flip:x y;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zdCgIAABsEAAAOAAAAZHJzL2Uyb0RvYy54bWysU8mOEzEQvSPxD5bvpDsZTWYUpTOHDMsB&#10;QcR297jttIU3lU2W28APzCfwC1w4sGi+ofuPKLuTBrFICHEple16r+pVlecXO6PJRkBQzlZ0PCop&#10;EZa7Wtl1RV++eHDvnJIQma2ZdlZUdC8CvVjcvTPf+pmYuMbpWgBBEhtmW1/RJkY/K4rAG2FYGDkv&#10;LD5KB4ZFPMK6qIFtkd3oYlKW02LroPbguAgBby/7R7rI/FIKHp9KGUQkuqJYW8wWsr1KtljM2WwN&#10;zDeKH8pg/1CFYcpi0oHqkkVG3oD6hcooDi44GUfcmcJJqbjIGlDNuPxJzfOGeZG1YHOCH9oU/h8t&#10;f7JZAVF1RU/KCSWWGRxS+7677m7ar+2H7oZ0b9tbNN277rr92H5pP7e37SeSorF3Wx9mSLG0Kzic&#10;gl9BasROgiFSK/8I14Jm71Xy0hvKJrs8g/0wA7GLhOPl+dn0pMRJcXw6Lc+m55PTlKjoGRPaQ4gP&#10;hTMkORUNEZhaN3HprMVxO+hzsM3jEHvgEZDA2iYbmdL3bU3i3qPcCIrZtRaHPCmkSMJ6KdmLey16&#10;+DMhsV1YaJ8mL6pYaiAbhitWvx4PLBiZIFJpPYDKrP+PoENsgom8vH8LHKJzRmfjADTKOvhd1rg7&#10;lir7+KPqXmuSfeXqfR5sbgduYJ7D4bekFf/xnOHf//TiGwAAAP//AwBQSwMEFAAGAAgAAAAhAKDw&#10;BNTdAAAACQEAAA8AAABkcnMvZG93bnJldi54bWxMj81OwzAQhO9IvIO1SNxapwlq05BNBYjeuDTl&#10;Adx486PG6yh2mvD2uCc4zs5o5tv8sJhe3Gh0nWWEzToCQVxZ3XGD8H0+rlIQzivWqrdMCD/k4FA8&#10;PuQq03bmE91K34hQwi5TCK33Qyalq1oyyq3tQBy82o5G+SDHRupRzaHc9DKOoq00quOw0KqBPlqq&#10;ruVkEKQ7T6dkma9VTfNXXX7q43uzR3x+Wt5eQXha/F8Y7vgBHYrAdLETayd6hNV+G5LhnuxA3P04&#10;fQFxQUg3SQyyyOX/D4pfAAAA//8DAFBLAQItABQABgAIAAAAIQC2gziS/gAAAOEBAAATAAAAAAAA&#10;AAAAAAAAAAAAAABbQ29udGVudF9UeXBlc10ueG1sUEsBAi0AFAAGAAgAAAAhADj9If/WAAAAlAEA&#10;AAsAAAAAAAAAAAAAAAAALwEAAF9yZWxzLy5yZWxzUEsBAi0AFAAGAAgAAAAhADMQ3N0KAgAAGwQA&#10;AA4AAAAAAAAAAAAAAAAALgIAAGRycy9lMm9Eb2MueG1sUEsBAi0AFAAGAAgAAAAhAKDwBNTdAAAA&#10;CQEAAA8AAAAAAAAAAAAAAAAAZAQAAGRycy9kb3ducmV2LnhtbFBLBQYAAAAABAAEAPMAAABuBQAA&#10;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97824" behindDoc="0" locked="0" layoutInCell="1" allowOverlap="1" wp14:anchorId="0C56E0DD" wp14:editId="7BFD247F">
                      <wp:simplePos x="0" y="0"/>
                      <wp:positionH relativeFrom="column">
                        <wp:posOffset>-41910</wp:posOffset>
                      </wp:positionH>
                      <wp:positionV relativeFrom="paragraph">
                        <wp:posOffset>2668270</wp:posOffset>
                      </wp:positionV>
                      <wp:extent cx="857250" cy="2514600"/>
                      <wp:effectExtent l="38100" t="38100" r="19050" b="19050"/>
                      <wp:wrapNone/>
                      <wp:docPr id="303" name="Прямая со стрелкой 303"/>
                      <wp:cNvGraphicFramePr/>
                      <a:graphic xmlns:a="http://schemas.openxmlformats.org/drawingml/2006/main">
                        <a:graphicData uri="http://schemas.microsoft.com/office/word/2010/wordprocessingShape">
                          <wps:wsp>
                            <wps:cNvCnPr/>
                            <wps:spPr>
                              <a:xfrm flipH="1" flipV="1">
                                <a:off x="0" y="0"/>
                                <a:ext cx="857250" cy="2514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F677D5" id="Прямая со стрелкой 303" o:spid="_x0000_s1026" type="#_x0000_t32" style="position:absolute;margin-left:-3.3pt;margin-top:210.1pt;width:67.5pt;height:198pt;flip:x y;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W0DAIAABsEAAAOAAAAZHJzL2Uyb0RvYy54bWysU8mOEzEQvSPxD5bvpDsZMoyidOaQYTkg&#10;iNjuHredtvCmsslyG/iB+QR+gQsHFs03dP8RZXfSIBYJIS6lsl3vVb2q8vx8ZzTZCAjK2YqORyUl&#10;wnJXK7uu6MsXD+6cURIiszXTzoqK7kWg54vbt+ZbPxMT1zhdCyBIYsNs6yvaxOhnRRF4IwwLI+eF&#10;xUfpwLCIR1gXNbAtshtdTMrytNg6qD04LkLA24v+kS4yv5SCx6dSBhGJrijWFrOFbC+TLRZzNlsD&#10;843ihzLYP1RhmLKYdKC6YJGRN6B+oTKKgwtOxhF3pnBSKi6yBlQzLn9S87xhXmQt2JzghzaF/0fL&#10;n2xWQFRd0ZPyhBLLDA6pfd9dddft1/ZDd026t+0Nmu5dd9V+bL+0n9ub9hNJ0di7rQ8zpFjaFRxO&#10;wa8gNWInwRCplX+Ea0Gz9yp56Q1lk12ewX6YgdhFwvHybHpvMsVJcXyaTMd3T8s8pKJnTGgPIT4U&#10;zpDkVDREYGrdxKWzFsftoM/BNo9DxJoQeAQksLbJRqb0fVuTuPcoN4Jidq1FEoThKaRIwnop2Yt7&#10;LXr4MyGxXVhonyYvqlhqIBuGK1a/Hg8sGJkgUmk9gMqs/4+gQ2yCiby8fwsconNGZ+MANMo6+F3W&#10;uDuWKvv4o+pea5J96ep9HmxuB25g7s/ht6QV//Gc4d//9OIbAAAA//8DAFBLAwQUAAYACAAAACEA&#10;xk6NY90AAAAKAQAADwAAAGRycy9kb3ducmV2LnhtbEyPy26DMBBF95XyD9ZE6i4xoRGilCFqq2bX&#10;TUg+wMHDQ8FjhE2gf19n1S5H9+jeM/lhMb240+g6ywi7bQSCuLK64wbhcj5uUhDOK9aqt0wIP+Tg&#10;UKyecpVpO/OJ7qVvRChhlymE1vshk9JVLRnltnYgDlltR6N8OMdG6lHNodz0Mo6iRBrVcVho1UCf&#10;LVW3cjII0p2n08sy36qa5u+6/NLHj+YV8Xm9vL+B8LT4Pxge+kEdiuB0tRNrJ3qETZIEEmEfRzGI&#10;BxCnexBXhHSXxCCLXP5/ofgFAAD//wMAUEsBAi0AFAAGAAgAAAAhALaDOJL+AAAA4QEAABMAAAAA&#10;AAAAAAAAAAAAAAAAAFtDb250ZW50X1R5cGVzXS54bWxQSwECLQAUAAYACAAAACEAOP0h/9YAAACU&#10;AQAACwAAAAAAAAAAAAAAAAAvAQAAX3JlbHMvLnJlbHNQSwECLQAUAAYACAAAACEAcxtVtAwCAAAb&#10;BAAADgAAAAAAAAAAAAAAAAAuAgAAZHJzL2Uyb0RvYy54bWxQSwECLQAUAAYACAAAACEAxk6NY90A&#10;AAAKAQAADwAAAAAAAAAAAAAAAABmBAAAZHJzL2Rvd25yZXYueG1sUEsFBgAAAAAEAAQA8wAAAHAF&#10;AA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91680" behindDoc="0" locked="0" layoutInCell="1" allowOverlap="1" wp14:anchorId="396E0E67" wp14:editId="4E2B5F68">
                      <wp:simplePos x="0" y="0"/>
                      <wp:positionH relativeFrom="column">
                        <wp:posOffset>-41910</wp:posOffset>
                      </wp:positionH>
                      <wp:positionV relativeFrom="paragraph">
                        <wp:posOffset>210185</wp:posOffset>
                      </wp:positionV>
                      <wp:extent cx="847725" cy="3990975"/>
                      <wp:effectExtent l="57150" t="0" r="28575" b="47625"/>
                      <wp:wrapNone/>
                      <wp:docPr id="304" name="Прямая со стрелкой 304"/>
                      <wp:cNvGraphicFramePr/>
                      <a:graphic xmlns:a="http://schemas.openxmlformats.org/drawingml/2006/main">
                        <a:graphicData uri="http://schemas.microsoft.com/office/word/2010/wordprocessingShape">
                          <wps:wsp>
                            <wps:cNvCnPr/>
                            <wps:spPr>
                              <a:xfrm flipH="1">
                                <a:off x="0" y="0"/>
                                <a:ext cx="847725" cy="399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AA7E05" id="Прямая со стрелкой 304" o:spid="_x0000_s1026" type="#_x0000_t32" style="position:absolute;margin-left:-3.3pt;margin-top:16.55pt;width:66.75pt;height:314.25pt;flip:x;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SQBwIAABEEAAAOAAAAZHJzL2Uyb0RvYy54bWysU0mOEzEU3SNxB8t7UpV0N+mUUulFmmGB&#10;IGI4gNtlpyw8yTZJ1a7hAn0ErsCGBYP6DFU34tuVFIhBQojNl4f/3v/v+Xt50SiJdsx5YXSJp5Mc&#10;I6apqYTelvjVy4f3zjHygeiKSKNZiVvm8cXq7p3l3hZsZmojK+YQkGhf7G2J6xBskWWe1kwRPzGW&#10;abjkxikSYOu2WeXIHtiVzGZ5fj/bG1dZZyjzHk4vh0u8SvycMxqece5ZQLLE0FtI0aV4FWO2WpJi&#10;64itBT20Qf6hC0WEhqIj1SUJBL1x4hcqJagz3vAwoUZlhnNBWdIAaqb5T2pe1MSypAXM8Xa0yf8/&#10;Wvp0t3FIVCU+yU8x0kTBI3Xv++v+pvvafehvUP+2u4XQv+uvu4/dl+5zd9t9QjEbvNtbXwDFWm/c&#10;YeftxkUjGu4U4lLYxzAWyRoQi5rkfDs6z5qAKByen87nszOMKFydLBb5Yn4W6bOBJ/JZ58MjZhSK&#10;ixL74IjY1mFttIZHNm6oQXZPfBiAR0AESx1jIEI+0BUKrQWRwQmit5Id6sSULMoZBKRVaCUb4M8Z&#10;B5Og0aFMGk+2lg7tCAxW9Xo6skBmhHAh5QjKk/4/gg65EcbSyP4tcMxOFY0OI1AJbdzvqobm2Cof&#10;8o+qB61R9pWp2vScyQ6Yu/QOhz8SB/vHfYJ//8mrbwAAAP//AwBQSwMEFAAGAAgAAAAhAHetlzHf&#10;AAAACQEAAA8AAABkcnMvZG93bnJldi54bWxMj8FOwzAQRO9I/IO1SNxaJ21lIGRTISQugGgpXHpz&#10;420SEa8j220DX497guNoRjNvyuVoe3EkHzrHCPk0A0FcO9Nxg/D58TS5BRGiZqN7x4TwTQGW1eVF&#10;qQvjTvxOx01sRCrhUGiENsahkDLULVkdpm4gTt7eeatjkr6RxutTKre9nGWZklZ3nBZaPdBjS/XX&#10;5mARXnO/er7Zvu0XofE/W35ZrMPaIV5fjQ/3ICKN8S8MZ/yEDlVi2rkDmyB6hIlSKYkwn+cgzv5M&#10;3YHYISiVK5BVKf8/qH4BAAD//wMAUEsBAi0AFAAGAAgAAAAhALaDOJL+AAAA4QEAABMAAAAAAAAA&#10;AAAAAAAAAAAAAFtDb250ZW50X1R5cGVzXS54bWxQSwECLQAUAAYACAAAACEAOP0h/9YAAACUAQAA&#10;CwAAAAAAAAAAAAAAAAAvAQAAX3JlbHMvLnJlbHNQSwECLQAUAAYACAAAACEADc9EkAcCAAARBAAA&#10;DgAAAAAAAAAAAAAAAAAuAgAAZHJzL2Uyb0RvYy54bWxQSwECLQAUAAYACAAAACEAd62XMd8AAAAJ&#10;AQAADwAAAAAAAAAAAAAAAABhBAAAZHJzL2Rvd25yZXYueG1sUEsFBgAAAAAEAAQA8wAAAG0FAAAA&#10;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96800" behindDoc="0" locked="0" layoutInCell="1" allowOverlap="1" wp14:anchorId="70F7F863" wp14:editId="7400E579">
                      <wp:simplePos x="0" y="0"/>
                      <wp:positionH relativeFrom="column">
                        <wp:posOffset>-70485</wp:posOffset>
                      </wp:positionH>
                      <wp:positionV relativeFrom="paragraph">
                        <wp:posOffset>144145</wp:posOffset>
                      </wp:positionV>
                      <wp:extent cx="895350" cy="2695575"/>
                      <wp:effectExtent l="38100" t="0" r="19050" b="47625"/>
                      <wp:wrapNone/>
                      <wp:docPr id="305" name="Прямая со стрелкой 305"/>
                      <wp:cNvGraphicFramePr/>
                      <a:graphic xmlns:a="http://schemas.openxmlformats.org/drawingml/2006/main">
                        <a:graphicData uri="http://schemas.microsoft.com/office/word/2010/wordprocessingShape">
                          <wps:wsp>
                            <wps:cNvCnPr/>
                            <wps:spPr>
                              <a:xfrm flipH="1">
                                <a:off x="0" y="0"/>
                                <a:ext cx="895350" cy="269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CDF02" id="Прямая со стрелкой 305" o:spid="_x0000_s1026" type="#_x0000_t32" style="position:absolute;margin-left:-5.55pt;margin-top:11.35pt;width:70.5pt;height:212.25pt;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09BwIAABEEAAAOAAAAZHJzL2Uyb0RvYy54bWysU0mOEzEU3SNxB8t7UpW00nRHqfQizbBA&#10;EDEcwO2yUxae9G0y7Bou0EfgCmxYMKjPUHUjvl1JgRgkhNh8efjv/f+ev+cXO6PJRkBQzlZ0PCop&#10;EZa7Wtl1RV+9fHjvjJIQma2ZdlZUdC8CvVjcvTPf+pmYuMbpWgBBEhtmW1/RJkY/K4rAG2FYGDkv&#10;LF5KB4ZF3MK6qIFtkd3oYlKWp8XWQe3BcRECnl72l3SR+aUUPD6TMohIdEWxt5gj5HiVYrGYs9ka&#10;mG8UP7TB/qELw5TFogPVJYuMvAH1C5VRHFxwMo64M4WTUnGRNaCacfmTmhcN8yJrQXOCH2wK/4+W&#10;P92sgKi6oifllBLLDD5S+7677m7ar+2H7oZ0b9tbDN277rr92H5pP7e37SeSstG7rQ8zpFjaFRx2&#10;wa8gGbGTYIjUyj/GscjWoFiyy87vB+fFLhKOh2fn05Mpvg/Hq8np+XR6P9MXPU/i8xDiI+EMSYuK&#10;hghMrZu4dNbiIzvoa7DNkxCxEwQeAQmsbYqRKf3A1iTuPYqMoJhda5FkYHpKKZKcXkBexb0WPfy5&#10;kGgSNtqXyeMplhrIhuFg1a/HAwtmJohUWg+gMuv/I+iQm2Aij+zfAofsXNHZOACNsg5+VzXujq3K&#10;Pv+outeaZF+5ep+fM9uBc5f9OfyRNNg/7jP8+09efAMAAP//AwBQSwMEFAAGAAgAAAAhAGKrYkLg&#10;AAAACgEAAA8AAABkcnMvZG93bnJldi54bWxMj8FOwzAQRO9I/IO1SNxax1ZEaMimQkhcAJVSuPTm&#10;xm4SEa8j221Dvx73BMfVPM28rZaTHdjR+NA7QhDzDJihxumeWoSvz+fZPbAQFWk1ODIIPybAsr6+&#10;qlSp3Yk+zHETW5ZKKJQKoYtxLDkPTWesCnM3GkrZ3nmrYjp9y7VXp1RuBy6z7I5b1VNa6NRonjrT&#10;fG8OFuFN+PeXYrva56H15y295uuwdoi3N9PjA7BopvgHw0U/qUOdnHbuQDqwAWEmhEgogpQFsAsg&#10;FwtgO4Q8LyTwuuL/X6h/AQAA//8DAFBLAQItABQABgAIAAAAIQC2gziS/gAAAOEBAAATAAAAAAAA&#10;AAAAAAAAAAAAAABbQ29udGVudF9UeXBlc10ueG1sUEsBAi0AFAAGAAgAAAAhADj9If/WAAAAlAEA&#10;AAsAAAAAAAAAAAAAAAAALwEAAF9yZWxzLy5yZWxzUEsBAi0AFAAGAAgAAAAhADQAHT0HAgAAEQQA&#10;AA4AAAAAAAAAAAAAAAAALgIAAGRycy9lMm9Eb2MueG1sUEsBAi0AFAAGAAgAAAAhAGKrYkLgAAAA&#10;CgEAAA8AAAAAAAAAAAAAAAAAYQQAAGRycy9kb3ducmV2LnhtbFBLBQYAAAAABAAEAPMAAABuBQAA&#10;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73248" behindDoc="0" locked="0" layoutInCell="1" allowOverlap="1" wp14:anchorId="6170485E" wp14:editId="2B953044">
                      <wp:simplePos x="0" y="0"/>
                      <wp:positionH relativeFrom="column">
                        <wp:posOffset>-70486</wp:posOffset>
                      </wp:positionH>
                      <wp:positionV relativeFrom="paragraph">
                        <wp:posOffset>1058545</wp:posOffset>
                      </wp:positionV>
                      <wp:extent cx="885825" cy="1876425"/>
                      <wp:effectExtent l="38100" t="0" r="28575" b="47625"/>
                      <wp:wrapNone/>
                      <wp:docPr id="306" name="Прямая со стрелкой 306"/>
                      <wp:cNvGraphicFramePr/>
                      <a:graphic xmlns:a="http://schemas.openxmlformats.org/drawingml/2006/main">
                        <a:graphicData uri="http://schemas.microsoft.com/office/word/2010/wordprocessingShape">
                          <wps:wsp>
                            <wps:cNvCnPr/>
                            <wps:spPr>
                              <a:xfrm flipH="1">
                                <a:off x="0" y="0"/>
                                <a:ext cx="885825" cy="1876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399F1" id="Прямая со стрелкой 306" o:spid="_x0000_s1026" type="#_x0000_t32" style="position:absolute;margin-left:-5.55pt;margin-top:83.35pt;width:69.75pt;height:147.75pt;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oOBAIAABEEAAAOAAAAZHJzL2Uyb0RvYy54bWysU0mOEzEU3SNxB8t7UpVAhyhKpRdphgWC&#10;iOEAbpedsvCkb5Nh13CBPgJXYMOCQX2Gqhvx7UoKxCAhxObLw3/v//f8vTjfG022AoJytqLjUUmJ&#10;sNzVym4q+urlwzszSkJktmbaWVHRgwj0fHn71mLn52LiGqdrAQRJbJjvfEWbGP28KAJvhGFh5Lyw&#10;eCkdGBZxC5uiBrZDdqOLSVlOi52D2oPjIgQ8vegv6TLzSyl4fCZlEJHoimJvMUfI8TLFYrlg8w0w&#10;3yh+bIP9QxeGKYtFB6oLFhl5A+oXKqM4uOBkHHFnCiel4iJrQDXj8ic1LxrmRdaC5gQ/2BT+Hy1/&#10;ul0DUXVF75ZTSiwz+Ejt++6qu26/th+6a9K9bW8wdO+6q/Zj+6X93N60n0jKRu92PsyRYmXXcNwF&#10;v4ZkxF6CIVIr/xjHIluDYsk+O38YnBf7SDgezmZns8kZJRyvxrP703u4QcKi50l8HkJ8JJwhaVHR&#10;EIGpTRNXzlp8ZAd9DbZ9EmIPPAESWNsUI1P6ga1JPHgUGUExu9HiWCelFElOLyCv4kGLHv5cSDQJ&#10;G+3L5PEUKw1ky3Cw6tfjgQUzE0QqrQdQmfX/EXTMTTCRR/ZvgUN2ruhsHIBGWQe/qxr3p1Zln39S&#10;3WtNsi9dfcjPme3AucvvcPwjabB/3Gf495+8/AYAAP//AwBQSwMEFAAGAAgAAAAhAHO9O5zgAAAA&#10;CwEAAA8AAABkcnMvZG93bnJldi54bWxMj8FuwjAQRO+V+g/WVuIGjqMooDQOqir1UlBLaS/cTLwk&#10;UeN1ZBsI/XrMiR5X8zTztlyOpmcndL6zJEHMEmBItdUdNRJ+vt+mC2A+KNKqt4QSLuhhWT0+lKrQ&#10;9kxfeNqGhsUS8oWS0IYwFJz7ukWj/MwOSDE7WGdUiKdruHbqHMtNz9MkyblRHcWFVg342mL9uz0a&#10;CWvhPt/nu49D5hv3t6NVtvEbK+XkaXx5BhZwDHcYbvpRHarotLdH0p71EqZCiIjGIM/nwG5EusiA&#10;7SVkeZoCr0r+/4fqCgAA//8DAFBLAQItABQABgAIAAAAIQC2gziS/gAAAOEBAAATAAAAAAAAAAAA&#10;AAAAAAAAAABbQ29udGVudF9UeXBlc10ueG1sUEsBAi0AFAAGAAgAAAAhADj9If/WAAAAlAEAAAsA&#10;AAAAAAAAAAAAAAAALwEAAF9yZWxzLy5yZWxzUEsBAi0AFAAGAAgAAAAhAOV0Cg4EAgAAEQQAAA4A&#10;AAAAAAAAAAAAAAAALgIAAGRycy9lMm9Eb2MueG1sUEsBAi0AFAAGAAgAAAAhAHO9O5zgAAAACwEA&#10;AA8AAAAAAAAAAAAAAAAAXgQAAGRycy9kb3ducmV2LnhtbFBLBQYAAAAABAAEAPMAAABrBQA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74272" behindDoc="0" locked="0" layoutInCell="1" allowOverlap="1" wp14:anchorId="15696CAF" wp14:editId="087B3019">
                      <wp:simplePos x="0" y="0"/>
                      <wp:positionH relativeFrom="column">
                        <wp:posOffset>-51436</wp:posOffset>
                      </wp:positionH>
                      <wp:positionV relativeFrom="paragraph">
                        <wp:posOffset>1401445</wp:posOffset>
                      </wp:positionV>
                      <wp:extent cx="857250" cy="1638300"/>
                      <wp:effectExtent l="38100" t="0" r="19050" b="57150"/>
                      <wp:wrapNone/>
                      <wp:docPr id="307" name="Прямая со стрелкой 307"/>
                      <wp:cNvGraphicFramePr/>
                      <a:graphic xmlns:a="http://schemas.openxmlformats.org/drawingml/2006/main">
                        <a:graphicData uri="http://schemas.microsoft.com/office/word/2010/wordprocessingShape">
                          <wps:wsp>
                            <wps:cNvCnPr/>
                            <wps:spPr>
                              <a:xfrm flipH="1">
                                <a:off x="0" y="0"/>
                                <a:ext cx="857250" cy="163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729A7" id="Прямая со стрелкой 307" o:spid="_x0000_s1026" type="#_x0000_t32" style="position:absolute;margin-left:-4.05pt;margin-top:110.35pt;width:67.5pt;height:129pt;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wUCAIAABEEAAAOAAAAZHJzL2Uyb0RvYy54bWysU0mO2zAQvAfIHwjeY8k2ZoFheQ6eLIcg&#10;MbI8gEORFhFuaDJebpN8YJ6QL+QyhyyYN0g/SpOylSALEAS5NESyq7qrujW/2BlNNgKCcrai41FJ&#10;ibDc1cquK/r61aMH55SEyGzNtLOionsR6MXi/r351s/ExDVO1wIIktgw2/qKNjH6WVEE3gjDwsh5&#10;YfFROjAs4hHWRQ1si+xGF5OyPC22DmoPjosQ8Payf6SLzC+l4PG5lEFEoiuKvcUcIcerFIvFnM3W&#10;wHyj+KEN9g9dGKYsFh2oLllk5C2oX6iM4uCCk3HEnSmclIqLrAHVjMuf1LxsmBdZC5oT/GBT+H+0&#10;/NlmBUTVFZ2WZ5RYZnBI7Yfuurtpv7YfuxvSvWvvMHTvu+v2tv3Sfm7v2k8kZaN3Wx9mSLG0Kzic&#10;gl9BMmInwRCplX+Ca5GtQbFkl53fD86LXSQcL89PziYnOB+OT+PT6fm0zKMpep7E5yHEx8IZkj4q&#10;GiIwtW7i0lmLQ3bQ12CbpyFiJwg8AhJY2xQjU/qhrUncexQZQTG71iLJwPSUUiQ5vYD8Ffda9PAX&#10;QqJJ2GhfJq+nWGogG4aLVb8ZDyyYmSBSaT2Ayqz/j6BDboKJvLJ/Cxyyc0Vn4wA0yjr4XdW4O7Yq&#10;+/yj6l5rkn3l6n0eZ7YD9y77c/hH0mL/eM7w73/y4hsAAAD//wMAUEsDBBQABgAIAAAAIQB/GoYb&#10;4AAAAAoBAAAPAAAAZHJzL2Rvd25yZXYueG1sTI9BT4NAEIXvJv6HzZh4axcIKUgZGmPiRY3W2ktv&#10;W5gCkZ0lu9sW/fVuT/U4eV/e+6ZcTXoQJ7KuN4wQzyMQxLVpem4Rtl/PsxyE84obNRgmhB9ysKpu&#10;b0pVNObMn3Ta+FaEEnaFQui8HwspXd2RVm5uRuKQHYzVyofTtrKx6hzK9SCTKFpIrXoOC50a6amj&#10;+ntz1Ahvsf14yXbvh9S19nfHr+narQ3i/d30uAThafJXGC76QR2q4LQ3R26cGBBmeRxIhCSJMhAX&#10;IFk8gNgjpFmegaxK+f+F6g8AAP//AwBQSwECLQAUAAYACAAAACEAtoM4kv4AAADhAQAAEwAAAAAA&#10;AAAAAAAAAAAAAAAAW0NvbnRlbnRfVHlwZXNdLnhtbFBLAQItABQABgAIAAAAIQA4/SH/1gAAAJQB&#10;AAALAAAAAAAAAAAAAAAAAC8BAABfcmVscy8ucmVsc1BLAQItABQABgAIAAAAIQDrM7wUCAIAABEE&#10;AAAOAAAAAAAAAAAAAAAAAC4CAABkcnMvZTJvRG9jLnhtbFBLAQItABQABgAIAAAAIQB/GoYb4AAA&#10;AAoBAAAPAAAAAAAAAAAAAAAAAGIEAABkcnMvZG93bnJldi54bWxQSwUGAAAAAAQABADzAAAAbwUA&#10;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72224" behindDoc="0" locked="0" layoutInCell="1" allowOverlap="1" wp14:anchorId="78F0DD3C" wp14:editId="4B6442CE">
                      <wp:simplePos x="0" y="0"/>
                      <wp:positionH relativeFrom="column">
                        <wp:posOffset>-41910</wp:posOffset>
                      </wp:positionH>
                      <wp:positionV relativeFrom="paragraph">
                        <wp:posOffset>67944</wp:posOffset>
                      </wp:positionV>
                      <wp:extent cx="838200" cy="981075"/>
                      <wp:effectExtent l="38100" t="38100" r="19050" b="28575"/>
                      <wp:wrapNone/>
                      <wp:docPr id="308" name="Прямая со стрелкой 308"/>
                      <wp:cNvGraphicFramePr/>
                      <a:graphic xmlns:a="http://schemas.openxmlformats.org/drawingml/2006/main">
                        <a:graphicData uri="http://schemas.microsoft.com/office/word/2010/wordprocessingShape">
                          <wps:wsp>
                            <wps:cNvCnPr/>
                            <wps:spPr>
                              <a:xfrm flipH="1" flipV="1">
                                <a:off x="0" y="0"/>
                                <a:ext cx="838200" cy="98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C78A2" id="Прямая со стрелкой 308" o:spid="_x0000_s1026" type="#_x0000_t32" style="position:absolute;margin-left:-3.3pt;margin-top:5.35pt;width:66pt;height:77.25pt;flip:x 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OHBwIAABoEAAAOAAAAZHJzL2Uyb0RvYy54bWysU0uOEzEQ3SNxB8t70p0ZASFKZxYZPgsE&#10;Eb+9x22nLfxT2STp3cAF5ghcgQ0LPpozdN+IsjtpEB8JITalsl3vVb2q8uJsbzTZCgjK2YpOJyUl&#10;wnJXK7up6MsXD27NKAmR2ZppZ0VFWxHo2fLmjcXOz8WJa5yuBRAksWG+8xVtYvTzogi8EYaFifPC&#10;4qN0YFjEI2yKGtgO2Y0uTsryTrFzUHtwXISAt+fDI11mfikFj0+lDCISXVGsLWYL2V4kWywXbL4B&#10;5hvFD2Wwf6jCMGUx6Uh1ziIjb0D9QmUUBxecjBPuTOGkVFxkDahmWv6k5nnDvMhasDnBj20K/4+W&#10;P9mugai6oqcljsoyg0Pq3veX/VX3tfvQX5H+bXeNpn/XX3Yfuy/d5+66+0RSNPZu58McKVZ2DYdT&#10;8GtIjdhLMERq5R/hWtDsvUpeekPZZJ9n0I4zEPtIOF7OTmc4V0o4Pt2bTcu7t1OeYiBMYA8hPhTO&#10;kORUNERgatPElbMWp+1gSMG2j0McgEdAAmubbGRK37c1ia1HtREUsxstDnlSSJF0DUqyF1stBvgz&#10;IbFbWOeQJu+pWGkgW4YbVr+ejiwYmSBSaT2Cyiz/j6BDbIKJvLt/Cxyjc0Zn4wg0yjr4Xda4P5Yq&#10;h/ij6kFrkn3h6jbPNbcDFzDP4fBZ0ob/eM7w7196+Q0AAP//AwBQSwMEFAAGAAgAAAAhAH/DVazd&#10;AAAACQEAAA8AAABkcnMvZG93bnJldi54bWxMj81uwjAQhO9IfQdrK/UGTtOStmkc1FblxoXAA5h4&#10;8yPidRQ7JLw9y6m97e6MZr/JNrPtxAUH3zpS8LyKQCCVzrRUKzgetst3ED5oMrpzhAqu6GGTPywy&#10;nRo30R4vRagFh5BPtYImhD6V0pcNWu1XrkdirXKD1YHXoZZm0BOH207GUZRIq1viD43u8afB8lyM&#10;VoH0h3H/Mk/nssJpVxW/Zvtdfyj19Dh/fYIIOIc/M9zxGR1yZjq5kYwXnYJlkrCT79EbiLser19B&#10;nHhI1jHIPJP/G+Q3AAAA//8DAFBLAQItABQABgAIAAAAIQC2gziS/gAAAOEBAAATAAAAAAAAAAAA&#10;AAAAAAAAAABbQ29udGVudF9UeXBlc10ueG1sUEsBAi0AFAAGAAgAAAAhADj9If/WAAAAlAEAAAsA&#10;AAAAAAAAAAAAAAAALwEAAF9yZWxzLy5yZWxzUEsBAi0AFAAGAAgAAAAhAHMXo4cHAgAAGgQAAA4A&#10;AAAAAAAAAAAAAAAALgIAAGRycy9lMm9Eb2MueG1sUEsBAi0AFAAGAAgAAAAhAH/DVazdAAAACQEA&#10;AA8AAAAAAAAAAAAAAAAAYQQAAGRycy9kb3ducmV2LnhtbFBLBQYAAAAABAAEAPMAAABrBQA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89632" behindDoc="0" locked="0" layoutInCell="1" allowOverlap="1" wp14:anchorId="6063A3FD" wp14:editId="699701DD">
                      <wp:simplePos x="0" y="0"/>
                      <wp:positionH relativeFrom="column">
                        <wp:posOffset>-51435</wp:posOffset>
                      </wp:positionH>
                      <wp:positionV relativeFrom="paragraph">
                        <wp:posOffset>2325370</wp:posOffset>
                      </wp:positionV>
                      <wp:extent cx="866775" cy="1228725"/>
                      <wp:effectExtent l="38100" t="38100" r="28575" b="28575"/>
                      <wp:wrapNone/>
                      <wp:docPr id="309" name="Прямая со стрелкой 309"/>
                      <wp:cNvGraphicFramePr/>
                      <a:graphic xmlns:a="http://schemas.openxmlformats.org/drawingml/2006/main">
                        <a:graphicData uri="http://schemas.microsoft.com/office/word/2010/wordprocessingShape">
                          <wps:wsp>
                            <wps:cNvCnPr/>
                            <wps:spPr>
                              <a:xfrm flipH="1" flipV="1">
                                <a:off x="0" y="0"/>
                                <a:ext cx="866775" cy="1228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2BA307" id="Прямая со стрелкой 309" o:spid="_x0000_s1026" type="#_x0000_t32" style="position:absolute;margin-left:-4.05pt;margin-top:183.1pt;width:68.25pt;height:96.75pt;flip:x y;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I3CgIAABsEAAAOAAAAZHJzL2Uyb0RvYy54bWysU8mO1DAQvSPxD5bvdNJB091EnZ5DD8sB&#10;QYvt7nHsjoU32aaX28APzCfwC1w4sGi+Ifkjyk46IBYJIS6lsl3vVb2q8vL8oCTaMeeF0RWeTnKM&#10;mKamFnpb4ZcvHtxZYOQD0TWRRrMKH5nH56vbt5Z7W7LCNEbWzCEg0b7c2wo3IdgyyzxtmCJ+YizT&#10;8MiNUyTA0W2z2pE9sCuZFXk+y/bG1dYZyryH24v+Ea8SP+eMhqecexaQrDDUFpJ1yV5Gm62WpNw6&#10;YhtBhzLIP1ShiNCQdKS6IIGgN078QqUEdcYbHibUqMxwLihLGkDNNP9JzfOGWJa0QHO8Hdvk/x8t&#10;fbLbOCTqCt/N72GkiYIhte+7q+66/dp+6K5R97a9AdO9667aj+2X9nN7035CMRp6t7e+BIq13rjh&#10;5O3GxUYcuFOIS2EfwVrg5L2KXnwD2eiQZnAcZ8AOAVG4XMxm8/kZRhSepkWxmBdnMVHWM0a0dT48&#10;ZEah6FTYB0fEtglrozWM27g+B9k99qEHngARLHW0gQh5X9coHC3IDU4QvZVsyBNDsiisl5K8cJSs&#10;hz9jHNoFhfZp0qKytXRoR2DF6tfTkQUiI4QLKUdQnvT/ETTERhhLy/u3wDE6ZTQ6jEAltHG/yxoO&#10;p1J5H39S3WuNsi9NfUyDTe2ADUxzGH5LXPEfzwn+/U+vvgEAAP//AwBQSwMEFAAGAAgAAAAhAFcT&#10;U7TeAAAACgEAAA8AAABkcnMvZG93bnJldi54bWxMj8tuwjAQRfeV+g/WVOoOHEJJQ5oJaquy64bA&#10;B5h48hDxOIoNSf++ZtUuR/fo3jP5bja9uNHoOssIq2UEgriyuuMG4XTcL1IQzivWqrdMCD/kYFc8&#10;PuQq03biA91K34hQwi5TCK33Qyalq1oyyi3tQByy2o5G+XCOjdSjmkK56WUcRYk0quOw0KqBPluq&#10;LuXVIEh3vB7W83Spapq+6/JL7z+aLeLz0/z+BsLT7P9guOsHdSiC09leWTvRIyzSVSAR1kkSg7gD&#10;cfoC4oyw2WxfQRa5/P9C8QsAAP//AwBQSwECLQAUAAYACAAAACEAtoM4kv4AAADhAQAAEwAAAAAA&#10;AAAAAAAAAAAAAAAAW0NvbnRlbnRfVHlwZXNdLnhtbFBLAQItABQABgAIAAAAIQA4/SH/1gAAAJQB&#10;AAALAAAAAAAAAAAAAAAAAC8BAABfcmVscy8ucmVsc1BLAQItABQABgAIAAAAIQDUN1I3CgIAABsE&#10;AAAOAAAAAAAAAAAAAAAAAC4CAABkcnMvZTJvRG9jLnhtbFBLAQItABQABgAIAAAAIQBXE1O03gAA&#10;AAoBAAAPAAAAAAAAAAAAAAAAAGQEAABkcnMvZG93bnJldi54bWxQSwUGAAAAAAQABADzAAAAbwUA&#10;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69152" behindDoc="0" locked="0" layoutInCell="1" allowOverlap="1" wp14:anchorId="612F7D22" wp14:editId="75E0793C">
                      <wp:simplePos x="0" y="0"/>
                      <wp:positionH relativeFrom="column">
                        <wp:posOffset>-32385</wp:posOffset>
                      </wp:positionH>
                      <wp:positionV relativeFrom="paragraph">
                        <wp:posOffset>515620</wp:posOffset>
                      </wp:positionV>
                      <wp:extent cx="847725" cy="1304925"/>
                      <wp:effectExtent l="38100" t="38100" r="28575" b="28575"/>
                      <wp:wrapNone/>
                      <wp:docPr id="310" name="Прямая со стрелкой 310"/>
                      <wp:cNvGraphicFramePr/>
                      <a:graphic xmlns:a="http://schemas.openxmlformats.org/drawingml/2006/main">
                        <a:graphicData uri="http://schemas.microsoft.com/office/word/2010/wordprocessingShape">
                          <wps:wsp>
                            <wps:cNvCnPr/>
                            <wps:spPr>
                              <a:xfrm flipH="1" flipV="1">
                                <a:off x="0" y="0"/>
                                <a:ext cx="847725" cy="1304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0AFC3E" id="Прямая со стрелкой 310" o:spid="_x0000_s1026" type="#_x0000_t32" style="position:absolute;margin-left:-2.55pt;margin-top:40.6pt;width:66.75pt;height:102.75pt;flip:x y;z-index:25156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zFCgIAABsEAAAOAAAAZHJzL2Uyb0RvYy54bWysU8mOEzEQvSPxD5bvpDuZgRmidOaQYTkg&#10;iNjuHredtvCmsslyG/iB+YT5BS4cWDTf0P1HlN1Jg1gkhLiUyna9V/WqyrOzrdFkLSAoZys6HpWU&#10;CMtdreyqoq9ePrxzSkmIzNZMOysquhOBns1v35pt/FRMXON0LYAgiQ3Tja9oE6OfFkXgjTAsjJwX&#10;Fh+lA8MiHmFV1MA2yG50MSnLe8XGQe3BcREC3p73j3Se+aUUPD6TMohIdEWxtpgtZHuRbDGfsekK&#10;mG8U35fB/qEKw5TFpAPVOYuMvAX1C5VRHFxwMo64M4WTUnGRNaCacfmTmhcN8yJrweYEP7Qp/D9a&#10;/nS9BKLqih6NsT+WGRxSe91ddlft1/ZDd0W6d+0Nmu59d9l+bL+0n9ub9hNJ0di7jQ9TpFjYJexP&#10;wS8hNWIrwRCplX+Ma0Gz9zp56Q1lk22ewW6YgdhGwvHy9PjkZHKXEo5P46Py+D4ekLroGRPaQ4iP&#10;hDMkORUNEZhaNXHhrMVxO+hzsPWTEHvgAZDA2iYbmdIPbE3izqPcCIrZlRb7PCmkSMJ6KdmLOy16&#10;+HMhsV1YaJ8mL6pYaCBrhitWvxkPLBiZIFJpPYDKrP+PoH1sgom8vH8LHKJzRmfjADTKOvhd1rg9&#10;lCr7+IPqXmuSfeHqXR5sbgduYJ7D/rekFf/xnOHf//T8GwAAAP//AwBQSwMEFAAGAAgAAAAhABtF&#10;VyXdAAAACQEAAA8AAABkcnMvZG93bnJldi54bWxMj81OwzAQhO9IfQdrK3FrnQQoIWRTAaI3Lk15&#10;ADfe/KjxOoqdJrw97gmOoxnNfJPvF9OLK42us4wQbyMQxJXVHTcI36fDJgXhvGKtesuE8EMO9sXq&#10;LleZtjMf6Vr6RoQSdplCaL0fMild1ZJRbmsH4uDVdjTKBzk2Uo9qDuWml0kU7aRRHYeFVg300VJ1&#10;KSeDIN1pOj4s86Wqaf6qy099eG9eEO/Xy9srCE+L/wvDDT+gQxGYznZi7USPsHmKQxIhjRMQNz9J&#10;H0GcEZJ09wyyyOX/B8UvAAAA//8DAFBLAQItABQABgAIAAAAIQC2gziS/gAAAOEBAAATAAAAAAAA&#10;AAAAAAAAAAAAAABbQ29udGVudF9UeXBlc10ueG1sUEsBAi0AFAAGAAgAAAAhADj9If/WAAAAlAEA&#10;AAsAAAAAAAAAAAAAAAAALwEAAF9yZWxzLy5yZWxzUEsBAi0AFAAGAAgAAAAhALdm/MUKAgAAGwQA&#10;AA4AAAAAAAAAAAAAAAAALgIAAGRycy9lMm9Eb2MueG1sUEsBAi0AFAAGAAgAAAAhABtFVyXdAAAA&#10;CQEAAA8AAAAAAAAAAAAAAAAAZAQAAGRycy9kb3ducmV2LnhtbFBLBQYAAAAABAAEAPMAAABuBQAA&#10;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67104" behindDoc="0" locked="0" layoutInCell="1" allowOverlap="1" wp14:anchorId="3F97E49D" wp14:editId="412A3194">
                      <wp:simplePos x="0" y="0"/>
                      <wp:positionH relativeFrom="column">
                        <wp:posOffset>-32385</wp:posOffset>
                      </wp:positionH>
                      <wp:positionV relativeFrom="paragraph">
                        <wp:posOffset>1430019</wp:posOffset>
                      </wp:positionV>
                      <wp:extent cx="838200" cy="1933575"/>
                      <wp:effectExtent l="38100" t="0" r="19050" b="47625"/>
                      <wp:wrapNone/>
                      <wp:docPr id="311" name="Прямая со стрелкой 311"/>
                      <wp:cNvGraphicFramePr/>
                      <a:graphic xmlns:a="http://schemas.openxmlformats.org/drawingml/2006/main">
                        <a:graphicData uri="http://schemas.microsoft.com/office/word/2010/wordprocessingShape">
                          <wps:wsp>
                            <wps:cNvCnPr/>
                            <wps:spPr>
                              <a:xfrm flipH="1">
                                <a:off x="0" y="0"/>
                                <a:ext cx="838200" cy="1933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4F1D41" id="Прямая со стрелкой 311" o:spid="_x0000_s1026" type="#_x0000_t32" style="position:absolute;margin-left:-2.55pt;margin-top:112.6pt;width:66pt;height:152.25pt;flip:x;z-index:25156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4RCAIAABEEAAAOAAAAZHJzL2Uyb0RvYy54bWysU0uOEzEQ3SNxB8t70p2JBjJROrPI8Fkg&#10;iPgcwOO20xb+qWzy2Q1cYI7AFdiwgEFzhu4bUXYnDeIjIcSm1Lbrvar3qnp+vjOabAQE5WxFx6OS&#10;EmG5q5VdV/T1q0f3ppSEyGzNtLOionsR6Pni7p351s/EiWucrgUQJLFhtvUVbWL0s6IIvBGGhZHz&#10;wuKjdGBYxCOsixrYFtmNLk7K8n6xdVB7cFyEgLcX/SNdZH4pBY/PpQwiEl1R7C3mCDleplgs5my2&#10;BuYbxQ9tsH/owjBlsehAdcEiI29B/UJlFAcXnIwj7kzhpFRcZA2oZlz+pOZlw7zIWtCc4Aebwv+j&#10;5c82KyCqruhkPKbEMoNDaj90V911+7X92F2T7l17i6F73121n9qb9kt7234mKRu92/owQ4qlXcHh&#10;FPwKkhE7CYZIrfwTXItsDYolu+z8fnBe7CLheDmdTHGalHB8Gp9NJqcPThN90fMkPg8hPhbOkPRR&#10;0RCBqXUTl85aHLKDvgbbPA2xBx4BCaxtipEp/dDWJO49ioygmF1rcaiTUookpxeQv+Jeix7+Qkg0&#10;CRvty+T1FEsNZMNwseo32QzsVlvMTBCptB5AZdb/R9AhN8FEXtm/BQ7ZuaKzcQAaZR38rmrcHVuV&#10;ff5Rda81yb509T6PM9uBe5fncPhH0mL/eM7w73/y4hsAAAD//wMAUEsDBBQABgAIAAAAIQDP9Lc2&#10;4QAAAAoBAAAPAAAAZHJzL2Rvd25yZXYueG1sTI/BTsMwEETvSPyDtUjcWidW09KQTYWQuACipXDp&#10;zU22SUS8jmy3DXw97gmOq3maeVusRtOLEznfWUZIpwkI4srWHTcInx9PkzsQPmiudW+ZEL7Jw6q8&#10;vip0Xtszv9NpGxoRS9jnGqENYcil9FVLRvupHYhjdrDO6BBP18ja6XMsN71USTKXRnccF1o90GNL&#10;1df2aBBeU7d+XuzeDjPfuJ8dv8w2fmMRb2/Gh3sQgcbwB8NFP6pDGZ329si1Fz3CJEsjiaBUpkBc&#10;ADVfgtgjZGq5AFkW8v8L5S8AAAD//wMAUEsBAi0AFAAGAAgAAAAhALaDOJL+AAAA4QEAABMAAAAA&#10;AAAAAAAAAAAAAAAAAFtDb250ZW50X1R5cGVzXS54bWxQSwECLQAUAAYACAAAACEAOP0h/9YAAACU&#10;AQAACwAAAAAAAAAAAAAAAAAvAQAAX3JlbHMvLnJlbHNQSwECLQAUAAYACAAAACEAFyr+EQgCAAAR&#10;BAAADgAAAAAAAAAAAAAAAAAuAgAAZHJzL2Uyb0RvYy54bWxQSwECLQAUAAYACAAAACEAz/S3NuEA&#10;AAAKAQAADwAAAAAAAAAAAAAAAABiBAAAZHJzL2Rvd25yZXYueG1sUEsFBgAAAAAEAAQA8wAAAHAF&#10;AA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63008" behindDoc="0" locked="0" layoutInCell="1" allowOverlap="1" wp14:anchorId="0ABCCCBE" wp14:editId="08073D90">
                      <wp:simplePos x="0" y="0"/>
                      <wp:positionH relativeFrom="column">
                        <wp:posOffset>-58748</wp:posOffset>
                      </wp:positionH>
                      <wp:positionV relativeFrom="paragraph">
                        <wp:posOffset>1070101</wp:posOffset>
                      </wp:positionV>
                      <wp:extent cx="875442" cy="2169985"/>
                      <wp:effectExtent l="38100" t="0" r="20320" b="59055"/>
                      <wp:wrapNone/>
                      <wp:docPr id="312" name="Прямая со стрелкой 312"/>
                      <wp:cNvGraphicFramePr/>
                      <a:graphic xmlns:a="http://schemas.openxmlformats.org/drawingml/2006/main">
                        <a:graphicData uri="http://schemas.microsoft.com/office/word/2010/wordprocessingShape">
                          <wps:wsp>
                            <wps:cNvCnPr/>
                            <wps:spPr>
                              <a:xfrm flipH="1">
                                <a:off x="0" y="0"/>
                                <a:ext cx="875442" cy="2169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81394" id="Прямая со стрелкой 312" o:spid="_x0000_s1026" type="#_x0000_t32" style="position:absolute;margin-left:-4.65pt;margin-top:84.25pt;width:68.95pt;height:170.85pt;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UbBgIAABEEAAAOAAAAZHJzL2Uyb0RvYy54bWysU0uOEzEQ3SNxB8t70kmYGTJROrPI8Fkg&#10;iPgcwOO20xb+qWzy2Q1cYI4wV2DDghk0Z+i+EWV30iA+EkJsSv7Ue1XvuTw72xpN1gKCcrako8GQ&#10;EmG5q5RdlfTtmycPJpSEyGzFtLOipDsR6Nn8/r3Zxk/F2NVOVwIIktgw3fiS1jH6aVEEXgvDwsB5&#10;YfFSOjAs4hZWRQVsg+xGF+Ph8KTYOKg8OC5CwNPz7pLOM7+UgseXUgYRiS4p9hZzhBwvUizmMzZd&#10;AfO14vs22D90YZiyWLSnOmeRkfegfqEyioMLTsYBd6ZwUiousgZUMxr+pOZ1zbzIWtCc4Hubwv+j&#10;5S/WSyCqKunD0ZgSyww+UnPdXrZXzdfmU3tF2g/NHYb2Y3vZfG5um5vmrvlCUjZ6t/FhihQLu4T9&#10;LvglJCO2EgyRWvlnOBbZGhRLttn5Xe+82EbC8XDy6PjoCOtzvBqPTk5PJ8eJvuh4Ep+HEJ8KZ0ha&#10;lDREYGpVx4WzFh/ZQVeDrZ+H2AEPgATWNsXIlH5sKxJ3HkVGUMyutNjXSSlFktMJyKu406KDvxIS&#10;TcJGuzJ5PMVCA1kzHKzq3ahnwcwEkUrrHjTM+v8I2ucmmMgj+7fAPjtXdDb2QKOsg99VjdtDq7LL&#10;P6jutCbZF67a5efMduDc5XfY/5E02D/uM/z7T55/AwAA//8DAFBLAwQUAAYACAAAACEANlgqX+EA&#10;AAAKAQAADwAAAGRycy9kb3ducmV2LnhtbEyPwW7CMAyG70h7h8iTdoO0HZSua4qmSbtsCBjswi00&#10;pq3WOFUSoNvTL5zY0fan399fLAbdsTNa1xoSEE8iYEiVUS3VAr52b+MMmPOSlOwMoYAfdLAo70aF&#10;zJW50Ceet75mIYRcLgU03vc5565qUEs3MT1SuB2N1dKH0dZcWXkJ4brjSRSlXMuWwodG9vjaYPW9&#10;PWkBy9iu3+f71XHqavu7p4/pxm2MEA/3w8szMI+Dv8Fw1Q/qUAangzmRcqwTMH56DGTYp9kM2BVI&#10;shTYQcAsjhLgZcH/Vyj/AAAA//8DAFBLAQItABQABgAIAAAAIQC2gziS/gAAAOEBAAATAAAAAAAA&#10;AAAAAAAAAAAAAABbQ29udGVudF9UeXBlc10ueG1sUEsBAi0AFAAGAAgAAAAhADj9If/WAAAAlAEA&#10;AAsAAAAAAAAAAAAAAAAALwEAAF9yZWxzLy5yZWxzUEsBAi0AFAAGAAgAAAAhANlT1RsGAgAAEQQA&#10;AA4AAAAAAAAAAAAAAAAALgIAAGRycy9lMm9Eb2MueG1sUEsBAi0AFAAGAAgAAAAhADZYKl/hAAAA&#10;CgEAAA8AAAAAAAAAAAAAAAAAYAQAAGRycy9kb3ducmV2LnhtbFBLBQYAAAAABAAEAPMAAABuBQAA&#10;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60960" behindDoc="0" locked="0" layoutInCell="1" allowOverlap="1" wp14:anchorId="18D17B0E" wp14:editId="376A9556">
                      <wp:simplePos x="0" y="0"/>
                      <wp:positionH relativeFrom="column">
                        <wp:posOffset>-51435</wp:posOffset>
                      </wp:positionH>
                      <wp:positionV relativeFrom="paragraph">
                        <wp:posOffset>353695</wp:posOffset>
                      </wp:positionV>
                      <wp:extent cx="876300" cy="714375"/>
                      <wp:effectExtent l="38100" t="38100" r="19050" b="28575"/>
                      <wp:wrapNone/>
                      <wp:docPr id="313" name="Прямая со стрелкой 313"/>
                      <wp:cNvGraphicFramePr/>
                      <a:graphic xmlns:a="http://schemas.openxmlformats.org/drawingml/2006/main">
                        <a:graphicData uri="http://schemas.microsoft.com/office/word/2010/wordprocessingShape">
                          <wps:wsp>
                            <wps:cNvCnPr/>
                            <wps:spPr>
                              <a:xfrm flipH="1" flipV="1">
                                <a:off x="0" y="0"/>
                                <a:ext cx="87630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72EA2D" id="Прямая со стрелкой 313" o:spid="_x0000_s1026" type="#_x0000_t32" style="position:absolute;margin-left:-4.05pt;margin-top:27.85pt;width:69pt;height:56.25pt;flip:x y;z-index:25156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2lOCQIAABoEAAAOAAAAZHJzL2Uyb0RvYy54bWysU8mOEzEQvSPxD5bvpDsTmIyidOaQYTkg&#10;iNjuHredtvCmsslyG/iB+QR+gQsHFs03dP8RZXfSIBYJIS6lsl3vVb2q8vx8ZzTZCAjK2YqORyUl&#10;wnJXK7uu6MsXD+6cURIiszXTzoqK7kWg54vbt+ZbPxMnrnG6FkCQxIbZ1le0idHPiiLwRhgWRs4L&#10;i4/SgWERj7AuamBbZDe6OCnL02LroPbguAgBby/6R7rI/FIKHp9KGUQkuqJYW8wWsr1MtljM2WwN&#10;zDeKH8pg/1CFYcpi0oHqgkVG3oD6hcooDi44GUfcmcJJqbjIGlDNuPxJzfOGeZG1YHOCH9oU/h8t&#10;f7JZAVF1RSfjCSWWGRxS+7676q7br+2H7pp0b9sbNN277qr92H5pP7c37SeSorF3Wx9mSLG0Kzic&#10;gl9BasROgiFSK/8I14Jm71Xy0hvKJrs8g/0wA7GLhOPl2fR0UuKkOD5Nx3cn03spT9ETJrCHEB8K&#10;Z0hyKhoiMLVu4tJZi9N20Kdgm8ch9sAjIIG1TTYype/bmsS9R7URFLNrLQ55UkiRdPVKshf3WvTw&#10;Z0Jit7DOPk3eU7HUQDYMN6x+PR5YMDJBpNJ6AJVZ/h9Bh9gEE3l3/xY4ROeMzsYBaJR18LuscXcs&#10;VfbxR9W91iT70tX7PNfcDlzAPIfDZ0kb/uM5w79/6cU3AAAA//8DAFBLAwQUAAYACAAAACEAO/F8&#10;kd0AAAAJAQAADwAAAGRycy9kb3ducmV2LnhtbEyPzU7DMBCE70i8g7VI3FqnQW2TEKcCRG9cmvIA&#10;brz5UeN1FDtNeHu2J7jNakYz3+aHxfbihqPvHCnYrCMQSJUzHTUKvs/HVQLCB01G945QwQ96OBSP&#10;D7nOjJvphLcyNIJLyGdaQRvCkEnpqxat9ms3ILFXu9HqwOfYSDPqmcttL+Mo2kmrO+KFVg/40WJ1&#10;LSerQPrzdHpZ5mtV4/xVl5/m+N6kSj0/LW+vIAIu4S8Md3xGh4KZLm4i40WvYJVsOKlgu92DuPtx&#10;moK4sNglMcgil/8/KH4BAAD//wMAUEsBAi0AFAAGAAgAAAAhALaDOJL+AAAA4QEAABMAAAAAAAAA&#10;AAAAAAAAAAAAAFtDb250ZW50X1R5cGVzXS54bWxQSwECLQAUAAYACAAAACEAOP0h/9YAAACUAQAA&#10;CwAAAAAAAAAAAAAAAAAvAQAAX3JlbHMvLnJlbHNQSwECLQAUAAYACAAAACEAdCdpTgkCAAAaBAAA&#10;DgAAAAAAAAAAAAAAAAAuAgAAZHJzL2Uyb0RvYy54bWxQSwECLQAUAAYACAAAACEAO/F8kd0AAAAJ&#10;AQAADwAAAAAAAAAAAAAAAABjBAAAZHJzL2Rvd25yZXYueG1sUEsFBgAAAAAEAAQA8wAAAG0FAAAA&#10;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59936" behindDoc="0" locked="0" layoutInCell="1" allowOverlap="1" wp14:anchorId="0EEFE880" wp14:editId="24B72B54">
                      <wp:simplePos x="0" y="0"/>
                      <wp:positionH relativeFrom="column">
                        <wp:posOffset>-41910</wp:posOffset>
                      </wp:positionH>
                      <wp:positionV relativeFrom="paragraph">
                        <wp:posOffset>591820</wp:posOffset>
                      </wp:positionV>
                      <wp:extent cx="847725" cy="4648200"/>
                      <wp:effectExtent l="57150" t="0" r="28575" b="57150"/>
                      <wp:wrapNone/>
                      <wp:docPr id="314" name="Прямая со стрелкой 314"/>
                      <wp:cNvGraphicFramePr/>
                      <a:graphic xmlns:a="http://schemas.openxmlformats.org/drawingml/2006/main">
                        <a:graphicData uri="http://schemas.microsoft.com/office/word/2010/wordprocessingShape">
                          <wps:wsp>
                            <wps:cNvCnPr/>
                            <wps:spPr>
                              <a:xfrm flipH="1">
                                <a:off x="0" y="0"/>
                                <a:ext cx="847725" cy="464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59C14D" id="Прямая со стрелкой 314" o:spid="_x0000_s1026" type="#_x0000_t32" style="position:absolute;margin-left:-3.3pt;margin-top:46.6pt;width:66.75pt;height:366pt;flip:x;z-index:25155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KlBgIAABEEAAAOAAAAZHJzL2Uyb0RvYy54bWysU0uOEzEQ3SNxB8t70kkIM1GUziwyfBYI&#10;IgYO4HHbaQv/VDb57AYuMEfgCrNhAYPmDN03ouxOGsRHQohNqW3Xe1XvVfX8bGc02QgIytmSjgZD&#10;SoTlrlJ2XdI3r588mFISIrMV086Kku5FoGeL+/fmWz8TY1c7XQkgSGLDbOtLWsfoZ0UReC0MCwPn&#10;hcVH6cCwiEdYFxWwLbIbXYyHw5Ni66Dy4LgIAW/Pu0e6yPxSCh5fShlEJLqk2FvMEXK8TLFYzNls&#10;DczXih/aYP/QhWHKYtGe6pxFRt6B+oXKKA4uOBkH3JnCSam4yBpQzWj4k5qLmnmRtaA5wfc2hf9H&#10;y19sVkBUVdKHowkllhkcUvOxvWqvm6/NTXtN2vfNHYb2Q3vVfGpumy/NXfOZpGz0buvDDCmWdgWH&#10;U/ArSEbsJBgitfLPcC2yNSiW7LLz+955sYuE4+V0cno6fkQJx6fJyWSKo030RceT+DyE+FQ4Q9JH&#10;SUMEptZ1XDprccgOuhps8zzEDngEJLC2KUam9GNbkbj3KDKCYnatxaFOSimSnE5A/op7LTr4KyHR&#10;JGy0K5PXUyw1kA3DxarejnoWzEwQqbTuQcOs/4+gQ26Cibyyfwvss3NFZ2MPNMo6+F3VuDu2Krv8&#10;o+pOa5J96ap9Hme2A/cuz+Hwj6TF/vGc4d//5MU3AAAA//8DAFBLAwQUAAYACAAAACEATkzxkeAA&#10;AAAJAQAADwAAAGRycy9kb3ducmV2LnhtbEyPQU/CQBSE7yb+h80z8QZbKhaofSXGxIsaRPDCbek+&#10;2sbu22Z3geqvdznpcTKTmW+K5WA6cSLnW8sIk3ECgriyuuUa4XP7PJqD8EGxVp1lQvgmD8vy+qpQ&#10;ubZn/qDTJtQilrDPFUITQp9L6auGjPJj2xNH72CdUSFKV0vt1DmWm06mSZJJo1qOC43q6amh6mtz&#10;NAhvE/f+MtutDlNfu58dv07Xfm0Rb2+GxwcQgYbwF4YLfkSHMjLt7ZG1Fx3CKMtiEmFxl4K4+Gm2&#10;ALFHmKf3KciykP8flL8AAAD//wMAUEsBAi0AFAAGAAgAAAAhALaDOJL+AAAA4QEAABMAAAAAAAAA&#10;AAAAAAAAAAAAAFtDb250ZW50X1R5cGVzXS54bWxQSwECLQAUAAYACAAAACEAOP0h/9YAAACUAQAA&#10;CwAAAAAAAAAAAAAAAAAvAQAAX3JlbHMvLnJlbHNQSwECLQAUAAYACAAAACEAuoHCpQYCAAARBAAA&#10;DgAAAAAAAAAAAAAAAAAuAgAAZHJzL2Uyb0RvYy54bWxQSwECLQAUAAYACAAAACEATkzxkeAAAAAJ&#10;AQAADwAAAAAAAAAAAAAAAABgBAAAZHJzL2Rvd25yZXYueG1sUEsFBgAAAAAEAAQA8wAAAG0FAAAA&#10;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56864" behindDoc="0" locked="0" layoutInCell="1" allowOverlap="1" wp14:anchorId="2205EB2B" wp14:editId="581B8632">
                      <wp:simplePos x="0" y="0"/>
                      <wp:positionH relativeFrom="column">
                        <wp:posOffset>-51435</wp:posOffset>
                      </wp:positionH>
                      <wp:positionV relativeFrom="paragraph">
                        <wp:posOffset>534669</wp:posOffset>
                      </wp:positionV>
                      <wp:extent cx="866775" cy="4276725"/>
                      <wp:effectExtent l="57150" t="0" r="28575" b="47625"/>
                      <wp:wrapNone/>
                      <wp:docPr id="315" name="Прямая со стрелкой 315"/>
                      <wp:cNvGraphicFramePr/>
                      <a:graphic xmlns:a="http://schemas.openxmlformats.org/drawingml/2006/main">
                        <a:graphicData uri="http://schemas.microsoft.com/office/word/2010/wordprocessingShape">
                          <wps:wsp>
                            <wps:cNvCnPr/>
                            <wps:spPr>
                              <a:xfrm flipH="1">
                                <a:off x="0" y="0"/>
                                <a:ext cx="866775" cy="427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4389F3" id="Прямая со стрелкой 315" o:spid="_x0000_s1026" type="#_x0000_t32" style="position:absolute;margin-left:-4.05pt;margin-top:42.1pt;width:68.25pt;height:336.75pt;flip:x;z-index:25155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tKBgIAABEEAAAOAAAAZHJzL2Uyb0RvYy54bWysU0mOEzEU3SNxB8t7UkmApFVKpRdphgWC&#10;iOEAbpedsvCkb5Nh13CBPgJXYMOCQX2Gqhvx7UoKxCAhxObLw3/v//f8vTjfG022AoJytqKT0ZgS&#10;Ybmrld1U9NXLh3fOKAmR2ZppZ0VFDyLQ8+XtW4udL8XUNU7XAgiS2FDufEWbGH1ZFIE3wrAwcl5Y&#10;vJQODIu4hU1RA9shu9HFdDyeFTsHtQfHRQh4etFf0mXml1Lw+EzKICLRFcXeYo6Q42WKxXLByg0w&#10;3yh+bIP9QxeGKYtFB6oLFhl5A+oXKqM4uOBkHHFnCiel4iJrQDWT8U9qXjTMi6wFzQl+sCn8P1r+&#10;dLsGouqK3p3cp8Qyg4/Uvu+uuuv2a/uhuybd2/YGQ/euu2o/tl/az+1N+4mkbPRu50OJFCu7huMu&#10;+DUkI/YSDJFa+cc4FtkaFEv22fnD4LzYR8Lx8Gw2m8+xPsere9P5bD7N9EXPk/g8hPhIOEPSoqIh&#10;AlObJq6ctfjIDvoabPskROwEgSdAAmubYmRKP7A1iQePIiMoZjdaJBmYnlKKJKcXkFfxoEUPfy4k&#10;moSN9mXyeIqVBrJlOFj168nAgpkJIpXWA2ic9f8RdMxNMJFH9m+BQ3au6GwcgEZZB7+rGvenVmWf&#10;f1Lda02yL119yM+Z7cC5y/4c/0ga7B/3Gf79Jy+/AQAA//8DAFBLAwQUAAYACAAAACEACHED8t8A&#10;AAAJAQAADwAAAGRycy9kb3ducmV2LnhtbEyPwU7DMBBE70j8g7VI3FonUSBRyKZCSFwAQSlcenPj&#10;bRIRryPbbQNfj3uC42hGM2/q1WxGcSTnB8sI6TIBQdxaPXCH8PnxuChB+KBYq9EyIXyTh1VzeVGr&#10;StsTv9NxEzoRS9hXCqEPYaqk9G1PRvmlnYijt7fOqBCl66R26hTLzSizJLmVRg0cF3o10UNP7dfm&#10;YBBeUvf2VGxf97nv3M+Wn/O1X1vE66v5/g5EoDn8heGMH9GhiUw7e2DtxYiwKNOYRCjzDMTZz8oc&#10;xA6huCkKkE0t/z9ofgEAAP//AwBQSwECLQAUAAYACAAAACEAtoM4kv4AAADhAQAAEwAAAAAAAAAA&#10;AAAAAAAAAAAAW0NvbnRlbnRfVHlwZXNdLnhtbFBLAQItABQABgAIAAAAIQA4/SH/1gAAAJQBAAAL&#10;AAAAAAAAAAAAAAAAAC8BAABfcmVscy8ucmVsc1BLAQItABQABgAIAAAAIQCaD9tKBgIAABEEAAAO&#10;AAAAAAAAAAAAAAAAAC4CAABkcnMvZTJvRG9jLnhtbFBLAQItABQABgAIAAAAIQAIcQPy3wAAAAkB&#10;AAAPAAAAAAAAAAAAAAAAAGAEAABkcnMvZG93bnJldi54bWxQSwUGAAAAAAQABADzAAAAbAUA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53792" behindDoc="0" locked="0" layoutInCell="1" allowOverlap="1" wp14:anchorId="32F80122" wp14:editId="6F504E70">
                      <wp:simplePos x="0" y="0"/>
                      <wp:positionH relativeFrom="column">
                        <wp:posOffset>-51435</wp:posOffset>
                      </wp:positionH>
                      <wp:positionV relativeFrom="paragraph">
                        <wp:posOffset>86995</wp:posOffset>
                      </wp:positionV>
                      <wp:extent cx="866775" cy="2562225"/>
                      <wp:effectExtent l="38100" t="0" r="28575" b="47625"/>
                      <wp:wrapNone/>
                      <wp:docPr id="316" name="Прямая со стрелкой 316"/>
                      <wp:cNvGraphicFramePr/>
                      <a:graphic xmlns:a="http://schemas.openxmlformats.org/drawingml/2006/main">
                        <a:graphicData uri="http://schemas.microsoft.com/office/word/2010/wordprocessingShape">
                          <wps:wsp>
                            <wps:cNvCnPr/>
                            <wps:spPr>
                              <a:xfrm flipH="1">
                                <a:off x="0" y="0"/>
                                <a:ext cx="866775" cy="2562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601FE5" id="Прямая со стрелкой 316" o:spid="_x0000_s1026" type="#_x0000_t32" style="position:absolute;margin-left:-4.05pt;margin-top:6.85pt;width:68.25pt;height:201.75pt;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O4BQIAABEEAAAOAAAAZHJzL2Uyb0RvYy54bWysU0mOEzEU3SNxB8t7UkmhpFtRKr1IMywQ&#10;RAwHcLvslIUnfZsMu4YL9BG4AhsWDOozVN2Ib1dSIAYJITZfHv57/7/n78XF3miyFRCUsxWdjMaU&#10;CMtdreymoq9ePrx3TkmIzNZMOysqehCBXizv3lns/FyUrnG6FkCQxIb5zle0idHPiyLwRhgWRs4L&#10;i5fSgWERt7ApamA7ZDe6KMfjWbFzUHtwXISAp5f9JV1mfikFj8+kDCISXVHsLeYIOV6lWCwXbL4B&#10;5hvFj22wf+jCMGWx6EB1ySIjb0D9QmUUBxecjCPuTOGkVFxkDahmMv5JzYuGeZG1oDnBDzaF/0fL&#10;n27XQFRd0fuTGSWWGXyk9n133d20X9sP3Q3p3ra3GLp33XX7sf3Sfm5v208kZaN3Ox/mSLGyazju&#10;gl9DMmIvwRCplX+MY5GtQbFkn50/DM6LfSQcD89ns7OzKSUcr8rprCzLaaIvep7E5yHER8IZkhYV&#10;DRGY2jRx5azFR3bQ12DbJyH2wBMggbVNMTKlH9iaxINHkREUsxstjnVSSpHk9ALyKh606OHPhUST&#10;sNG+TB5PsdJAtgwHq349GVgwM0Gk0noAjbP+P4KOuQkm8sj+LXDIzhWdjQPQKOvgd1Xj/tSq7PNP&#10;qnutSfaVqw/5ObMdOHf5HY5/JA32j/sM//6Tl98AAAD//wMAUEsDBBQABgAIAAAAIQDntaFI3wAA&#10;AAkBAAAPAAAAZHJzL2Rvd25yZXYueG1sTI/BTsMwEETvSPyDtUjcWichIlGIUyEkLoCgFC69beNt&#10;EhGvI9ttA1+Pe4Lj7Ixm3tar2YziSM4PlhWkywQEcWv1wJ2Cz4/HRQnCB2SNo2VS8E0eVs3lRY2V&#10;tid+p+MmdCKWsK9QQR/CVEnp254M+qWdiKO3t85giNJ1Ujs8xXIzyixJbqXBgeNCjxM99NR+bQ5G&#10;wUvq3p6K7es+95372fJzvvZrq9T11Xx/ByLQHP7CcMaP6NBEpp09sPZiVLAo05iM95sCxNnPyhzE&#10;TkGeFhnIppb/P2h+AQAA//8DAFBLAQItABQABgAIAAAAIQC2gziS/gAAAOEBAAATAAAAAAAAAAAA&#10;AAAAAAAAAABbQ29udGVudF9UeXBlc10ueG1sUEsBAi0AFAAGAAgAAAAhADj9If/WAAAAlAEAAAsA&#10;AAAAAAAAAAAAAAAALwEAAF9yZWxzLy5yZWxzUEsBAi0AFAAGAAgAAAAhAJQ3M7gFAgAAEQQAAA4A&#10;AAAAAAAAAAAAAAAALgIAAGRycy9lMm9Eb2MueG1sUEsBAi0AFAAGAAgAAAAhAOe1oUjfAAAACQEA&#10;AA8AAAAAAAAAAAAAAAAAXwQAAGRycy9kb3ducmV2LnhtbFBLBQYAAAAABAAEAPMAAABrBQAAAAA=&#10;" strokecolor="black [3200]" strokeweight=".5pt">
                      <v:stroke endarrow="block" joinstyle="miter"/>
                    </v:shape>
                  </w:pict>
                </mc:Fallback>
              </mc:AlternateContent>
            </w:r>
          </w:p>
        </w:tc>
        <w:tc>
          <w:tcPr>
            <w:tcW w:w="4815" w:type="dxa"/>
            <w:tcBorders>
              <w:left w:val="single" w:sz="4" w:space="0" w:color="auto"/>
            </w:tcBorders>
          </w:tcPr>
          <w:p w:rsidR="001E13D7" w:rsidRPr="001E13D7" w:rsidRDefault="001E13D7" w:rsidP="00CB12F2">
            <w:pPr>
              <w:pStyle w:val="a4"/>
              <w:tabs>
                <w:tab w:val="left" w:pos="426"/>
                <w:tab w:val="left" w:pos="567"/>
              </w:tabs>
              <w:ind w:left="0" w:firstLine="177"/>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1.</w:t>
            </w:r>
            <w:r w:rsidRPr="001E13D7">
              <w:rPr>
                <w:rFonts w:ascii="Times New Roman" w:hAnsi="Times New Roman" w:cs="Times New Roman"/>
                <w:sz w:val="24"/>
                <w:szCs w:val="24"/>
                <w:lang w:val="ru-RU"/>
              </w:rPr>
              <w:tab/>
              <w:t>Продовження процесів інтеграції з ЄС.</w:t>
            </w:r>
          </w:p>
        </w:tc>
      </w:tr>
      <w:tr w:rsidR="001E13D7" w:rsidTr="001E13D7">
        <w:trPr>
          <w:trHeight w:val="1080"/>
        </w:trPr>
        <w:tc>
          <w:tcPr>
            <w:tcW w:w="4533" w:type="dxa"/>
            <w:vMerge w:val="restart"/>
            <w:tcBorders>
              <w:right w:val="single" w:sz="4" w:space="0" w:color="auto"/>
            </w:tcBorders>
          </w:tcPr>
          <w:p w:rsidR="001E13D7" w:rsidRPr="001E13D7" w:rsidRDefault="001E13D7" w:rsidP="0074576E">
            <w:pPr>
              <w:pStyle w:val="a4"/>
              <w:numPr>
                <w:ilvl w:val="0"/>
                <w:numId w:val="32"/>
              </w:numPr>
              <w:tabs>
                <w:tab w:val="left" w:pos="426"/>
                <w:tab w:val="left" w:pos="567"/>
              </w:tabs>
              <w:ind w:left="31" w:firstLine="0"/>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Достатньо розвинута та розгалужена інфраструктура, з високою пропускною спроможністю, наявність засобів для перевезення великогабаритних і масових вантажів.</w:t>
            </w: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ind w:left="142"/>
              <w:jc w:val="both"/>
              <w:rPr>
                <w:rFonts w:ascii="Times New Roman" w:hAnsi="Times New Roman" w:cs="Times New Roman"/>
                <w:sz w:val="24"/>
                <w:szCs w:val="24"/>
                <w:lang w:val="ru-RU"/>
              </w:rPr>
            </w:pPr>
          </w:p>
        </w:tc>
        <w:tc>
          <w:tcPr>
            <w:tcW w:w="4815" w:type="dxa"/>
            <w:tcBorders>
              <w:left w:val="single" w:sz="4" w:space="0" w:color="auto"/>
            </w:tcBorders>
          </w:tcPr>
          <w:p w:rsidR="001E13D7" w:rsidRPr="001E13D7" w:rsidRDefault="001E13D7" w:rsidP="00CB12F2">
            <w:pPr>
              <w:pStyle w:val="a4"/>
              <w:tabs>
                <w:tab w:val="left" w:pos="426"/>
                <w:tab w:val="left" w:pos="567"/>
              </w:tabs>
              <w:ind w:left="0" w:firstLine="177"/>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2.</w:t>
            </w:r>
            <w:r w:rsidRPr="001E13D7">
              <w:rPr>
                <w:rFonts w:ascii="Times New Roman" w:hAnsi="Times New Roman" w:cs="Times New Roman"/>
                <w:sz w:val="24"/>
                <w:szCs w:val="24"/>
                <w:lang w:val="ru-RU"/>
              </w:rPr>
              <w:tab/>
              <w:t>Подальший розвиток альтернативної енергетики та поступове забезпечення енергонезалежності регіону від зовнішніх постачальників.</w:t>
            </w:r>
          </w:p>
        </w:tc>
      </w:tr>
      <w:tr w:rsidR="001E13D7" w:rsidTr="001E13D7">
        <w:trPr>
          <w:trHeight w:val="285"/>
        </w:trPr>
        <w:tc>
          <w:tcPr>
            <w:tcW w:w="4533" w:type="dxa"/>
            <w:vMerge/>
            <w:tcBorders>
              <w:right w:val="single" w:sz="4" w:space="0" w:color="auto"/>
            </w:tcBorders>
          </w:tcPr>
          <w:p w:rsidR="001E13D7" w:rsidRPr="001E13D7" w:rsidRDefault="001E13D7" w:rsidP="0074576E">
            <w:pPr>
              <w:pStyle w:val="a4"/>
              <w:numPr>
                <w:ilvl w:val="0"/>
                <w:numId w:val="32"/>
              </w:numPr>
              <w:tabs>
                <w:tab w:val="left" w:pos="426"/>
                <w:tab w:val="left" w:pos="567"/>
              </w:tabs>
              <w:ind w:left="31" w:firstLine="142"/>
              <w:jc w:val="both"/>
              <w:rPr>
                <w:rFonts w:ascii="Times New Roman" w:hAnsi="Times New Roman" w:cs="Times New Roman"/>
                <w:sz w:val="24"/>
                <w:szCs w:val="24"/>
                <w:lang w:val="ru-RU"/>
              </w:rPr>
            </w:pP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ind w:left="142"/>
              <w:jc w:val="both"/>
              <w:rPr>
                <w:rFonts w:ascii="Times New Roman" w:hAnsi="Times New Roman" w:cs="Times New Roman"/>
                <w:sz w:val="24"/>
                <w:szCs w:val="24"/>
                <w:lang w:val="ru-RU"/>
              </w:rPr>
            </w:pPr>
          </w:p>
        </w:tc>
        <w:tc>
          <w:tcPr>
            <w:tcW w:w="4815" w:type="dxa"/>
            <w:vMerge w:val="restart"/>
            <w:tcBorders>
              <w:left w:val="single" w:sz="4" w:space="0" w:color="auto"/>
            </w:tcBorders>
          </w:tcPr>
          <w:p w:rsidR="001E13D7" w:rsidRPr="001E13D7" w:rsidRDefault="001E13D7" w:rsidP="00CB12F2">
            <w:pPr>
              <w:pStyle w:val="a4"/>
              <w:tabs>
                <w:tab w:val="left" w:pos="426"/>
                <w:tab w:val="left" w:pos="567"/>
              </w:tabs>
              <w:ind w:left="0" w:firstLine="177"/>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3.</w:t>
            </w:r>
            <w:r w:rsidRPr="001E13D7">
              <w:rPr>
                <w:rFonts w:ascii="Times New Roman" w:hAnsi="Times New Roman" w:cs="Times New Roman"/>
                <w:sz w:val="24"/>
                <w:szCs w:val="24"/>
                <w:lang w:val="ru-RU"/>
              </w:rPr>
              <w:tab/>
              <w:t>Розширення географії експорту продукції та розвиток імпортозаміщення.</w:t>
            </w:r>
          </w:p>
        </w:tc>
      </w:tr>
      <w:tr w:rsidR="001E13D7" w:rsidTr="001E13D7">
        <w:trPr>
          <w:trHeight w:val="276"/>
        </w:trPr>
        <w:tc>
          <w:tcPr>
            <w:tcW w:w="4533" w:type="dxa"/>
            <w:vMerge w:val="restart"/>
            <w:tcBorders>
              <w:right w:val="single" w:sz="4" w:space="0" w:color="auto"/>
            </w:tcBorders>
          </w:tcPr>
          <w:p w:rsidR="001E13D7" w:rsidRPr="001E13D7" w:rsidRDefault="001E13D7" w:rsidP="0074576E">
            <w:pPr>
              <w:pStyle w:val="a4"/>
              <w:numPr>
                <w:ilvl w:val="0"/>
                <w:numId w:val="32"/>
              </w:numPr>
              <w:tabs>
                <w:tab w:val="left" w:pos="0"/>
                <w:tab w:val="left" w:pos="426"/>
                <w:tab w:val="left" w:pos="567"/>
              </w:tabs>
              <w:spacing w:after="240"/>
              <w:ind w:left="0" w:firstLine="142"/>
              <w:jc w:val="both"/>
              <w:rPr>
                <w:rFonts w:ascii="Times New Roman" w:hAnsi="Times New Roman" w:cs="Times New Roman"/>
                <w:sz w:val="24"/>
                <w:szCs w:val="24"/>
                <w:lang w:val="ru-RU"/>
              </w:rPr>
            </w:pPr>
            <w:r w:rsidRPr="001E13D7">
              <w:rPr>
                <w:rFonts w:ascii="Times New Roman" w:eastAsia="Times New Roman" w:hAnsi="Times New Roman" w:cs="Times New Roman"/>
                <w:sz w:val="24"/>
                <w:szCs w:val="24"/>
                <w:lang w:val="ru-RU" w:eastAsia="uk-UA"/>
              </w:rPr>
              <w:t xml:space="preserve">Наявний туристично-рекреаційний потенціал регіону. </w:t>
            </w: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tcBorders>
              <w:left w:val="single" w:sz="4" w:space="0" w:color="auto"/>
            </w:tcBorders>
          </w:tcPr>
          <w:p w:rsidR="001E13D7" w:rsidRPr="001E13D7" w:rsidRDefault="001E13D7" w:rsidP="00CB12F2">
            <w:pPr>
              <w:pStyle w:val="a4"/>
              <w:tabs>
                <w:tab w:val="left" w:pos="426"/>
                <w:tab w:val="left" w:pos="567"/>
              </w:tabs>
              <w:spacing w:after="240"/>
              <w:ind w:left="0" w:firstLine="177"/>
              <w:jc w:val="both"/>
              <w:rPr>
                <w:rFonts w:ascii="Times New Roman" w:hAnsi="Times New Roman" w:cs="Times New Roman"/>
                <w:sz w:val="24"/>
                <w:szCs w:val="24"/>
                <w:lang w:val="ru-RU"/>
              </w:rPr>
            </w:pPr>
          </w:p>
        </w:tc>
      </w:tr>
      <w:tr w:rsidR="001E13D7" w:rsidTr="001E13D7">
        <w:trPr>
          <w:trHeight w:val="360"/>
        </w:trPr>
        <w:tc>
          <w:tcPr>
            <w:tcW w:w="4533" w:type="dxa"/>
            <w:vMerge/>
            <w:tcBorders>
              <w:right w:val="single" w:sz="4" w:space="0" w:color="auto"/>
            </w:tcBorders>
          </w:tcPr>
          <w:p w:rsidR="001E13D7" w:rsidRPr="001E13D7" w:rsidRDefault="001E13D7" w:rsidP="0074576E">
            <w:pPr>
              <w:pStyle w:val="a4"/>
              <w:numPr>
                <w:ilvl w:val="0"/>
                <w:numId w:val="32"/>
              </w:numPr>
              <w:tabs>
                <w:tab w:val="left" w:pos="0"/>
                <w:tab w:val="left" w:pos="426"/>
                <w:tab w:val="left" w:pos="567"/>
              </w:tabs>
              <w:spacing w:after="240"/>
              <w:ind w:left="0" w:firstLine="142"/>
              <w:jc w:val="both"/>
              <w:rPr>
                <w:rFonts w:ascii="Times New Roman" w:eastAsia="Times New Roman" w:hAnsi="Times New Roman" w:cs="Times New Roman"/>
                <w:sz w:val="24"/>
                <w:szCs w:val="24"/>
                <w:lang w:val="ru-RU" w:eastAsia="uk-UA"/>
              </w:rPr>
            </w:pP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val="restart"/>
            <w:tcBorders>
              <w:left w:val="single" w:sz="4" w:space="0" w:color="auto"/>
            </w:tcBorders>
          </w:tcPr>
          <w:p w:rsidR="001E13D7" w:rsidRPr="001E13D7" w:rsidRDefault="001E13D7" w:rsidP="00CB12F2">
            <w:pPr>
              <w:pStyle w:val="a4"/>
              <w:tabs>
                <w:tab w:val="left" w:pos="426"/>
                <w:tab w:val="left" w:pos="567"/>
              </w:tabs>
              <w:ind w:left="0" w:firstLine="177"/>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4.</w:t>
            </w:r>
            <w:r w:rsidRPr="001E13D7">
              <w:rPr>
                <w:rFonts w:ascii="Times New Roman" w:hAnsi="Times New Roman" w:cs="Times New Roman"/>
                <w:sz w:val="24"/>
                <w:szCs w:val="24"/>
                <w:lang w:val="ru-RU"/>
              </w:rPr>
              <w:tab/>
              <w:t>Розвиток портово-промислових комплексів, індустріальних парків.</w:t>
            </w:r>
          </w:p>
        </w:tc>
      </w:tr>
      <w:tr w:rsidR="001E13D7" w:rsidTr="001E13D7">
        <w:trPr>
          <w:trHeight w:val="276"/>
        </w:trPr>
        <w:tc>
          <w:tcPr>
            <w:tcW w:w="4533" w:type="dxa"/>
            <w:vMerge w:val="restart"/>
            <w:tcBorders>
              <w:right w:val="single" w:sz="4" w:space="0" w:color="auto"/>
            </w:tcBorders>
          </w:tcPr>
          <w:p w:rsidR="001E13D7" w:rsidRPr="001E13D7" w:rsidRDefault="001E13D7" w:rsidP="0074576E">
            <w:pPr>
              <w:pStyle w:val="a4"/>
              <w:numPr>
                <w:ilvl w:val="0"/>
                <w:numId w:val="32"/>
              </w:numPr>
              <w:tabs>
                <w:tab w:val="left" w:pos="0"/>
                <w:tab w:val="left" w:pos="173"/>
                <w:tab w:val="left" w:pos="457"/>
              </w:tabs>
              <w:spacing w:after="240"/>
              <w:ind w:left="31" w:firstLine="142"/>
              <w:jc w:val="both"/>
              <w:rPr>
                <w:rFonts w:ascii="Times New Roman" w:eastAsia="Times New Roman" w:hAnsi="Times New Roman" w:cs="Times New Roman"/>
                <w:sz w:val="24"/>
                <w:szCs w:val="24"/>
                <w:lang w:val="ru-RU" w:eastAsia="uk-UA"/>
              </w:rPr>
            </w:pPr>
            <w:r w:rsidRPr="001E13D7">
              <w:rPr>
                <w:rFonts w:ascii="Times New Roman" w:hAnsi="Times New Roman" w:cs="Times New Roman"/>
                <w:sz w:val="24"/>
                <w:szCs w:val="24"/>
                <w:lang w:val="ru-RU"/>
              </w:rPr>
              <w:t>Сприятливі агрокліматичні умови для розвитку тваринництва та вирощування майже усіх сільськогосподарських культур.</w:t>
            </w: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tcBorders>
              <w:left w:val="single" w:sz="4" w:space="0" w:color="auto"/>
            </w:tcBorders>
          </w:tcPr>
          <w:p w:rsidR="001E13D7" w:rsidRPr="001E13D7" w:rsidRDefault="001E13D7" w:rsidP="00CB12F2">
            <w:pPr>
              <w:pStyle w:val="a4"/>
              <w:tabs>
                <w:tab w:val="left" w:pos="426"/>
                <w:tab w:val="left" w:pos="567"/>
              </w:tabs>
              <w:spacing w:after="240"/>
              <w:ind w:left="0" w:firstLine="177"/>
              <w:jc w:val="both"/>
              <w:rPr>
                <w:rFonts w:ascii="Times New Roman" w:hAnsi="Times New Roman" w:cs="Times New Roman"/>
                <w:sz w:val="24"/>
                <w:szCs w:val="24"/>
                <w:lang w:val="ru-RU"/>
              </w:rPr>
            </w:pPr>
          </w:p>
        </w:tc>
      </w:tr>
      <w:tr w:rsidR="001E13D7" w:rsidTr="001E13D7">
        <w:trPr>
          <w:trHeight w:val="510"/>
        </w:trPr>
        <w:tc>
          <w:tcPr>
            <w:tcW w:w="4533" w:type="dxa"/>
            <w:vMerge/>
            <w:tcBorders>
              <w:right w:val="single" w:sz="4" w:space="0" w:color="auto"/>
            </w:tcBorders>
          </w:tcPr>
          <w:p w:rsidR="001E13D7" w:rsidRPr="001E13D7" w:rsidRDefault="001E13D7" w:rsidP="0074576E">
            <w:pPr>
              <w:pStyle w:val="a4"/>
              <w:numPr>
                <w:ilvl w:val="0"/>
                <w:numId w:val="32"/>
              </w:numPr>
              <w:tabs>
                <w:tab w:val="left" w:pos="0"/>
                <w:tab w:val="left" w:pos="173"/>
                <w:tab w:val="left" w:pos="457"/>
              </w:tabs>
              <w:spacing w:after="240"/>
              <w:ind w:left="31" w:firstLine="142"/>
              <w:jc w:val="both"/>
              <w:rPr>
                <w:rFonts w:ascii="Times New Roman" w:hAnsi="Times New Roman" w:cs="Times New Roman"/>
                <w:sz w:val="24"/>
                <w:szCs w:val="24"/>
                <w:lang w:val="ru-RU"/>
              </w:rPr>
            </w:pP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tcBorders>
              <w:left w:val="single" w:sz="4" w:space="0" w:color="auto"/>
            </w:tcBorders>
            <w:shd w:val="clear" w:color="auto" w:fill="auto"/>
          </w:tcPr>
          <w:p w:rsidR="001E13D7" w:rsidRPr="001E13D7" w:rsidRDefault="001E13D7" w:rsidP="00CB12F2">
            <w:pPr>
              <w:pStyle w:val="a4"/>
              <w:tabs>
                <w:tab w:val="left" w:pos="426"/>
                <w:tab w:val="left" w:pos="567"/>
              </w:tabs>
              <w:ind w:left="0" w:firstLine="177"/>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5.</w:t>
            </w:r>
            <w:r w:rsidRPr="001E13D7">
              <w:rPr>
                <w:rFonts w:ascii="Times New Roman" w:hAnsi="Times New Roman" w:cs="Times New Roman"/>
                <w:sz w:val="24"/>
                <w:szCs w:val="24"/>
                <w:lang w:val="ru-RU"/>
              </w:rPr>
              <w:tab/>
            </w:r>
            <w:r w:rsidRPr="001E13D7">
              <w:rPr>
                <w:rFonts w:ascii="Times New Roman" w:hAnsi="Times New Roman" w:cs="Times New Roman"/>
                <w:spacing w:val="-4"/>
                <w:sz w:val="24"/>
                <w:szCs w:val="24"/>
                <w:lang w:val="ru-RU"/>
              </w:rPr>
              <w:t>Зростання продажів на внутрішній ринок за рахунок реалізації інвестиційних програм.</w:t>
            </w:r>
          </w:p>
        </w:tc>
      </w:tr>
      <w:tr w:rsidR="001E13D7" w:rsidTr="001E13D7">
        <w:trPr>
          <w:trHeight w:val="276"/>
        </w:trPr>
        <w:tc>
          <w:tcPr>
            <w:tcW w:w="4533" w:type="dxa"/>
            <w:vMerge/>
            <w:tcBorders>
              <w:right w:val="single" w:sz="4" w:space="0" w:color="auto"/>
            </w:tcBorders>
          </w:tcPr>
          <w:p w:rsidR="001E13D7" w:rsidRPr="001E13D7" w:rsidRDefault="001E13D7" w:rsidP="0074576E">
            <w:pPr>
              <w:pStyle w:val="a4"/>
              <w:numPr>
                <w:ilvl w:val="0"/>
                <w:numId w:val="32"/>
              </w:numPr>
              <w:tabs>
                <w:tab w:val="left" w:pos="0"/>
                <w:tab w:val="left" w:pos="173"/>
                <w:tab w:val="left" w:pos="457"/>
              </w:tabs>
              <w:spacing w:after="240"/>
              <w:ind w:left="31" w:firstLine="142"/>
              <w:jc w:val="both"/>
              <w:rPr>
                <w:rFonts w:ascii="Times New Roman" w:hAnsi="Times New Roman" w:cs="Times New Roman"/>
                <w:sz w:val="24"/>
                <w:szCs w:val="24"/>
                <w:lang w:val="ru-RU"/>
              </w:rPr>
            </w:pP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val="restart"/>
            <w:tcBorders>
              <w:left w:val="single" w:sz="4" w:space="0" w:color="auto"/>
            </w:tcBorders>
          </w:tcPr>
          <w:p w:rsidR="001E13D7" w:rsidRPr="001E13D7" w:rsidRDefault="001E13D7" w:rsidP="00CB12F2">
            <w:pPr>
              <w:pStyle w:val="a4"/>
              <w:tabs>
                <w:tab w:val="left" w:pos="426"/>
                <w:tab w:val="left" w:pos="567"/>
              </w:tabs>
              <w:ind w:left="0" w:firstLine="177"/>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6.</w:t>
            </w:r>
            <w:r w:rsidRPr="001E13D7">
              <w:rPr>
                <w:rFonts w:ascii="Times New Roman" w:hAnsi="Times New Roman" w:cs="Times New Roman"/>
                <w:sz w:val="24"/>
                <w:szCs w:val="24"/>
                <w:lang w:val="ru-RU"/>
              </w:rPr>
              <w:tab/>
              <w:t>Децентралізація влади, проведення адмінреформи та зростання бюджетної самостійності громад.</w:t>
            </w:r>
          </w:p>
        </w:tc>
      </w:tr>
      <w:tr w:rsidR="001E13D7" w:rsidTr="001E13D7">
        <w:trPr>
          <w:trHeight w:val="510"/>
        </w:trPr>
        <w:tc>
          <w:tcPr>
            <w:tcW w:w="4533" w:type="dxa"/>
            <w:tcBorders>
              <w:right w:val="single" w:sz="4" w:space="0" w:color="auto"/>
            </w:tcBorders>
          </w:tcPr>
          <w:p w:rsidR="001E13D7" w:rsidRPr="00867791" w:rsidRDefault="001E13D7" w:rsidP="0074576E">
            <w:pPr>
              <w:pStyle w:val="a4"/>
              <w:numPr>
                <w:ilvl w:val="0"/>
                <w:numId w:val="32"/>
              </w:numPr>
              <w:tabs>
                <w:tab w:val="left" w:pos="0"/>
                <w:tab w:val="left" w:pos="426"/>
                <w:tab w:val="left" w:pos="567"/>
              </w:tabs>
              <w:spacing w:after="240"/>
              <w:ind w:left="0" w:firstLine="142"/>
              <w:jc w:val="both"/>
              <w:rPr>
                <w:rFonts w:ascii="Times New Roman" w:hAnsi="Times New Roman" w:cs="Times New Roman"/>
                <w:sz w:val="24"/>
                <w:szCs w:val="24"/>
              </w:rPr>
            </w:pPr>
            <w:r w:rsidRPr="00867791">
              <w:rPr>
                <w:rFonts w:ascii="Times New Roman" w:hAnsi="Times New Roman" w:cs="Times New Roman"/>
                <w:spacing w:val="-4"/>
                <w:sz w:val="24"/>
                <w:szCs w:val="24"/>
              </w:rPr>
              <w:t>Розвинута мережа природоохоронних</w:t>
            </w:r>
            <w:r w:rsidRPr="00867791">
              <w:rPr>
                <w:rFonts w:ascii="Times New Roman" w:hAnsi="Times New Roman" w:cs="Times New Roman"/>
                <w:sz w:val="24"/>
                <w:szCs w:val="24"/>
              </w:rPr>
              <w:t xml:space="preserve"> територій. </w:t>
            </w:r>
          </w:p>
        </w:tc>
        <w:tc>
          <w:tcPr>
            <w:tcW w:w="1425" w:type="dxa"/>
            <w:vMerge/>
            <w:tcBorders>
              <w:top w:val="nil"/>
              <w:left w:val="single" w:sz="4" w:space="0" w:color="auto"/>
              <w:bottom w:val="nil"/>
              <w:right w:val="single" w:sz="4" w:space="0" w:color="auto"/>
            </w:tcBorders>
          </w:tcPr>
          <w:p w:rsidR="001E13D7" w:rsidRPr="00867791"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rPr>
            </w:pPr>
          </w:p>
        </w:tc>
        <w:tc>
          <w:tcPr>
            <w:tcW w:w="4815" w:type="dxa"/>
            <w:vMerge/>
            <w:tcBorders>
              <w:left w:val="single" w:sz="4" w:space="0" w:color="auto"/>
            </w:tcBorders>
          </w:tcPr>
          <w:p w:rsidR="001E13D7" w:rsidRPr="00A132BE" w:rsidRDefault="001E13D7" w:rsidP="00CB12F2">
            <w:pPr>
              <w:pStyle w:val="a4"/>
              <w:tabs>
                <w:tab w:val="left" w:pos="426"/>
                <w:tab w:val="left" w:pos="567"/>
              </w:tabs>
              <w:spacing w:after="240"/>
              <w:ind w:left="0" w:firstLine="177"/>
              <w:jc w:val="both"/>
              <w:rPr>
                <w:rFonts w:ascii="Times New Roman" w:hAnsi="Times New Roman" w:cs="Times New Roman"/>
                <w:sz w:val="24"/>
                <w:szCs w:val="24"/>
              </w:rPr>
            </w:pPr>
          </w:p>
        </w:tc>
      </w:tr>
      <w:tr w:rsidR="001E13D7" w:rsidRPr="00E4157E" w:rsidTr="001E13D7">
        <w:trPr>
          <w:trHeight w:val="195"/>
        </w:trPr>
        <w:tc>
          <w:tcPr>
            <w:tcW w:w="4533" w:type="dxa"/>
            <w:tcBorders>
              <w:right w:val="single" w:sz="4" w:space="0" w:color="auto"/>
            </w:tcBorders>
          </w:tcPr>
          <w:p w:rsidR="001E13D7" w:rsidRPr="00867791" w:rsidRDefault="001E13D7" w:rsidP="0074576E">
            <w:pPr>
              <w:pStyle w:val="a4"/>
              <w:numPr>
                <w:ilvl w:val="0"/>
                <w:numId w:val="32"/>
              </w:numPr>
              <w:tabs>
                <w:tab w:val="left" w:pos="0"/>
                <w:tab w:val="left" w:pos="426"/>
                <w:tab w:val="left" w:pos="567"/>
              </w:tabs>
              <w:spacing w:after="240"/>
              <w:ind w:left="0" w:firstLine="142"/>
              <w:jc w:val="both"/>
              <w:rPr>
                <w:rFonts w:ascii="Times New Roman" w:hAnsi="Times New Roman" w:cs="Times New Roman"/>
                <w:spacing w:val="-4"/>
                <w:sz w:val="24"/>
                <w:szCs w:val="24"/>
              </w:rPr>
            </w:pPr>
            <w:r w:rsidRPr="00867791">
              <w:rPr>
                <w:rFonts w:ascii="Times New Roman" w:eastAsia="Times New Roman" w:hAnsi="Times New Roman" w:cs="Times New Roman"/>
                <w:noProof/>
                <w:sz w:val="24"/>
                <w:szCs w:val="24"/>
                <w:lang w:eastAsia="ru-RU"/>
              </w:rPr>
              <w:t>Інвестиційна привабливість регіону.</w:t>
            </w:r>
          </w:p>
        </w:tc>
        <w:tc>
          <w:tcPr>
            <w:tcW w:w="1425" w:type="dxa"/>
            <w:vMerge/>
            <w:tcBorders>
              <w:top w:val="nil"/>
              <w:left w:val="single" w:sz="4" w:space="0" w:color="auto"/>
              <w:bottom w:val="nil"/>
              <w:right w:val="single" w:sz="4" w:space="0" w:color="auto"/>
            </w:tcBorders>
          </w:tcPr>
          <w:p w:rsidR="001E13D7" w:rsidRPr="00867791"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rPr>
            </w:pPr>
          </w:p>
        </w:tc>
        <w:tc>
          <w:tcPr>
            <w:tcW w:w="4815" w:type="dxa"/>
            <w:vMerge w:val="restart"/>
            <w:tcBorders>
              <w:left w:val="single" w:sz="4" w:space="0" w:color="auto"/>
            </w:tcBorders>
          </w:tcPr>
          <w:p w:rsidR="001E13D7" w:rsidRPr="00A132BE" w:rsidRDefault="001E13D7" w:rsidP="00CB12F2">
            <w:pPr>
              <w:pStyle w:val="a4"/>
              <w:tabs>
                <w:tab w:val="left" w:pos="426"/>
                <w:tab w:val="left" w:pos="567"/>
              </w:tabs>
              <w:ind w:left="0" w:firstLine="177"/>
              <w:jc w:val="both"/>
              <w:rPr>
                <w:rFonts w:ascii="Times New Roman" w:hAnsi="Times New Roman" w:cs="Times New Roman"/>
                <w:sz w:val="24"/>
                <w:szCs w:val="24"/>
              </w:rPr>
            </w:pPr>
            <w:r w:rsidRPr="00A132BE">
              <w:rPr>
                <w:rFonts w:ascii="Times New Roman" w:hAnsi="Times New Roman" w:cs="Times New Roman"/>
                <w:sz w:val="24"/>
                <w:szCs w:val="24"/>
              </w:rPr>
              <w:t>7.</w:t>
            </w:r>
            <w:r w:rsidRPr="00A132BE">
              <w:rPr>
                <w:rFonts w:ascii="Times New Roman" w:hAnsi="Times New Roman" w:cs="Times New Roman"/>
                <w:sz w:val="24"/>
                <w:szCs w:val="24"/>
              </w:rPr>
              <w:tab/>
              <w:t>Залучення дешевого фінансування за рахунок грантових та інших коштів міжнародних фінансових організацій: ЄБРР, НУФ, IFC тощо.</w:t>
            </w:r>
          </w:p>
        </w:tc>
      </w:tr>
      <w:tr w:rsidR="001E13D7" w:rsidTr="001E13D7">
        <w:trPr>
          <w:trHeight w:val="495"/>
        </w:trPr>
        <w:tc>
          <w:tcPr>
            <w:tcW w:w="4533" w:type="dxa"/>
            <w:tcBorders>
              <w:right w:val="single" w:sz="4" w:space="0" w:color="auto"/>
            </w:tcBorders>
          </w:tcPr>
          <w:p w:rsidR="001E13D7" w:rsidRPr="001E13D7" w:rsidRDefault="001E13D7" w:rsidP="0074576E">
            <w:pPr>
              <w:pStyle w:val="a4"/>
              <w:numPr>
                <w:ilvl w:val="0"/>
                <w:numId w:val="32"/>
              </w:numPr>
              <w:tabs>
                <w:tab w:val="left" w:pos="0"/>
                <w:tab w:val="left" w:pos="426"/>
                <w:tab w:val="left" w:pos="567"/>
              </w:tabs>
              <w:spacing w:after="240"/>
              <w:ind w:left="0" w:firstLine="142"/>
              <w:jc w:val="both"/>
              <w:rPr>
                <w:rFonts w:ascii="Times New Roman" w:eastAsia="Times New Roman" w:hAnsi="Times New Roman" w:cs="Times New Roman"/>
                <w:noProof/>
                <w:sz w:val="24"/>
                <w:szCs w:val="24"/>
                <w:lang w:val="ru-RU" w:eastAsia="ru-RU"/>
              </w:rPr>
            </w:pPr>
            <w:r w:rsidRPr="001E13D7">
              <w:rPr>
                <w:rFonts w:ascii="Times New Roman" w:hAnsi="Times New Roman" w:cs="Times New Roman"/>
                <w:sz w:val="24"/>
                <w:szCs w:val="24"/>
                <w:lang w:val="ru-RU"/>
              </w:rPr>
              <w:t xml:space="preserve">Подальший розвиток харчової та переробної промисловості </w:t>
            </w: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tcBorders>
              <w:left w:val="single" w:sz="4" w:space="0" w:color="auto"/>
            </w:tcBorders>
          </w:tcPr>
          <w:p w:rsidR="001E13D7" w:rsidRPr="001E13D7" w:rsidRDefault="001E13D7" w:rsidP="00CB12F2">
            <w:pPr>
              <w:pStyle w:val="a4"/>
              <w:tabs>
                <w:tab w:val="left" w:pos="426"/>
                <w:tab w:val="left" w:pos="567"/>
              </w:tabs>
              <w:spacing w:after="240"/>
              <w:ind w:left="0" w:firstLine="177"/>
              <w:jc w:val="both"/>
              <w:rPr>
                <w:rFonts w:ascii="Times New Roman" w:hAnsi="Times New Roman" w:cs="Times New Roman"/>
                <w:sz w:val="24"/>
                <w:szCs w:val="24"/>
                <w:lang w:val="ru-RU"/>
              </w:rPr>
            </w:pPr>
          </w:p>
        </w:tc>
      </w:tr>
      <w:tr w:rsidR="001E13D7" w:rsidTr="001E13D7">
        <w:trPr>
          <w:trHeight w:val="276"/>
        </w:trPr>
        <w:tc>
          <w:tcPr>
            <w:tcW w:w="4533" w:type="dxa"/>
            <w:vMerge w:val="restart"/>
            <w:tcBorders>
              <w:right w:val="single" w:sz="4" w:space="0" w:color="auto"/>
            </w:tcBorders>
          </w:tcPr>
          <w:p w:rsidR="001E13D7" w:rsidRPr="001E13D7" w:rsidRDefault="001E13D7" w:rsidP="0074576E">
            <w:pPr>
              <w:pStyle w:val="a4"/>
              <w:numPr>
                <w:ilvl w:val="0"/>
                <w:numId w:val="32"/>
              </w:numPr>
              <w:tabs>
                <w:tab w:val="left" w:pos="0"/>
                <w:tab w:val="left" w:pos="426"/>
                <w:tab w:val="left" w:pos="567"/>
              </w:tabs>
              <w:spacing w:after="240"/>
              <w:ind w:left="0" w:firstLine="142"/>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 xml:space="preserve">Наявність великих виробничих потужностей з випуску мінеральних добрив, </w:t>
            </w:r>
            <w:r w:rsidRPr="001E13D7">
              <w:rPr>
                <w:rFonts w:ascii="Times New Roman" w:hAnsi="Times New Roman" w:cs="Times New Roman"/>
                <w:spacing w:val="-6"/>
                <w:sz w:val="24"/>
                <w:szCs w:val="24"/>
                <w:lang w:val="ru-RU"/>
              </w:rPr>
              <w:t>випуск фармацевтичної продукції, вагомий виробничий потенціал.</w:t>
            </w: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tcBorders>
              <w:left w:val="single" w:sz="4" w:space="0" w:color="auto"/>
            </w:tcBorders>
          </w:tcPr>
          <w:p w:rsidR="001E13D7" w:rsidRPr="001E13D7" w:rsidRDefault="001E13D7" w:rsidP="00CB12F2">
            <w:pPr>
              <w:pStyle w:val="a4"/>
              <w:tabs>
                <w:tab w:val="left" w:pos="426"/>
                <w:tab w:val="left" w:pos="567"/>
              </w:tabs>
              <w:spacing w:after="240"/>
              <w:ind w:left="0" w:firstLine="177"/>
              <w:jc w:val="both"/>
              <w:rPr>
                <w:rFonts w:ascii="Times New Roman" w:hAnsi="Times New Roman" w:cs="Times New Roman"/>
                <w:sz w:val="24"/>
                <w:szCs w:val="24"/>
                <w:lang w:val="ru-RU"/>
              </w:rPr>
            </w:pPr>
          </w:p>
        </w:tc>
      </w:tr>
      <w:tr w:rsidR="001E13D7" w:rsidTr="001E13D7">
        <w:trPr>
          <w:trHeight w:val="900"/>
        </w:trPr>
        <w:tc>
          <w:tcPr>
            <w:tcW w:w="4533" w:type="dxa"/>
            <w:vMerge/>
            <w:tcBorders>
              <w:right w:val="single" w:sz="4" w:space="0" w:color="auto"/>
            </w:tcBorders>
          </w:tcPr>
          <w:p w:rsidR="001E13D7" w:rsidRPr="001E13D7" w:rsidRDefault="001E13D7" w:rsidP="0074576E">
            <w:pPr>
              <w:pStyle w:val="a4"/>
              <w:numPr>
                <w:ilvl w:val="0"/>
                <w:numId w:val="32"/>
              </w:numPr>
              <w:tabs>
                <w:tab w:val="left" w:pos="0"/>
                <w:tab w:val="left" w:pos="426"/>
                <w:tab w:val="left" w:pos="567"/>
              </w:tabs>
              <w:spacing w:after="240"/>
              <w:ind w:left="0" w:firstLine="142"/>
              <w:jc w:val="both"/>
              <w:rPr>
                <w:rFonts w:ascii="Times New Roman" w:hAnsi="Times New Roman" w:cs="Times New Roman"/>
                <w:sz w:val="24"/>
                <w:szCs w:val="24"/>
                <w:lang w:val="ru-RU"/>
              </w:rPr>
            </w:pP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val="restart"/>
            <w:tcBorders>
              <w:left w:val="single" w:sz="4" w:space="0" w:color="auto"/>
            </w:tcBorders>
          </w:tcPr>
          <w:p w:rsidR="001E13D7" w:rsidRPr="001E13D7" w:rsidRDefault="001E13D7" w:rsidP="00CB12F2">
            <w:pPr>
              <w:pStyle w:val="a4"/>
              <w:tabs>
                <w:tab w:val="left" w:pos="426"/>
                <w:tab w:val="left" w:pos="567"/>
              </w:tabs>
              <w:ind w:left="0" w:firstLine="177"/>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8.</w:t>
            </w:r>
            <w:r w:rsidRPr="001E13D7">
              <w:rPr>
                <w:rFonts w:ascii="Times New Roman" w:hAnsi="Times New Roman" w:cs="Times New Roman"/>
                <w:sz w:val="24"/>
                <w:szCs w:val="24"/>
                <w:lang w:val="ru-RU"/>
              </w:rPr>
              <w:tab/>
            </w:r>
            <w:r w:rsidRPr="001E13D7">
              <w:rPr>
                <w:rFonts w:ascii="Times New Roman" w:hAnsi="Times New Roman" w:cs="Times New Roman"/>
                <w:spacing w:val="-4"/>
                <w:sz w:val="24"/>
                <w:szCs w:val="24"/>
                <w:lang w:val="ru-RU"/>
              </w:rPr>
              <w:t>Збільшення інвестиційної  привабливості регіону за рахунок попиту на різні види рекреаційної та туристичної діяльності на територіях природно-заповідного фонду.</w:t>
            </w:r>
          </w:p>
        </w:tc>
      </w:tr>
      <w:tr w:rsidR="001E13D7" w:rsidTr="001E13D7">
        <w:trPr>
          <w:trHeight w:val="276"/>
        </w:trPr>
        <w:tc>
          <w:tcPr>
            <w:tcW w:w="4533" w:type="dxa"/>
            <w:vMerge w:val="restart"/>
            <w:tcBorders>
              <w:right w:val="single" w:sz="4" w:space="0" w:color="auto"/>
            </w:tcBorders>
          </w:tcPr>
          <w:p w:rsidR="001E13D7" w:rsidRPr="001E13D7" w:rsidRDefault="001E13D7" w:rsidP="0074576E">
            <w:pPr>
              <w:pStyle w:val="a4"/>
              <w:numPr>
                <w:ilvl w:val="0"/>
                <w:numId w:val="32"/>
              </w:numPr>
              <w:tabs>
                <w:tab w:val="left" w:pos="0"/>
                <w:tab w:val="left" w:pos="457"/>
              </w:tabs>
              <w:spacing w:after="240"/>
              <w:ind w:left="0" w:firstLine="173"/>
              <w:jc w:val="both"/>
              <w:rPr>
                <w:rFonts w:ascii="Times New Roman" w:hAnsi="Times New Roman" w:cs="Times New Roman"/>
                <w:sz w:val="24"/>
                <w:szCs w:val="24"/>
                <w:lang w:val="ru-RU"/>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576320" behindDoc="0" locked="0" layoutInCell="1" allowOverlap="1" wp14:anchorId="76DE1DC3" wp14:editId="4228C471">
                      <wp:simplePos x="0" y="0"/>
                      <wp:positionH relativeFrom="column">
                        <wp:posOffset>2809875</wp:posOffset>
                      </wp:positionH>
                      <wp:positionV relativeFrom="paragraph">
                        <wp:posOffset>705484</wp:posOffset>
                      </wp:positionV>
                      <wp:extent cx="876300" cy="1304925"/>
                      <wp:effectExtent l="38100" t="0" r="19050" b="47625"/>
                      <wp:wrapNone/>
                      <wp:docPr id="317" name="Прямая со стрелкой 317"/>
                      <wp:cNvGraphicFramePr/>
                      <a:graphic xmlns:a="http://schemas.openxmlformats.org/drawingml/2006/main">
                        <a:graphicData uri="http://schemas.microsoft.com/office/word/2010/wordprocessingShape">
                          <wps:wsp>
                            <wps:cNvCnPr/>
                            <wps:spPr>
                              <a:xfrm flipH="1">
                                <a:off x="0" y="0"/>
                                <a:ext cx="876300" cy="1304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C10205" id="Прямая со стрелкой 317" o:spid="_x0000_s1026" type="#_x0000_t32" style="position:absolute;margin-left:221.25pt;margin-top:55.55pt;width:69pt;height:102.75pt;flip:x;z-index:25157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XHBgIAABEEAAAOAAAAZHJzL2Uyb0RvYy54bWysU0uOEzEQ3SNxB8t70p0EZoYonVlk+CwQ&#10;RHwO4HHbaQv/VDb57AYuMEfgCmxY8NGcoftGlN1Jg/hICLEpte16r+q9qp6f74wmGwFBOVvR8aik&#10;RFjuamXXFX318uGdM0pCZLZm2llR0b0I9Hxx+9Z862di4hqnawEESWyYbX1Fmxj9rCgCb4RhYeS8&#10;sPgoHRgW8Qjroga2RXaji0lZnhRbB7UHx0UIeHvRP9JF5pdS8PhMyiAi0RXF3mKOkONlisVizmZr&#10;YL5R/NAG+4cuDFMWiw5UFywy8gbUL1RGcXDByTjizhROSsVF1oBqxuVPal40zIusBc0JfrAp/D9a&#10;/nSzAqLqik7Hp5RYZnBI7fvuqrtuv7YfumvSvW1vMHTvuqv2Y/ul/dzetJ9Iykbvtj7MkGJpV3A4&#10;Bb+CZMROgiFSK/8Y1yJbg2LJLju/H5wXu0g4Xp6dnkxLnA/Hp/G0vHt/ci/RFz1P4vMQ4iPhDEkf&#10;FQ0RmFo3cemsxSE76GuwzZMQe+ARkMDaphiZ0g9sTeLeo8gIitm1Foc6KaVIcnoB+Svutejhz4VE&#10;k7DRvkxeT7HUQDYMF6t+PR5YMDNBpNJ6AJVZ/x9Bh9wEE3ll/xY4ZOeKzsYBaJR18LuqcXdsVfb5&#10;R9W91iT70tX7PM5sB+5dnsPhH0mL/eM5w7//yYtvAAAA//8DAFBLAwQUAAYACAAAACEAtqM/keAA&#10;AAALAQAADwAAAGRycy9kb3ducmV2LnhtbEyPQU/DMAyF70j7D5EncWNpR1em0nSakLgAgjG47JY1&#10;Xlutcaok2wq/HnMC3+z39Py9cjXaXpzRh86RgnSWgECqnemoUfD58XizBBGiJqN7R6jgCwOsqslV&#10;qQvjLvSO521sBIdQKLSCNsahkDLULVodZm5AYu3gvNWRV99I4/WFw20v50mSS6s74g+tHvChxfq4&#10;PVkFL6l/e7rbvR6y0PjvHT1nm7BxSl1Px/U9iIhj/DPDLz6jQ8VMe3ciE0SvIMvmC7aywAOCHYtl&#10;wpe9gts0z0FWpfzfofoBAAD//wMAUEsBAi0AFAAGAAgAAAAhALaDOJL+AAAA4QEAABMAAAAAAAAA&#10;AAAAAAAAAAAAAFtDb250ZW50X1R5cGVzXS54bWxQSwECLQAUAAYACAAAACEAOP0h/9YAAACUAQAA&#10;CwAAAAAAAAAAAAAAAAAvAQAAX3JlbHMvLnJlbHNQSwECLQAUAAYACAAAACEAHO3FxwYCAAARBAAA&#10;DgAAAAAAAAAAAAAAAAAuAgAAZHJzL2Uyb0RvYy54bWxQSwECLQAUAAYACAAAACEAtqM/keAAAAAL&#10;AQAADwAAAAAAAAAAAAAAAABgBAAAZHJzL2Rvd25yZXYueG1sUEsFBgAAAAAEAAQA8wAAAG0FAAAA&#10;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65056" behindDoc="0" locked="0" layoutInCell="1" allowOverlap="1" wp14:anchorId="3104ED9B" wp14:editId="251C22E2">
                      <wp:simplePos x="0" y="0"/>
                      <wp:positionH relativeFrom="column">
                        <wp:posOffset>2810510</wp:posOffset>
                      </wp:positionH>
                      <wp:positionV relativeFrom="paragraph">
                        <wp:posOffset>-2779395</wp:posOffset>
                      </wp:positionV>
                      <wp:extent cx="850298" cy="2923137"/>
                      <wp:effectExtent l="38100" t="0" r="26035" b="48895"/>
                      <wp:wrapNone/>
                      <wp:docPr id="318" name="Прямая со стрелкой 318"/>
                      <wp:cNvGraphicFramePr/>
                      <a:graphic xmlns:a="http://schemas.openxmlformats.org/drawingml/2006/main">
                        <a:graphicData uri="http://schemas.microsoft.com/office/word/2010/wordprocessingShape">
                          <wps:wsp>
                            <wps:cNvCnPr/>
                            <wps:spPr>
                              <a:xfrm flipH="1">
                                <a:off x="0" y="0"/>
                                <a:ext cx="850298" cy="29231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1C1EE" id="Прямая со стрелкой 318" o:spid="_x0000_s1026" type="#_x0000_t32" style="position:absolute;margin-left:221.3pt;margin-top:-218.85pt;width:66.95pt;height:230.15pt;flip:x;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KKBQIAABEEAAAOAAAAZHJzL2Uyb0RvYy54bWysU0uOEzEQ3SNxB8t70p1EwEyUziwyfBYI&#10;Ij4H8LjttIV/Kpt8dgMXmCNwBTYsYEZzhu4bUXYnDeIjIcSm1Lbrvar3qnp+tjOabAQE5WxFx6OS&#10;EmG5q5VdV/TN68f3TigJkdmaaWdFRfci0LPF3TvzrZ+JiWucrgUQJLFhtvUVbWL0s6IIvBGGhZHz&#10;wuKjdGBYxCOsixrYFtmNLiZl+aDYOqg9OC5CwNvz/pEuMr+UgscXUgYRia4o9hZzhBwvUiwWczZb&#10;A/ON4oc22D90YZiyWHSgOmeRkXegfqEyioMLTsYRd6ZwUiousgZUMy5/UvOqYV5kLWhO8INN4f/R&#10;8uebFRBVV3Q6xlFZZnBI7cfusrtqb9pP3RXp3re3GLoP3WX7ub1uv7a37ReSstG7rQ8zpFjaFRxO&#10;wa8gGbGTYIjUyj/FtcjWoFiyy87vB+fFLhKOlyf3y8kp1uf4NDmdTMfTh4m+6HkSn4cQnwhnSPqo&#10;aIjA1LqJS2ctDtlBX4NtnoXYA4+ABNY2xciUfmRrEvceRUZQzK61ONRJKUWS0wvIX3GvRQ9/KSSa&#10;hI32ZfJ6iqUGsmG4WPXb8cCCmQkildYDqMz6/wg65CaYyCv7t8AhO1d0Ng5Ao6yD31WNu2Orss8/&#10;qu61JtkXrt7ncWY7cO/yHA7/SFrsH88Z/v1PXnwDAAD//wMAUEsDBBQABgAIAAAAIQBIqt4q4QAA&#10;AAsBAAAPAAAAZHJzL2Rvd25yZXYueG1sTI/BTsMwEETvSPyDtUjcWqfBTVCIUyEkLoBoKVx6c5Nt&#10;EhGvI9ttA1/PcoLjap5m3paryQ7ihD70jjQs5gkIpNo1PbUaPt4fZ7cgQjTUmMERavjCAKvq8qI0&#10;RePO9IanbWwFl1AojIYuxrGQMtQdWhPmbkTi7OC8NZFP38rGmzOX20GmSZJJa3rihc6M+NBh/bk9&#10;Wg0vC79+ynevBxVa/72jZ7UJG6f19dV0fwci4hT/YPjVZ3Wo2GnvjtQEMWhQKs0Y1TBTN3kOgpFl&#10;ni1B7DWkHMmqlP9/qH4AAAD//wMAUEsBAi0AFAAGAAgAAAAhALaDOJL+AAAA4QEAABMAAAAAAAAA&#10;AAAAAAAAAAAAAFtDb250ZW50X1R5cGVzXS54bWxQSwECLQAUAAYACAAAACEAOP0h/9YAAACUAQAA&#10;CwAAAAAAAAAAAAAAAAAvAQAAX3JlbHMvLnJlbHNQSwECLQAUAAYACAAAACEALpXCigUCAAARBAAA&#10;DgAAAAAAAAAAAAAAAAAuAgAAZHJzL2Uyb0RvYy54bWxQSwECLQAUAAYACAAAACEASKreKuEAAAAL&#10;AQAADwAAAAAAAAAAAAAAAABfBAAAZHJzL2Rvd25yZXYueG1sUEsFBgAAAAAEAAQA8wAAAG0FAAAA&#10;AA==&#10;" strokecolor="black [3200]" strokeweight=".5pt">
                      <v:stroke endarrow="block" joinstyle="miter"/>
                    </v:shape>
                  </w:pict>
                </mc:Fallback>
              </mc:AlternateContent>
            </w:r>
            <w:r w:rsidRPr="001E13D7">
              <w:rPr>
                <w:rFonts w:ascii="Times New Roman" w:hAnsi="Times New Roman" w:cs="Times New Roman"/>
                <w:sz w:val="24"/>
                <w:szCs w:val="24"/>
                <w:shd w:val="clear" w:color="auto" w:fill="FFFFFF" w:themeFill="background1"/>
                <w:lang w:val="ru-RU"/>
              </w:rPr>
              <w:t>Зростання продажів проволоко-волокнистої та кабельно-провідникової продукції</w:t>
            </w:r>
            <w:r w:rsidRPr="001E13D7">
              <w:rPr>
                <w:rFonts w:ascii="Times New Roman" w:hAnsi="Times New Roman" w:cs="Times New Roman"/>
                <w:sz w:val="24"/>
                <w:szCs w:val="24"/>
                <w:lang w:val="ru-RU"/>
              </w:rPr>
              <w:t>.</w:t>
            </w: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tcBorders>
              <w:left w:val="single" w:sz="4" w:space="0" w:color="auto"/>
            </w:tcBorders>
          </w:tcPr>
          <w:p w:rsidR="001E13D7" w:rsidRPr="001E13D7" w:rsidRDefault="001E13D7" w:rsidP="00CB12F2">
            <w:pPr>
              <w:pStyle w:val="a4"/>
              <w:tabs>
                <w:tab w:val="left" w:pos="426"/>
                <w:tab w:val="left" w:pos="567"/>
              </w:tabs>
              <w:spacing w:after="240"/>
              <w:ind w:left="0" w:firstLine="177"/>
              <w:jc w:val="both"/>
              <w:rPr>
                <w:rFonts w:ascii="Times New Roman" w:hAnsi="Times New Roman" w:cs="Times New Roman"/>
                <w:sz w:val="24"/>
                <w:szCs w:val="24"/>
                <w:lang w:val="ru-RU"/>
              </w:rPr>
            </w:pPr>
          </w:p>
        </w:tc>
      </w:tr>
      <w:tr w:rsidR="001E13D7" w:rsidTr="001E13D7">
        <w:trPr>
          <w:trHeight w:val="480"/>
        </w:trPr>
        <w:tc>
          <w:tcPr>
            <w:tcW w:w="4533" w:type="dxa"/>
            <w:vMerge/>
            <w:tcBorders>
              <w:right w:val="single" w:sz="4" w:space="0" w:color="auto"/>
            </w:tcBorders>
          </w:tcPr>
          <w:p w:rsidR="001E13D7" w:rsidRPr="001E13D7" w:rsidRDefault="001E13D7" w:rsidP="0074576E">
            <w:pPr>
              <w:pStyle w:val="a4"/>
              <w:numPr>
                <w:ilvl w:val="0"/>
                <w:numId w:val="32"/>
              </w:numPr>
              <w:tabs>
                <w:tab w:val="left" w:pos="0"/>
                <w:tab w:val="left" w:pos="457"/>
              </w:tabs>
              <w:spacing w:after="240"/>
              <w:ind w:left="0" w:firstLine="173"/>
              <w:jc w:val="both"/>
              <w:rPr>
                <w:rFonts w:ascii="Times New Roman" w:hAnsi="Times New Roman" w:cs="Times New Roman"/>
                <w:sz w:val="24"/>
                <w:szCs w:val="24"/>
                <w:shd w:val="clear" w:color="auto" w:fill="FFFFFF" w:themeFill="background1"/>
                <w:lang w:val="ru-RU"/>
              </w:rPr>
            </w:pP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tcBorders>
              <w:left w:val="single" w:sz="4" w:space="0" w:color="auto"/>
            </w:tcBorders>
            <w:shd w:val="clear" w:color="auto" w:fill="auto"/>
          </w:tcPr>
          <w:p w:rsidR="001E13D7" w:rsidRPr="008C10CF" w:rsidRDefault="001E13D7" w:rsidP="00CB12F2">
            <w:pPr>
              <w:pStyle w:val="a4"/>
              <w:tabs>
                <w:tab w:val="left" w:pos="426"/>
                <w:tab w:val="left" w:pos="567"/>
              </w:tabs>
              <w:ind w:left="0" w:firstLine="177"/>
              <w:jc w:val="both"/>
              <w:rPr>
                <w:rFonts w:ascii="Times New Roman" w:hAnsi="Times New Roman" w:cs="Times New Roman"/>
                <w:sz w:val="24"/>
                <w:szCs w:val="24"/>
              </w:rPr>
            </w:pPr>
            <w:r w:rsidRPr="008C10CF">
              <w:rPr>
                <w:rFonts w:ascii="Times New Roman" w:hAnsi="Times New Roman" w:cs="Times New Roman"/>
                <w:sz w:val="24"/>
                <w:szCs w:val="24"/>
              </w:rPr>
              <w:t>9.Зростання інвестиційної привабливості України.</w:t>
            </w:r>
          </w:p>
        </w:tc>
      </w:tr>
      <w:tr w:rsidR="001E13D7" w:rsidTr="001E13D7">
        <w:trPr>
          <w:trHeight w:val="276"/>
        </w:trPr>
        <w:tc>
          <w:tcPr>
            <w:tcW w:w="4533" w:type="dxa"/>
            <w:vMerge/>
            <w:tcBorders>
              <w:right w:val="single" w:sz="4" w:space="0" w:color="auto"/>
            </w:tcBorders>
          </w:tcPr>
          <w:p w:rsidR="001E13D7" w:rsidRPr="00867791" w:rsidRDefault="001E13D7" w:rsidP="0074576E">
            <w:pPr>
              <w:pStyle w:val="a4"/>
              <w:numPr>
                <w:ilvl w:val="0"/>
                <w:numId w:val="32"/>
              </w:numPr>
              <w:tabs>
                <w:tab w:val="left" w:pos="0"/>
                <w:tab w:val="left" w:pos="457"/>
              </w:tabs>
              <w:spacing w:after="240"/>
              <w:ind w:left="0" w:firstLine="173"/>
              <w:jc w:val="both"/>
              <w:rPr>
                <w:rFonts w:ascii="Times New Roman" w:hAnsi="Times New Roman" w:cs="Times New Roman"/>
                <w:sz w:val="24"/>
                <w:szCs w:val="24"/>
                <w:shd w:val="clear" w:color="auto" w:fill="FFFFFF" w:themeFill="background1"/>
              </w:rPr>
            </w:pPr>
          </w:p>
        </w:tc>
        <w:tc>
          <w:tcPr>
            <w:tcW w:w="1425" w:type="dxa"/>
            <w:vMerge/>
            <w:tcBorders>
              <w:top w:val="nil"/>
              <w:left w:val="single" w:sz="4" w:space="0" w:color="auto"/>
              <w:bottom w:val="nil"/>
              <w:right w:val="single" w:sz="4" w:space="0" w:color="auto"/>
            </w:tcBorders>
          </w:tcPr>
          <w:p w:rsidR="001E13D7" w:rsidRPr="00867791"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rPr>
            </w:pPr>
          </w:p>
        </w:tc>
        <w:tc>
          <w:tcPr>
            <w:tcW w:w="4815" w:type="dxa"/>
            <w:vMerge w:val="restart"/>
            <w:tcBorders>
              <w:left w:val="single" w:sz="4" w:space="0" w:color="auto"/>
            </w:tcBorders>
          </w:tcPr>
          <w:p w:rsidR="001E13D7" w:rsidRPr="001E13D7" w:rsidRDefault="001E13D7" w:rsidP="00CB12F2">
            <w:pPr>
              <w:pStyle w:val="a4"/>
              <w:tabs>
                <w:tab w:val="left" w:pos="426"/>
                <w:tab w:val="left" w:pos="567"/>
              </w:tabs>
              <w:ind w:left="0" w:firstLine="177"/>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10.</w:t>
            </w:r>
            <w:r w:rsidRPr="001E13D7">
              <w:rPr>
                <w:rFonts w:ascii="Times New Roman" w:hAnsi="Times New Roman" w:cs="Times New Roman"/>
                <w:sz w:val="24"/>
                <w:szCs w:val="24"/>
                <w:lang w:val="ru-RU"/>
              </w:rPr>
              <w:tab/>
              <w:t>Спрощення дозвільної системи у бізнесі та земельних відносинах.</w:t>
            </w:r>
          </w:p>
        </w:tc>
      </w:tr>
      <w:tr w:rsidR="001E13D7" w:rsidTr="001E13D7">
        <w:trPr>
          <w:trHeight w:val="276"/>
        </w:trPr>
        <w:tc>
          <w:tcPr>
            <w:tcW w:w="4533" w:type="dxa"/>
            <w:vMerge w:val="restart"/>
            <w:tcBorders>
              <w:right w:val="single" w:sz="4" w:space="0" w:color="auto"/>
            </w:tcBorders>
          </w:tcPr>
          <w:p w:rsidR="001E13D7" w:rsidRPr="001E13D7" w:rsidRDefault="001E13D7" w:rsidP="0074576E">
            <w:pPr>
              <w:pStyle w:val="a4"/>
              <w:numPr>
                <w:ilvl w:val="0"/>
                <w:numId w:val="32"/>
              </w:numPr>
              <w:tabs>
                <w:tab w:val="left" w:pos="0"/>
                <w:tab w:val="left" w:pos="426"/>
                <w:tab w:val="left" w:pos="567"/>
              </w:tabs>
              <w:spacing w:after="240"/>
              <w:ind w:left="0" w:firstLine="142"/>
              <w:jc w:val="both"/>
              <w:rPr>
                <w:rFonts w:ascii="Times New Roman" w:hAnsi="Times New Roman" w:cs="Times New Roman"/>
                <w:sz w:val="24"/>
                <w:szCs w:val="24"/>
                <w:shd w:val="clear" w:color="auto" w:fill="FFFFFF" w:themeFill="background1"/>
                <w:lang w:val="ru-RU"/>
              </w:rPr>
            </w:pPr>
            <w:r w:rsidRPr="001E13D7">
              <w:rPr>
                <w:rFonts w:ascii="Times New Roman" w:hAnsi="Times New Roman" w:cs="Times New Roman"/>
                <w:spacing w:val="-4"/>
                <w:sz w:val="24"/>
                <w:szCs w:val="24"/>
                <w:lang w:val="ru-RU"/>
              </w:rPr>
              <w:t>Освоєння альтернативних джерел генерації електричної енергії (СЕС, ВЕС).</w:t>
            </w: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tcBorders>
              <w:left w:val="single" w:sz="4" w:space="0" w:color="auto"/>
            </w:tcBorders>
          </w:tcPr>
          <w:p w:rsidR="001E13D7" w:rsidRPr="001E13D7" w:rsidRDefault="001E13D7" w:rsidP="00CB12F2">
            <w:pPr>
              <w:pStyle w:val="a4"/>
              <w:tabs>
                <w:tab w:val="left" w:pos="426"/>
                <w:tab w:val="left" w:pos="567"/>
              </w:tabs>
              <w:spacing w:after="240"/>
              <w:ind w:left="0" w:firstLine="177"/>
              <w:jc w:val="both"/>
              <w:rPr>
                <w:rFonts w:ascii="Times New Roman" w:hAnsi="Times New Roman" w:cs="Times New Roman"/>
                <w:sz w:val="24"/>
                <w:szCs w:val="24"/>
                <w:lang w:val="ru-RU"/>
              </w:rPr>
            </w:pPr>
          </w:p>
        </w:tc>
      </w:tr>
      <w:tr w:rsidR="001E13D7" w:rsidTr="001E13D7">
        <w:trPr>
          <w:trHeight w:val="330"/>
        </w:trPr>
        <w:tc>
          <w:tcPr>
            <w:tcW w:w="4533" w:type="dxa"/>
            <w:vMerge/>
            <w:tcBorders>
              <w:right w:val="single" w:sz="4" w:space="0" w:color="auto"/>
            </w:tcBorders>
          </w:tcPr>
          <w:p w:rsidR="001E13D7" w:rsidRPr="001E13D7" w:rsidRDefault="001E13D7" w:rsidP="0074576E">
            <w:pPr>
              <w:pStyle w:val="a4"/>
              <w:numPr>
                <w:ilvl w:val="0"/>
                <w:numId w:val="32"/>
              </w:numPr>
              <w:tabs>
                <w:tab w:val="left" w:pos="0"/>
                <w:tab w:val="left" w:pos="426"/>
                <w:tab w:val="left" w:pos="567"/>
              </w:tabs>
              <w:spacing w:after="240"/>
              <w:ind w:left="0" w:firstLine="142"/>
              <w:jc w:val="both"/>
              <w:rPr>
                <w:rFonts w:ascii="Times New Roman" w:hAnsi="Times New Roman" w:cs="Times New Roman"/>
                <w:spacing w:val="-4"/>
                <w:sz w:val="24"/>
                <w:szCs w:val="24"/>
                <w:lang w:val="ru-RU"/>
              </w:rPr>
            </w:pP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val="restart"/>
            <w:tcBorders>
              <w:left w:val="single" w:sz="4" w:space="0" w:color="auto"/>
            </w:tcBorders>
          </w:tcPr>
          <w:p w:rsidR="001E13D7" w:rsidRPr="001E13D7" w:rsidRDefault="001E13D7" w:rsidP="00CB12F2">
            <w:pPr>
              <w:pStyle w:val="a4"/>
              <w:tabs>
                <w:tab w:val="left" w:pos="426"/>
                <w:tab w:val="left" w:pos="567"/>
              </w:tabs>
              <w:ind w:left="0" w:firstLine="177"/>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11.</w:t>
            </w:r>
            <w:r w:rsidRPr="001E13D7">
              <w:rPr>
                <w:rFonts w:ascii="Times New Roman" w:hAnsi="Times New Roman" w:cs="Times New Roman"/>
                <w:sz w:val="24"/>
                <w:szCs w:val="24"/>
                <w:lang w:val="ru-RU"/>
              </w:rPr>
              <w:tab/>
              <w:t>Розвиток комбінованих маршрутів по вісі “Європа-Азія”, зокрема приєднання до трансєвропейської транспортної мережі (</w:t>
            </w:r>
            <w:r w:rsidRPr="00A132BE">
              <w:rPr>
                <w:rFonts w:ascii="Times New Roman" w:hAnsi="Times New Roman" w:cs="Times New Roman"/>
                <w:sz w:val="24"/>
                <w:szCs w:val="24"/>
              </w:rPr>
              <w:t>TEN</w:t>
            </w:r>
            <w:r w:rsidRPr="001E13D7">
              <w:rPr>
                <w:rFonts w:ascii="Times New Roman" w:hAnsi="Times New Roman" w:cs="Times New Roman"/>
                <w:sz w:val="24"/>
                <w:szCs w:val="24"/>
                <w:lang w:val="ru-RU"/>
              </w:rPr>
              <w:t>-</w:t>
            </w:r>
            <w:r w:rsidRPr="00A132BE">
              <w:rPr>
                <w:rFonts w:ascii="Times New Roman" w:hAnsi="Times New Roman" w:cs="Times New Roman"/>
                <w:sz w:val="24"/>
                <w:szCs w:val="24"/>
              </w:rPr>
              <w:t>T</w:t>
            </w:r>
            <w:r w:rsidRPr="001E13D7">
              <w:rPr>
                <w:rFonts w:ascii="Times New Roman" w:hAnsi="Times New Roman" w:cs="Times New Roman"/>
                <w:sz w:val="24"/>
                <w:szCs w:val="24"/>
                <w:lang w:val="ru-RU"/>
              </w:rPr>
              <w:t>), транскаспійського міжнародного транспортного маршруту (ТМТМ) та “Нового Шовкового шляху”.</w:t>
            </w:r>
          </w:p>
        </w:tc>
      </w:tr>
      <w:tr w:rsidR="001E13D7" w:rsidTr="001E13D7">
        <w:trPr>
          <w:trHeight w:val="525"/>
        </w:trPr>
        <w:tc>
          <w:tcPr>
            <w:tcW w:w="4533" w:type="dxa"/>
            <w:tcBorders>
              <w:right w:val="single" w:sz="4" w:space="0" w:color="auto"/>
            </w:tcBorders>
          </w:tcPr>
          <w:p w:rsidR="001E13D7" w:rsidRPr="001E13D7" w:rsidRDefault="001E13D7" w:rsidP="0074576E">
            <w:pPr>
              <w:pStyle w:val="a4"/>
              <w:numPr>
                <w:ilvl w:val="0"/>
                <w:numId w:val="32"/>
              </w:numPr>
              <w:shd w:val="clear" w:color="auto" w:fill="FFFFFF" w:themeFill="background1"/>
              <w:tabs>
                <w:tab w:val="left" w:pos="0"/>
                <w:tab w:val="left" w:pos="426"/>
              </w:tabs>
              <w:spacing w:after="240"/>
              <w:ind w:left="31" w:firstLine="142"/>
              <w:jc w:val="both"/>
              <w:rPr>
                <w:rFonts w:ascii="Times New Roman" w:hAnsi="Times New Roman" w:cs="Times New Roman"/>
                <w:spacing w:val="-4"/>
                <w:sz w:val="24"/>
                <w:szCs w:val="24"/>
                <w:lang w:val="ru-RU"/>
              </w:rPr>
            </w:pPr>
            <w:r w:rsidRPr="001E13D7">
              <w:rPr>
                <w:rFonts w:ascii="Times New Roman" w:hAnsi="Times New Roman" w:cs="Times New Roman"/>
                <w:spacing w:val="-8"/>
                <w:sz w:val="24"/>
                <w:szCs w:val="24"/>
                <w:lang w:val="ru-RU"/>
              </w:rPr>
              <w:t>Наявність земельних ділянок з площею достатньою для будівництва СЕС.</w:t>
            </w: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tcBorders>
              <w:left w:val="single" w:sz="4" w:space="0" w:color="auto"/>
            </w:tcBorders>
          </w:tcPr>
          <w:p w:rsidR="001E13D7" w:rsidRPr="001E13D7" w:rsidRDefault="001E13D7" w:rsidP="00CB12F2">
            <w:pPr>
              <w:pStyle w:val="a4"/>
              <w:tabs>
                <w:tab w:val="left" w:pos="426"/>
                <w:tab w:val="left" w:pos="567"/>
              </w:tabs>
              <w:spacing w:after="240"/>
              <w:ind w:left="0" w:firstLine="177"/>
              <w:jc w:val="both"/>
              <w:rPr>
                <w:rFonts w:ascii="Times New Roman" w:hAnsi="Times New Roman" w:cs="Times New Roman"/>
                <w:sz w:val="24"/>
                <w:szCs w:val="24"/>
                <w:lang w:val="ru-RU"/>
              </w:rPr>
            </w:pPr>
          </w:p>
        </w:tc>
      </w:tr>
      <w:tr w:rsidR="001E13D7" w:rsidTr="001E13D7">
        <w:trPr>
          <w:trHeight w:val="645"/>
        </w:trPr>
        <w:tc>
          <w:tcPr>
            <w:tcW w:w="4533" w:type="dxa"/>
            <w:vMerge w:val="restart"/>
            <w:tcBorders>
              <w:right w:val="single" w:sz="4" w:space="0" w:color="auto"/>
            </w:tcBorders>
          </w:tcPr>
          <w:p w:rsidR="001E13D7" w:rsidRPr="001E13D7" w:rsidRDefault="001E13D7" w:rsidP="0074576E">
            <w:pPr>
              <w:pStyle w:val="a4"/>
              <w:numPr>
                <w:ilvl w:val="0"/>
                <w:numId w:val="32"/>
              </w:numPr>
              <w:shd w:val="clear" w:color="auto" w:fill="FFFFFF" w:themeFill="background1"/>
              <w:tabs>
                <w:tab w:val="left" w:pos="0"/>
                <w:tab w:val="left" w:pos="426"/>
                <w:tab w:val="left" w:pos="567"/>
              </w:tabs>
              <w:spacing w:after="240"/>
              <w:ind w:left="0" w:firstLine="142"/>
              <w:jc w:val="both"/>
              <w:rPr>
                <w:rFonts w:ascii="Times New Roman" w:hAnsi="Times New Roman" w:cs="Times New Roman"/>
                <w:spacing w:val="-8"/>
                <w:sz w:val="24"/>
                <w:szCs w:val="24"/>
                <w:lang w:val="ru-RU"/>
              </w:rPr>
            </w:pPr>
            <w:r w:rsidRPr="001E13D7">
              <w:rPr>
                <w:rFonts w:ascii="Times New Roman" w:hAnsi="Times New Roman" w:cs="Times New Roman"/>
                <w:sz w:val="24"/>
                <w:szCs w:val="24"/>
                <w:lang w:val="ru-RU"/>
              </w:rPr>
              <w:t xml:space="preserve">Сприятливе бізнес-середовище для сталого розвитку середнього та малого підприємництва  </w:t>
            </w: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tcBorders>
              <w:left w:val="single" w:sz="4" w:space="0" w:color="auto"/>
            </w:tcBorders>
          </w:tcPr>
          <w:p w:rsidR="001E13D7" w:rsidRPr="001E13D7" w:rsidRDefault="001E13D7" w:rsidP="00CB12F2">
            <w:pPr>
              <w:pStyle w:val="a4"/>
              <w:tabs>
                <w:tab w:val="left" w:pos="426"/>
                <w:tab w:val="left" w:pos="567"/>
              </w:tabs>
              <w:spacing w:after="240"/>
              <w:ind w:left="0" w:firstLine="177"/>
              <w:jc w:val="both"/>
              <w:rPr>
                <w:rFonts w:ascii="Times New Roman" w:hAnsi="Times New Roman" w:cs="Times New Roman"/>
                <w:sz w:val="24"/>
                <w:szCs w:val="24"/>
                <w:lang w:val="ru-RU"/>
              </w:rPr>
            </w:pPr>
          </w:p>
        </w:tc>
      </w:tr>
      <w:tr w:rsidR="001E13D7" w:rsidTr="001E13D7">
        <w:trPr>
          <w:trHeight w:val="276"/>
        </w:trPr>
        <w:tc>
          <w:tcPr>
            <w:tcW w:w="4533" w:type="dxa"/>
            <w:vMerge/>
            <w:tcBorders>
              <w:right w:val="single" w:sz="4" w:space="0" w:color="auto"/>
            </w:tcBorders>
          </w:tcPr>
          <w:p w:rsidR="001E13D7" w:rsidRPr="001E13D7" w:rsidRDefault="001E13D7" w:rsidP="0074576E">
            <w:pPr>
              <w:pStyle w:val="a4"/>
              <w:numPr>
                <w:ilvl w:val="0"/>
                <w:numId w:val="32"/>
              </w:numPr>
              <w:shd w:val="clear" w:color="auto" w:fill="FFFFFF" w:themeFill="background1"/>
              <w:tabs>
                <w:tab w:val="left" w:pos="0"/>
                <w:tab w:val="left" w:pos="426"/>
                <w:tab w:val="left" w:pos="567"/>
              </w:tabs>
              <w:spacing w:after="240"/>
              <w:ind w:left="0" w:firstLine="142"/>
              <w:jc w:val="both"/>
              <w:rPr>
                <w:rFonts w:ascii="Times New Roman" w:hAnsi="Times New Roman" w:cs="Times New Roman"/>
                <w:sz w:val="24"/>
                <w:szCs w:val="24"/>
                <w:lang w:val="ru-RU"/>
              </w:rPr>
            </w:pP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val="restart"/>
            <w:tcBorders>
              <w:left w:val="single" w:sz="4" w:space="0" w:color="auto"/>
            </w:tcBorders>
          </w:tcPr>
          <w:p w:rsidR="001E13D7" w:rsidRPr="001E13D7" w:rsidRDefault="001E13D7" w:rsidP="00CB12F2">
            <w:pPr>
              <w:pStyle w:val="a4"/>
              <w:tabs>
                <w:tab w:val="left" w:pos="426"/>
                <w:tab w:val="left" w:pos="567"/>
              </w:tabs>
              <w:ind w:left="0" w:firstLine="177"/>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12.</w:t>
            </w:r>
            <w:r w:rsidRPr="001E13D7">
              <w:rPr>
                <w:rFonts w:ascii="Times New Roman" w:hAnsi="Times New Roman" w:cs="Times New Roman"/>
                <w:sz w:val="24"/>
                <w:szCs w:val="24"/>
                <w:lang w:val="ru-RU"/>
              </w:rPr>
              <w:tab/>
              <w:t>Міжнародна співпраця з європейськими країнами в рамках транскордонного співробітництва, членство туристичного бізнесу у європейських міжрегіональних об'єднаннях.</w:t>
            </w:r>
          </w:p>
        </w:tc>
      </w:tr>
      <w:tr w:rsidR="001E13D7" w:rsidTr="001E13D7">
        <w:trPr>
          <w:trHeight w:val="195"/>
        </w:trPr>
        <w:tc>
          <w:tcPr>
            <w:tcW w:w="4533" w:type="dxa"/>
            <w:tcBorders>
              <w:right w:val="single" w:sz="4" w:space="0" w:color="auto"/>
            </w:tcBorders>
          </w:tcPr>
          <w:p w:rsidR="001E13D7" w:rsidRPr="00867791" w:rsidRDefault="001E13D7" w:rsidP="0074576E">
            <w:pPr>
              <w:pStyle w:val="a4"/>
              <w:numPr>
                <w:ilvl w:val="0"/>
                <w:numId w:val="32"/>
              </w:numPr>
              <w:shd w:val="clear" w:color="auto" w:fill="FFFFFF" w:themeFill="background1"/>
              <w:tabs>
                <w:tab w:val="left" w:pos="0"/>
                <w:tab w:val="left" w:pos="426"/>
                <w:tab w:val="left" w:pos="567"/>
                <w:tab w:val="left" w:pos="709"/>
              </w:tabs>
              <w:spacing w:after="240"/>
              <w:ind w:left="0" w:firstLine="142"/>
              <w:jc w:val="both"/>
              <w:rPr>
                <w:rFonts w:ascii="Times New Roman" w:hAnsi="Times New Roman" w:cs="Times New Roman"/>
                <w:sz w:val="24"/>
                <w:szCs w:val="24"/>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592704" behindDoc="0" locked="0" layoutInCell="1" allowOverlap="1" wp14:anchorId="43730E32" wp14:editId="2FF462B1">
                      <wp:simplePos x="0" y="0"/>
                      <wp:positionH relativeFrom="column">
                        <wp:posOffset>2799604</wp:posOffset>
                      </wp:positionH>
                      <wp:positionV relativeFrom="paragraph">
                        <wp:posOffset>112505</wp:posOffset>
                      </wp:positionV>
                      <wp:extent cx="882677" cy="755706"/>
                      <wp:effectExtent l="38100" t="38100" r="31750" b="25400"/>
                      <wp:wrapNone/>
                      <wp:docPr id="319" name="Прямая со стрелкой 319"/>
                      <wp:cNvGraphicFramePr/>
                      <a:graphic xmlns:a="http://schemas.openxmlformats.org/drawingml/2006/main">
                        <a:graphicData uri="http://schemas.microsoft.com/office/word/2010/wordprocessingShape">
                          <wps:wsp>
                            <wps:cNvCnPr/>
                            <wps:spPr>
                              <a:xfrm flipH="1" flipV="1">
                                <a:off x="0" y="0"/>
                                <a:ext cx="882677" cy="755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A9158" id="Прямая со стрелкой 319" o:spid="_x0000_s1026" type="#_x0000_t32" style="position:absolute;margin-left:220.45pt;margin-top:8.85pt;width:69.5pt;height:59.5pt;flip:x 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U1CQIAABoEAAAOAAAAZHJzL2Uyb0RvYy54bWysU8mO1DAQvSPxD5bvdNKNpruJOj2HHpYD&#10;ghbb3ePYiYU32aaX28APzCfwC1w4sGi+Ifkjyk46IBYJIS6lsl3vVb2q8ur8oCTaMeeF0SWeTnKM&#10;mKamErou8csXD+4sMfKB6IpIo1mJj8zj8/XtW6u9LdjMNEZWzCEg0b7Y2xI3IdgiyzxtmCJ+YizT&#10;8MiNUyTA0dVZ5cge2JXMZnk+z/bGVdYZyryH24v+Ea8TP+eMhqecexaQLDHUFpJ1yV5Gm61XpKgd&#10;sY2gQxnkH6pQRGhIOlJdkEDQGyd+oVKCOuMNDxNqVGY4F5QlDaBmmv+k5nlDLEtaoDnejm3y/4+W&#10;PtltHRJVie9O72GkiYIhte+7q+66/dp+6K5R97a9AdO9667aj+2X9nN7035CMRp6t7e+AIqN3rrh&#10;5O3WxUYcuFOIS2EfwVrg5L2KXnwD2eiQZnAcZ8AOAVG4XC5n88UCIwpPi7OzRT6PebKeMIKt8+Eh&#10;MwpFp8Q+OCLqJmyM1jBt4/oUZPfYhx54AkSw1NEGIuR9XaFwtKA2OEF0LdmQJ4ZkUVevJHnhKFkP&#10;f8Y4dAvq7NOkPWUb6dCOwIZVr6cjC0RGCBdSjqA8yf8jaIiNMJZ292+BY3TKaHQYgUpo436XNRxO&#10;pfI+/qS61xplX5rqmOaa2gELmOYwfJa44T+eE/z7l15/AwAA//8DAFBLAwQUAAYACAAAACEAJkMC&#10;7d0AAAAKAQAADwAAAGRycy9kb3ducmV2LnhtbEyPzW7CMBCE75X6DtZW4lacFkpIiINaVG69EHgA&#10;E29+RLyOYoekb9/tqT3uzKfZmWw/207ccfCtIwUvywgEUulMS7WCy/n4vAXhgyajO0eo4Bs97PPH&#10;h0ynxk10wnsRasEh5FOtoAmhT6X0ZYNW+6Xrkdir3GB14HOopRn0xOG2k69RtJFWt8QfGt3jocHy&#10;VoxWgfTn8bSap1tZ4fRVFZ/m+FEnSi2e5vcdiIBz+IPhtz5Xh5w7Xd1IxotOwXodJYyyEccgGHiL&#10;ExauLKw2Mcg8k/8n5D8AAAD//wMAUEsBAi0AFAAGAAgAAAAhALaDOJL+AAAA4QEAABMAAAAAAAAA&#10;AAAAAAAAAAAAAFtDb250ZW50X1R5cGVzXS54bWxQSwECLQAUAAYACAAAACEAOP0h/9YAAACUAQAA&#10;CwAAAAAAAAAAAAAAAAAvAQAAX3JlbHMvLnJlbHNQSwECLQAUAAYACAAAACEAJroFNQkCAAAaBAAA&#10;DgAAAAAAAAAAAAAAAAAuAgAAZHJzL2Uyb0RvYy54bWxQSwECLQAUAAYACAAAACEAJkMC7d0AAAAK&#10;AQAADwAAAAAAAAAAAAAAAABjBAAAZHJzL2Rvd25yZXYueG1sUEsFBgAAAAAEAAQA8wAAAG0FAAAA&#10;AA==&#10;" strokecolor="black [3200]" strokeweight=".5pt">
                      <v:stroke endarrow="block" joinstyle="miter"/>
                    </v:shape>
                  </w:pict>
                </mc:Fallback>
              </mc:AlternateContent>
            </w:r>
            <w:r>
              <w:rPr>
                <w:rFonts w:ascii="Times New Roman" w:hAnsi="Times New Roman" w:cs="Times New Roman"/>
                <w:sz w:val="24"/>
                <w:szCs w:val="24"/>
              </w:rPr>
              <w:t>Значний культурний потенціал.</w:t>
            </w:r>
            <w:r w:rsidRPr="00867791">
              <w:rPr>
                <w:rFonts w:ascii="Times New Roman" w:hAnsi="Times New Roman" w:cs="Times New Roman"/>
                <w:sz w:val="24"/>
                <w:szCs w:val="24"/>
              </w:rPr>
              <w:t xml:space="preserve"> </w:t>
            </w:r>
          </w:p>
        </w:tc>
        <w:tc>
          <w:tcPr>
            <w:tcW w:w="1425" w:type="dxa"/>
            <w:vMerge/>
            <w:tcBorders>
              <w:top w:val="nil"/>
              <w:left w:val="single" w:sz="4" w:space="0" w:color="auto"/>
              <w:bottom w:val="nil"/>
              <w:right w:val="single" w:sz="4" w:space="0" w:color="auto"/>
            </w:tcBorders>
          </w:tcPr>
          <w:p w:rsidR="001E13D7" w:rsidRPr="00867791"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rPr>
            </w:pPr>
          </w:p>
        </w:tc>
        <w:tc>
          <w:tcPr>
            <w:tcW w:w="4815" w:type="dxa"/>
            <w:vMerge/>
            <w:tcBorders>
              <w:left w:val="single" w:sz="4" w:space="0" w:color="auto"/>
            </w:tcBorders>
          </w:tcPr>
          <w:p w:rsidR="001E13D7" w:rsidRPr="00A132BE" w:rsidRDefault="001E13D7" w:rsidP="00CB12F2">
            <w:pPr>
              <w:pStyle w:val="a4"/>
              <w:tabs>
                <w:tab w:val="left" w:pos="426"/>
                <w:tab w:val="left" w:pos="567"/>
              </w:tabs>
              <w:spacing w:after="240"/>
              <w:ind w:left="0" w:firstLine="177"/>
              <w:jc w:val="both"/>
              <w:rPr>
                <w:rFonts w:ascii="Times New Roman" w:hAnsi="Times New Roman" w:cs="Times New Roman"/>
                <w:sz w:val="24"/>
                <w:szCs w:val="24"/>
              </w:rPr>
            </w:pPr>
          </w:p>
        </w:tc>
      </w:tr>
      <w:tr w:rsidR="001E13D7" w:rsidTr="001E13D7">
        <w:trPr>
          <w:trHeight w:val="750"/>
        </w:trPr>
        <w:tc>
          <w:tcPr>
            <w:tcW w:w="4533" w:type="dxa"/>
            <w:vMerge w:val="restart"/>
            <w:tcBorders>
              <w:right w:val="single" w:sz="4" w:space="0" w:color="auto"/>
            </w:tcBorders>
          </w:tcPr>
          <w:p w:rsidR="001E13D7" w:rsidRPr="001E13D7" w:rsidRDefault="001E13D7" w:rsidP="0074576E">
            <w:pPr>
              <w:pStyle w:val="a4"/>
              <w:numPr>
                <w:ilvl w:val="0"/>
                <w:numId w:val="32"/>
              </w:numPr>
              <w:shd w:val="clear" w:color="auto" w:fill="FFFFFF" w:themeFill="background1"/>
              <w:tabs>
                <w:tab w:val="left" w:pos="0"/>
                <w:tab w:val="left" w:pos="599"/>
              </w:tabs>
              <w:spacing w:after="240"/>
              <w:ind w:left="31" w:firstLine="142"/>
              <w:jc w:val="both"/>
              <w:rPr>
                <w:rFonts w:ascii="Times New Roman" w:hAnsi="Times New Roman" w:cs="Times New Roman"/>
                <w:sz w:val="24"/>
                <w:szCs w:val="24"/>
                <w:lang w:val="ru-RU"/>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10112" behindDoc="0" locked="0" layoutInCell="1" allowOverlap="1" wp14:anchorId="4D7AE190" wp14:editId="7E2C332A">
                      <wp:simplePos x="0" y="0"/>
                      <wp:positionH relativeFrom="column">
                        <wp:posOffset>2806037</wp:posOffset>
                      </wp:positionH>
                      <wp:positionV relativeFrom="paragraph">
                        <wp:posOffset>-1969687</wp:posOffset>
                      </wp:positionV>
                      <wp:extent cx="857250" cy="2505075"/>
                      <wp:effectExtent l="38100" t="0" r="19050" b="47625"/>
                      <wp:wrapNone/>
                      <wp:docPr id="320" name="Прямая со стрелкой 320"/>
                      <wp:cNvGraphicFramePr/>
                      <a:graphic xmlns:a="http://schemas.openxmlformats.org/drawingml/2006/main">
                        <a:graphicData uri="http://schemas.microsoft.com/office/word/2010/wordprocessingShape">
                          <wps:wsp>
                            <wps:cNvCnPr/>
                            <wps:spPr>
                              <a:xfrm flipH="1">
                                <a:off x="0" y="0"/>
                                <a:ext cx="857250" cy="2505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E4E8A4" id="Прямая со стрелкой 320" o:spid="_x0000_s1026" type="#_x0000_t32" style="position:absolute;margin-left:220.95pt;margin-top:-155.1pt;width:67.5pt;height:197.25pt;flip:x;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FIAwIAABEEAAAOAAAAZHJzL2Uyb0RvYy54bWysU0uOEzEQ3SNxB8t70p2gMKMonVlk+CwQ&#10;RDAcwOO20xb+qWzy2Q1cYI7AFdjMAhjNGbpvRNmdNIiPhBCbkj/1XtV7Ls/PdkaTjYCgnK3oeFRS&#10;Iix3tbLrir65ePLglJIQma2ZdlZUdC8CPVvcvzff+pmYuMbpWgBBEhtmW1/RJkY/K4rAG2FYGDkv&#10;LF5KB4ZF3MK6qIFtkd3oYlKWj4qtg9qD4yIEPD3vL+ki80speHwpZRCR6IpibzFHyPEyxWIxZ7M1&#10;MN8ofmiD/UMXhimLRQeqcxYZeQfqFyqjOLjgZBxxZwonpeIia0A14/InNa8b5kXWguYEP9gU/h8t&#10;f7FZAVF1RR9O0B/LDD5S+7G76q7b2/ZTd0269+0dhu5Dd9XetF/bL+1d+5mkbPRu68MMKZZ2BYdd&#10;8CtIRuwkGCK18s9wLLI1KJbssvP7wXmxi4Tj4en0ZDLF+hyvcDEtT6aJvuh5Ep+HEJ8KZ0haVDRE&#10;YGrdxKWzFh/ZQV+DbZ6H2AOPgATWNsXIlH5saxL3HkVGUMyutTjUSSlFktMLyKu416KHvxISTcJG&#10;+zJ5PMVSA9kwHKz67XhgwcwEkUrrAVRm/X8EHXITTOSR/VvgkJ0rOhsHoFHWwe+qxt2xVdnnH1X3&#10;WpPsS1fv83NmO3Du8jsc/kga7B/3Gf79Jy++AQAA//8DAFBLAwQUAAYACAAAACEAqCoWzuIAAAAL&#10;AQAADwAAAGRycy9kb3ducmV2LnhtbEyPwU7CQBCG7ya+w2ZMvMG2sALWbokx8aIGEbhwW9qhbezO&#10;NrsLVJ/e8aTHmfnyz/fny8F24ow+tI40pOMEBFLpqpZqDbvt82gBIkRDlekcoYYvDLAsrq9yk1Xu&#10;Qh943sRacAiFzGhoYuwzKUPZoDVh7Hokvh2dtyby6GtZeXPhcNvJSZLMpDUt8YfG9PjUYPm5OVkN&#10;b6l/f5nvV0cVav+9p1e1Dmun9e3N8PgAIuIQ/2D41Wd1KNjp4E5UBdFpUCq9Z1TDaJomExCM3M1n&#10;vDpoWKgpyCKX/zsUPwAAAP//AwBQSwECLQAUAAYACAAAACEAtoM4kv4AAADhAQAAEwAAAAAAAAAA&#10;AAAAAAAAAAAAW0NvbnRlbnRfVHlwZXNdLnhtbFBLAQItABQABgAIAAAAIQA4/SH/1gAAAJQBAAAL&#10;AAAAAAAAAAAAAAAAAC8BAABfcmVscy8ucmVsc1BLAQItABQABgAIAAAAIQAzAQFIAwIAABEEAAAO&#10;AAAAAAAAAAAAAAAAAC4CAABkcnMvZTJvRG9jLnhtbFBLAQItABQABgAIAAAAIQCoKhbO4gAAAAsB&#10;AAAPAAAAAAAAAAAAAAAAAF0EAABkcnMvZG93bnJldi54bWxQSwUGAAAAAAQABADzAAAAbAUAAAAA&#10;" strokecolor="black [3200]" strokeweight=".5pt">
                      <v:stroke endarrow="block" joinstyle="miter"/>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599872" behindDoc="0" locked="0" layoutInCell="1" allowOverlap="1" wp14:anchorId="00B3DB02" wp14:editId="0EE57BE0">
                      <wp:simplePos x="0" y="0"/>
                      <wp:positionH relativeFrom="column">
                        <wp:posOffset>2809875</wp:posOffset>
                      </wp:positionH>
                      <wp:positionV relativeFrom="paragraph">
                        <wp:posOffset>688340</wp:posOffset>
                      </wp:positionV>
                      <wp:extent cx="876300" cy="457200"/>
                      <wp:effectExtent l="38100" t="0" r="19050" b="57150"/>
                      <wp:wrapNone/>
                      <wp:docPr id="321" name="Прямая со стрелкой 321"/>
                      <wp:cNvGraphicFramePr/>
                      <a:graphic xmlns:a="http://schemas.openxmlformats.org/drawingml/2006/main">
                        <a:graphicData uri="http://schemas.microsoft.com/office/word/2010/wordprocessingShape">
                          <wps:wsp>
                            <wps:cNvCnPr/>
                            <wps:spPr>
                              <a:xfrm flipH="1">
                                <a:off x="0" y="0"/>
                                <a:ext cx="87630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CA1AC8" id="Прямая со стрелкой 321" o:spid="_x0000_s1026" type="#_x0000_t32" style="position:absolute;margin-left:221.25pt;margin-top:54.2pt;width:69pt;height:36pt;flip:x;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CDBwIAABAEAAAOAAAAZHJzL2Uyb0RvYy54bWysU0tuFDEQ3SNxB8t7pnsmkESj6cliwmeB&#10;YETgAI7bnrbwT2Uzn13gAjkCV8iGBQTlDN03ouyeaRAfCSE2pbZd71W9V9Wzs63RZC0gKGcrOh6V&#10;lAjLXa3sqqJvXj95cEpJiMzWTDsrKroTgZ7N79+bbfxUTFzjdC2AIIkN042vaBOjnxZF4I0wLIyc&#10;FxYfpQPDIh5hVdTANshudDEpy+Ni46D24LgIAW/P+0c6z/xSCh5fShlEJLqi2FvMEXK8TLGYz9h0&#10;Bcw3iu/bYP/QhWHKYtGB6pxFRt6B+oXKKA4uOBlH3JnCSam4yBpQzbj8Sc1Fw7zIWtCc4Aebwv+j&#10;5S/WSyCqrujRZEyJZQaH1H7srrrr9mt7012T7n17h6H70F21n9rb9kt7134mKRu92/gwRYqFXcL+&#10;FPwSkhFbCYZIrfwzXItsDYol2+z8bnBebCPheHl6cnxU4nw4Pj18dIKTTexFT5PoPIT4VDhD0kdF&#10;QwSmVk1cOGtxxg76Emz9PMQeeAAksLYpRqb0Y1uTuPOoMYJidqXFvk5KKZKavv/8FXda9PBXQqJH&#10;2GdfJm+nWGgga4Z7Vb/NXmC32mJmgkil9QAqs/w/gva5CSbyxv4tcMjOFZ2NA9Ao6+B3VeP20Krs&#10;8w+qe61J9qWrd3ma2Q5cuzyH/S+S9vrHc4Z//5Hn3wAAAP//AwBQSwMEFAAGAAgAAAAhAIc2E2/f&#10;AAAACwEAAA8AAABkcnMvZG93bnJldi54bWxMj8FOwzAQRO9I/IO1SNyo3cqFKMSpEBIXQFAKl97c&#10;eJtExOvIdtvA17Oc4LgzT7Mz1WrygzhiTH0gA/OZAoHUBNdTa+Dj/eGqAJGyJWeHQGjgCxOs6vOz&#10;ypYunOgNj5vcCg6hVFoDXc5jKWVqOvQ2zcKIxN4+RG8zn7GVLtoTh/tBLpS6lt72xB86O+J9h83n&#10;5uANPM/j6+PN9mWvUxu/t/Sk12kdjLm8mO5uQWSc8h8Mv/W5OtTcaRcO5JIYDGi9WDLKhio0CCaW&#10;hWJlx0qhNMi6kv831D8AAAD//wMAUEsBAi0AFAAGAAgAAAAhALaDOJL+AAAA4QEAABMAAAAAAAAA&#10;AAAAAAAAAAAAAFtDb250ZW50X1R5cGVzXS54bWxQSwECLQAUAAYACAAAACEAOP0h/9YAAACUAQAA&#10;CwAAAAAAAAAAAAAAAAAvAQAAX3JlbHMvLnJlbHNQSwECLQAUAAYACAAAACEAT4SggwcCAAAQBAAA&#10;DgAAAAAAAAAAAAAAAAAuAgAAZHJzL2Uyb0RvYy54bWxQSwECLQAUAAYACAAAACEAhzYTb98AAAAL&#10;AQAADwAAAAAAAAAAAAAAAABhBAAAZHJzL2Rvd25yZXYueG1sUEsFBgAAAAAEAAQA8wAAAG0FAAAA&#10;AA==&#10;" strokecolor="black [3200]" strokeweight=".5pt">
                      <v:stroke endarrow="block" joinstyle="miter"/>
                    </v:shape>
                  </w:pict>
                </mc:Fallback>
              </mc:AlternateContent>
            </w:r>
            <w:r w:rsidRPr="001E13D7">
              <w:rPr>
                <w:rFonts w:ascii="Times New Roman" w:hAnsi="Times New Roman" w:cs="Times New Roman"/>
                <w:sz w:val="24"/>
                <w:szCs w:val="24"/>
                <w:lang w:val="ru-RU"/>
              </w:rPr>
              <w:t xml:space="preserve">Уніфікація адміністративних послуг, що надаються через ЦНАП </w:t>
            </w:r>
            <w:r w:rsidRPr="001E13D7">
              <w:rPr>
                <w:rFonts w:ascii="Times New Roman" w:hAnsi="Times New Roman" w:cs="Times New Roman"/>
                <w:spacing w:val="-4"/>
                <w:sz w:val="24"/>
                <w:szCs w:val="24"/>
                <w:lang w:val="ru-RU"/>
              </w:rPr>
              <w:t>шляхом розробки єдиного (</w:t>
            </w:r>
            <w:r w:rsidRPr="001E13D7">
              <w:rPr>
                <w:rFonts w:ascii="Times New Roman" w:hAnsi="Times New Roman" w:cs="Times New Roman"/>
                <w:spacing w:val="-6"/>
                <w:sz w:val="24"/>
                <w:szCs w:val="24"/>
                <w:lang w:val="ru-RU"/>
              </w:rPr>
              <w:t>універсального) переліку адміністративних послуг для ЦНАП Одеської області.</w:t>
            </w: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tcBorders>
              <w:left w:val="single" w:sz="4" w:space="0" w:color="auto"/>
            </w:tcBorders>
          </w:tcPr>
          <w:p w:rsidR="001E13D7" w:rsidRPr="001E13D7" w:rsidRDefault="001E13D7" w:rsidP="00CB12F2">
            <w:pPr>
              <w:pStyle w:val="a4"/>
              <w:tabs>
                <w:tab w:val="left" w:pos="426"/>
                <w:tab w:val="left" w:pos="567"/>
              </w:tabs>
              <w:spacing w:after="240"/>
              <w:ind w:left="0" w:firstLine="177"/>
              <w:jc w:val="both"/>
              <w:rPr>
                <w:rFonts w:ascii="Times New Roman" w:hAnsi="Times New Roman" w:cs="Times New Roman"/>
                <w:sz w:val="24"/>
                <w:szCs w:val="24"/>
                <w:lang w:val="ru-RU"/>
              </w:rPr>
            </w:pPr>
          </w:p>
        </w:tc>
      </w:tr>
      <w:tr w:rsidR="001E13D7" w:rsidTr="001E13D7">
        <w:trPr>
          <w:trHeight w:val="630"/>
        </w:trPr>
        <w:tc>
          <w:tcPr>
            <w:tcW w:w="4533" w:type="dxa"/>
            <w:vMerge/>
            <w:tcBorders>
              <w:right w:val="single" w:sz="4" w:space="0" w:color="auto"/>
            </w:tcBorders>
          </w:tcPr>
          <w:p w:rsidR="001E13D7" w:rsidRPr="001E13D7" w:rsidRDefault="001E13D7" w:rsidP="0074576E">
            <w:pPr>
              <w:pStyle w:val="a4"/>
              <w:numPr>
                <w:ilvl w:val="0"/>
                <w:numId w:val="32"/>
              </w:numPr>
              <w:shd w:val="clear" w:color="auto" w:fill="FFFFFF" w:themeFill="background1"/>
              <w:tabs>
                <w:tab w:val="left" w:pos="0"/>
                <w:tab w:val="left" w:pos="599"/>
              </w:tabs>
              <w:ind w:left="31" w:firstLine="142"/>
              <w:jc w:val="both"/>
              <w:rPr>
                <w:rFonts w:ascii="Times New Roman" w:hAnsi="Times New Roman" w:cs="Times New Roman"/>
                <w:sz w:val="24"/>
                <w:szCs w:val="24"/>
                <w:lang w:val="ru-RU"/>
              </w:rPr>
            </w:pP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ind w:left="142"/>
              <w:jc w:val="both"/>
              <w:rPr>
                <w:rFonts w:ascii="Times New Roman" w:hAnsi="Times New Roman" w:cs="Times New Roman"/>
                <w:sz w:val="24"/>
                <w:szCs w:val="24"/>
                <w:lang w:val="ru-RU"/>
              </w:rPr>
            </w:pPr>
          </w:p>
        </w:tc>
        <w:tc>
          <w:tcPr>
            <w:tcW w:w="4815" w:type="dxa"/>
            <w:vMerge w:val="restart"/>
            <w:tcBorders>
              <w:left w:val="single" w:sz="4" w:space="0" w:color="auto"/>
            </w:tcBorders>
          </w:tcPr>
          <w:p w:rsidR="001E13D7" w:rsidRPr="001E13D7" w:rsidRDefault="001E13D7" w:rsidP="00CB12F2">
            <w:pPr>
              <w:pStyle w:val="a4"/>
              <w:tabs>
                <w:tab w:val="left" w:pos="426"/>
                <w:tab w:val="left" w:pos="567"/>
              </w:tabs>
              <w:ind w:left="0" w:firstLine="177"/>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13.</w:t>
            </w:r>
            <w:r w:rsidRPr="001E13D7">
              <w:rPr>
                <w:rFonts w:ascii="Times New Roman" w:hAnsi="Times New Roman" w:cs="Times New Roman"/>
                <w:sz w:val="24"/>
                <w:szCs w:val="24"/>
                <w:lang w:val="ru-RU"/>
              </w:rPr>
              <w:tab/>
              <w:t>Залучення інвестицій, розвиток технологій, забезпечення маркетингу територій, формування туристичних кластерів.</w:t>
            </w:r>
          </w:p>
        </w:tc>
      </w:tr>
      <w:tr w:rsidR="001E13D7" w:rsidTr="001E13D7">
        <w:trPr>
          <w:trHeight w:val="276"/>
        </w:trPr>
        <w:tc>
          <w:tcPr>
            <w:tcW w:w="4533" w:type="dxa"/>
            <w:vMerge w:val="restart"/>
            <w:tcBorders>
              <w:right w:val="single" w:sz="4" w:space="0" w:color="auto"/>
            </w:tcBorders>
          </w:tcPr>
          <w:p w:rsidR="001E13D7" w:rsidRPr="00867791" w:rsidRDefault="001E13D7" w:rsidP="0074576E">
            <w:pPr>
              <w:pStyle w:val="a4"/>
              <w:numPr>
                <w:ilvl w:val="0"/>
                <w:numId w:val="32"/>
              </w:numPr>
              <w:shd w:val="clear" w:color="auto" w:fill="FFFFFF" w:themeFill="background1"/>
              <w:tabs>
                <w:tab w:val="left" w:pos="426"/>
                <w:tab w:val="left" w:pos="567"/>
                <w:tab w:val="left" w:pos="709"/>
              </w:tabs>
              <w:ind w:left="31" w:firstLine="111"/>
              <w:jc w:val="both"/>
              <w:rPr>
                <w:rFonts w:ascii="Times New Roman" w:hAnsi="Times New Roman" w:cs="Times New Roman"/>
                <w:sz w:val="24"/>
                <w:szCs w:val="24"/>
              </w:rPr>
            </w:pPr>
            <w:r w:rsidRPr="00867791">
              <w:rPr>
                <w:rFonts w:ascii="Times New Roman" w:hAnsi="Times New Roman" w:cs="Times New Roman"/>
                <w:sz w:val="24"/>
                <w:szCs w:val="24"/>
              </w:rPr>
              <w:t>Створено систему телемедицини.</w:t>
            </w:r>
          </w:p>
        </w:tc>
        <w:tc>
          <w:tcPr>
            <w:tcW w:w="1425" w:type="dxa"/>
            <w:vMerge/>
            <w:tcBorders>
              <w:top w:val="nil"/>
              <w:left w:val="single" w:sz="4" w:space="0" w:color="auto"/>
              <w:bottom w:val="nil"/>
              <w:right w:val="single" w:sz="4" w:space="0" w:color="auto"/>
            </w:tcBorders>
          </w:tcPr>
          <w:p w:rsidR="001E13D7" w:rsidRPr="00867791" w:rsidRDefault="001E13D7" w:rsidP="00CB12F2">
            <w:pPr>
              <w:pStyle w:val="a4"/>
              <w:tabs>
                <w:tab w:val="left" w:pos="0"/>
                <w:tab w:val="left" w:pos="426"/>
                <w:tab w:val="left" w:pos="567"/>
              </w:tabs>
              <w:ind w:left="142"/>
              <w:jc w:val="both"/>
              <w:rPr>
                <w:rFonts w:ascii="Times New Roman" w:hAnsi="Times New Roman" w:cs="Times New Roman"/>
                <w:sz w:val="24"/>
                <w:szCs w:val="24"/>
              </w:rPr>
            </w:pPr>
          </w:p>
        </w:tc>
        <w:tc>
          <w:tcPr>
            <w:tcW w:w="4815" w:type="dxa"/>
            <w:vMerge/>
            <w:tcBorders>
              <w:left w:val="single" w:sz="4" w:space="0" w:color="auto"/>
            </w:tcBorders>
          </w:tcPr>
          <w:p w:rsidR="001E13D7" w:rsidRPr="00A132BE" w:rsidRDefault="001E13D7" w:rsidP="00CB12F2">
            <w:pPr>
              <w:pStyle w:val="a4"/>
              <w:tabs>
                <w:tab w:val="left" w:pos="426"/>
                <w:tab w:val="left" w:pos="567"/>
              </w:tabs>
              <w:ind w:left="0" w:firstLine="177"/>
              <w:jc w:val="both"/>
              <w:rPr>
                <w:rFonts w:ascii="Times New Roman" w:hAnsi="Times New Roman" w:cs="Times New Roman"/>
                <w:sz w:val="24"/>
                <w:szCs w:val="24"/>
              </w:rPr>
            </w:pPr>
          </w:p>
        </w:tc>
      </w:tr>
      <w:tr w:rsidR="001E13D7" w:rsidTr="001E13D7">
        <w:trPr>
          <w:trHeight w:val="276"/>
        </w:trPr>
        <w:tc>
          <w:tcPr>
            <w:tcW w:w="4533" w:type="dxa"/>
            <w:vMerge/>
            <w:tcBorders>
              <w:right w:val="single" w:sz="4" w:space="0" w:color="auto"/>
            </w:tcBorders>
          </w:tcPr>
          <w:p w:rsidR="001E13D7" w:rsidRPr="00867791" w:rsidRDefault="001E13D7" w:rsidP="0074576E">
            <w:pPr>
              <w:pStyle w:val="a4"/>
              <w:numPr>
                <w:ilvl w:val="0"/>
                <w:numId w:val="32"/>
              </w:numPr>
              <w:shd w:val="clear" w:color="auto" w:fill="FFFFFF" w:themeFill="background1"/>
              <w:tabs>
                <w:tab w:val="left" w:pos="426"/>
                <w:tab w:val="left" w:pos="567"/>
                <w:tab w:val="left" w:pos="709"/>
              </w:tabs>
              <w:ind w:left="31" w:firstLine="111"/>
              <w:jc w:val="both"/>
              <w:rPr>
                <w:rFonts w:ascii="Times New Roman" w:hAnsi="Times New Roman" w:cs="Times New Roman"/>
                <w:sz w:val="24"/>
                <w:szCs w:val="24"/>
              </w:rPr>
            </w:pPr>
          </w:p>
        </w:tc>
        <w:tc>
          <w:tcPr>
            <w:tcW w:w="1425" w:type="dxa"/>
            <w:vMerge/>
            <w:tcBorders>
              <w:top w:val="nil"/>
              <w:left w:val="single" w:sz="4" w:space="0" w:color="auto"/>
              <w:bottom w:val="nil"/>
              <w:right w:val="single" w:sz="4" w:space="0" w:color="auto"/>
            </w:tcBorders>
          </w:tcPr>
          <w:p w:rsidR="001E13D7" w:rsidRPr="00867791" w:rsidRDefault="001E13D7" w:rsidP="00CB12F2">
            <w:pPr>
              <w:pStyle w:val="a4"/>
              <w:tabs>
                <w:tab w:val="left" w:pos="0"/>
                <w:tab w:val="left" w:pos="426"/>
                <w:tab w:val="left" w:pos="567"/>
              </w:tabs>
              <w:ind w:left="142"/>
              <w:jc w:val="both"/>
              <w:rPr>
                <w:rFonts w:ascii="Times New Roman" w:hAnsi="Times New Roman" w:cs="Times New Roman"/>
                <w:sz w:val="24"/>
                <w:szCs w:val="24"/>
              </w:rPr>
            </w:pPr>
          </w:p>
        </w:tc>
        <w:tc>
          <w:tcPr>
            <w:tcW w:w="4815" w:type="dxa"/>
            <w:vMerge w:val="restart"/>
            <w:tcBorders>
              <w:left w:val="single" w:sz="4" w:space="0" w:color="auto"/>
            </w:tcBorders>
          </w:tcPr>
          <w:p w:rsidR="001E13D7" w:rsidRPr="001E13D7" w:rsidRDefault="001E13D7" w:rsidP="00CB12F2">
            <w:pPr>
              <w:pStyle w:val="a4"/>
              <w:tabs>
                <w:tab w:val="left" w:pos="426"/>
                <w:tab w:val="left" w:pos="567"/>
              </w:tabs>
              <w:ind w:left="0" w:firstLine="177"/>
              <w:jc w:val="both"/>
              <w:rPr>
                <w:rFonts w:ascii="Times New Roman" w:hAnsi="Times New Roman" w:cs="Times New Roman"/>
                <w:sz w:val="24"/>
                <w:szCs w:val="24"/>
                <w:lang w:val="ru-RU"/>
              </w:rPr>
            </w:pPr>
            <w:r w:rsidRPr="001E13D7">
              <w:rPr>
                <w:rFonts w:ascii="Times New Roman" w:hAnsi="Times New Roman" w:cs="Times New Roman"/>
                <w:sz w:val="24"/>
                <w:szCs w:val="24"/>
                <w:lang w:val="ru-RU"/>
              </w:rPr>
              <w:t>14. Запровадження басейнового принципу управління для поліпшення стану водних об’єктів</w:t>
            </w:r>
          </w:p>
        </w:tc>
      </w:tr>
      <w:tr w:rsidR="001E13D7" w:rsidTr="001E13D7">
        <w:trPr>
          <w:trHeight w:val="255"/>
        </w:trPr>
        <w:tc>
          <w:tcPr>
            <w:tcW w:w="4533" w:type="dxa"/>
            <w:tcBorders>
              <w:right w:val="single" w:sz="4" w:space="0" w:color="auto"/>
            </w:tcBorders>
          </w:tcPr>
          <w:p w:rsidR="001E13D7" w:rsidRPr="00867791" w:rsidRDefault="001E13D7" w:rsidP="0074576E">
            <w:pPr>
              <w:pStyle w:val="a4"/>
              <w:numPr>
                <w:ilvl w:val="0"/>
                <w:numId w:val="32"/>
              </w:numPr>
              <w:shd w:val="clear" w:color="auto" w:fill="FFFFFF" w:themeFill="background1"/>
              <w:tabs>
                <w:tab w:val="left" w:pos="426"/>
                <w:tab w:val="left" w:pos="567"/>
                <w:tab w:val="left" w:pos="709"/>
              </w:tabs>
              <w:spacing w:after="240"/>
              <w:ind w:left="31" w:firstLine="111"/>
              <w:jc w:val="both"/>
              <w:rPr>
                <w:rFonts w:ascii="Times New Roman" w:hAnsi="Times New Roman" w:cs="Times New Roman"/>
                <w:sz w:val="24"/>
                <w:szCs w:val="24"/>
              </w:rPr>
            </w:pPr>
            <w:r w:rsidRPr="00867791">
              <w:rPr>
                <w:rFonts w:ascii="Times New Roman" w:hAnsi="Times New Roman" w:cs="Times New Roman"/>
                <w:spacing w:val="-4"/>
                <w:sz w:val="24"/>
                <w:szCs w:val="24"/>
              </w:rPr>
              <w:t>Створено мережу діалізних центрів.</w:t>
            </w:r>
          </w:p>
        </w:tc>
        <w:tc>
          <w:tcPr>
            <w:tcW w:w="1425" w:type="dxa"/>
            <w:vMerge/>
            <w:tcBorders>
              <w:top w:val="nil"/>
              <w:left w:val="single" w:sz="4" w:space="0" w:color="auto"/>
              <w:bottom w:val="nil"/>
              <w:right w:val="single" w:sz="4" w:space="0" w:color="auto"/>
            </w:tcBorders>
          </w:tcPr>
          <w:p w:rsidR="001E13D7" w:rsidRPr="00867791"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rPr>
            </w:pPr>
          </w:p>
        </w:tc>
        <w:tc>
          <w:tcPr>
            <w:tcW w:w="4815" w:type="dxa"/>
            <w:vMerge/>
            <w:tcBorders>
              <w:left w:val="single" w:sz="4" w:space="0" w:color="auto"/>
            </w:tcBorders>
          </w:tcPr>
          <w:p w:rsidR="001E13D7" w:rsidRPr="00BA1573" w:rsidRDefault="001E13D7" w:rsidP="00CB12F2">
            <w:pPr>
              <w:pStyle w:val="a4"/>
              <w:tabs>
                <w:tab w:val="left" w:pos="426"/>
                <w:tab w:val="left" w:pos="567"/>
              </w:tabs>
              <w:ind w:left="0" w:firstLine="177"/>
              <w:jc w:val="both"/>
              <w:rPr>
                <w:rFonts w:ascii="Times New Roman" w:hAnsi="Times New Roman" w:cs="Times New Roman"/>
                <w:szCs w:val="24"/>
              </w:rPr>
            </w:pPr>
          </w:p>
        </w:tc>
      </w:tr>
      <w:tr w:rsidR="001E13D7" w:rsidTr="00BD7DA2">
        <w:trPr>
          <w:trHeight w:val="699"/>
        </w:trPr>
        <w:tc>
          <w:tcPr>
            <w:tcW w:w="4533" w:type="dxa"/>
            <w:tcBorders>
              <w:bottom w:val="single" w:sz="4" w:space="0" w:color="auto"/>
              <w:right w:val="single" w:sz="4" w:space="0" w:color="auto"/>
            </w:tcBorders>
          </w:tcPr>
          <w:p w:rsidR="001E13D7" w:rsidRPr="001E13D7" w:rsidRDefault="001E13D7" w:rsidP="0074576E">
            <w:pPr>
              <w:pStyle w:val="a4"/>
              <w:numPr>
                <w:ilvl w:val="0"/>
                <w:numId w:val="32"/>
              </w:numPr>
              <w:shd w:val="clear" w:color="auto" w:fill="FFFFFF" w:themeFill="background1"/>
              <w:tabs>
                <w:tab w:val="left" w:pos="0"/>
                <w:tab w:val="left" w:pos="426"/>
                <w:tab w:val="left" w:pos="457"/>
                <w:tab w:val="left" w:pos="599"/>
              </w:tabs>
              <w:spacing w:after="240"/>
              <w:ind w:left="31" w:firstLine="142"/>
              <w:jc w:val="both"/>
              <w:rPr>
                <w:rFonts w:ascii="Times New Roman" w:hAnsi="Times New Roman" w:cs="Times New Roman"/>
                <w:spacing w:val="-4"/>
                <w:sz w:val="24"/>
                <w:szCs w:val="24"/>
                <w:lang w:val="ru-RU"/>
              </w:rPr>
            </w:pPr>
            <w:r w:rsidRPr="001E13D7">
              <w:rPr>
                <w:rFonts w:ascii="Times New Roman" w:hAnsi="Times New Roman" w:cs="Times New Roman"/>
                <w:sz w:val="24"/>
                <w:szCs w:val="24"/>
                <w:lang w:val="ru-RU"/>
              </w:rPr>
              <w:t>Міцна наукова підтримка медичної галузі.</w:t>
            </w:r>
          </w:p>
        </w:tc>
        <w:tc>
          <w:tcPr>
            <w:tcW w:w="1425" w:type="dxa"/>
            <w:vMerge/>
            <w:tcBorders>
              <w:top w:val="nil"/>
              <w:left w:val="single" w:sz="4" w:space="0" w:color="auto"/>
              <w:bottom w:val="nil"/>
              <w:right w:val="single" w:sz="4" w:space="0" w:color="auto"/>
            </w:tcBorders>
          </w:tcPr>
          <w:p w:rsidR="001E13D7" w:rsidRPr="001E13D7" w:rsidRDefault="001E13D7" w:rsidP="00CB12F2">
            <w:pPr>
              <w:pStyle w:val="a4"/>
              <w:tabs>
                <w:tab w:val="left" w:pos="0"/>
                <w:tab w:val="left" w:pos="426"/>
                <w:tab w:val="left" w:pos="567"/>
              </w:tabs>
              <w:spacing w:after="240"/>
              <w:ind w:left="142"/>
              <w:jc w:val="both"/>
              <w:rPr>
                <w:rFonts w:ascii="Times New Roman" w:hAnsi="Times New Roman" w:cs="Times New Roman"/>
                <w:sz w:val="24"/>
                <w:szCs w:val="24"/>
                <w:lang w:val="ru-RU"/>
              </w:rPr>
            </w:pPr>
          </w:p>
        </w:tc>
        <w:tc>
          <w:tcPr>
            <w:tcW w:w="4815" w:type="dxa"/>
            <w:vMerge/>
            <w:tcBorders>
              <w:left w:val="single" w:sz="4" w:space="0" w:color="auto"/>
              <w:bottom w:val="single" w:sz="4" w:space="0" w:color="auto"/>
            </w:tcBorders>
          </w:tcPr>
          <w:p w:rsidR="001E13D7" w:rsidRPr="001E13D7" w:rsidRDefault="001E13D7" w:rsidP="00CB12F2">
            <w:pPr>
              <w:pStyle w:val="a4"/>
              <w:tabs>
                <w:tab w:val="left" w:pos="426"/>
                <w:tab w:val="left" w:pos="567"/>
              </w:tabs>
              <w:ind w:left="0" w:firstLine="177"/>
              <w:jc w:val="both"/>
              <w:rPr>
                <w:rFonts w:ascii="Times New Roman" w:hAnsi="Times New Roman" w:cs="Times New Roman"/>
                <w:szCs w:val="24"/>
                <w:lang w:val="ru-RU"/>
              </w:rPr>
            </w:pPr>
          </w:p>
        </w:tc>
      </w:tr>
    </w:tbl>
    <w:p w:rsidR="002004D4" w:rsidRDefault="002004D4" w:rsidP="00CB12F2">
      <w:pPr>
        <w:rPr>
          <w:rFonts w:ascii="Times New Roman" w:hAnsi="Times New Roman" w:cs="Times New Roman"/>
          <w:b/>
          <w:sz w:val="26"/>
          <w:szCs w:val="26"/>
        </w:rPr>
      </w:pPr>
      <w:r>
        <w:rPr>
          <w:rFonts w:ascii="Times New Roman" w:hAnsi="Times New Roman" w:cs="Times New Roman"/>
          <w:b/>
          <w:sz w:val="26"/>
          <w:szCs w:val="26"/>
        </w:rPr>
        <w:br w:type="page"/>
      </w:r>
    </w:p>
    <w:p w:rsidR="002004D4" w:rsidRDefault="002004D4" w:rsidP="00CB12F2">
      <w:pPr>
        <w:jc w:val="center"/>
        <w:rPr>
          <w:rFonts w:ascii="Times New Roman" w:hAnsi="Times New Roman" w:cs="Times New Roman"/>
          <w:b/>
          <w:sz w:val="28"/>
          <w:szCs w:val="28"/>
          <w:lang w:val="uk-UA"/>
        </w:rPr>
      </w:pPr>
      <w:r>
        <w:rPr>
          <w:rFonts w:ascii="Times New Roman" w:hAnsi="Times New Roman" w:cs="Times New Roman"/>
          <w:b/>
          <w:sz w:val="28"/>
          <w:szCs w:val="28"/>
        </w:rPr>
        <w:lastRenderedPageBreak/>
        <w:t>ВИКЛИКИ</w:t>
      </w:r>
    </w:p>
    <w:tbl>
      <w:tblPr>
        <w:tblStyle w:val="12"/>
        <w:tblW w:w="11057" w:type="dxa"/>
        <w:tblInd w:w="-601" w:type="dxa"/>
        <w:tblLook w:val="04A0" w:firstRow="1" w:lastRow="0" w:firstColumn="1" w:lastColumn="0" w:noHBand="0" w:noVBand="1"/>
      </w:tblPr>
      <w:tblGrid>
        <w:gridCol w:w="4820"/>
        <w:gridCol w:w="1559"/>
        <w:gridCol w:w="4678"/>
      </w:tblGrid>
      <w:tr w:rsidR="00647FE0" w:rsidRPr="003A0783" w:rsidTr="006966C6">
        <w:tc>
          <w:tcPr>
            <w:tcW w:w="4820" w:type="dxa"/>
            <w:tcBorders>
              <w:right w:val="single" w:sz="4" w:space="0" w:color="auto"/>
            </w:tcBorders>
          </w:tcPr>
          <w:p w:rsidR="00647FE0" w:rsidRPr="003A0783" w:rsidRDefault="00647FE0" w:rsidP="00CB12F2">
            <w:pPr>
              <w:jc w:val="center"/>
              <w:rPr>
                <w:rFonts w:ascii="Times New Roman" w:hAnsi="Times New Roman" w:cs="Times New Roman"/>
                <w:b/>
                <w:sz w:val="28"/>
                <w:szCs w:val="28"/>
              </w:rPr>
            </w:pPr>
            <w:r>
              <w:rPr>
                <w:rFonts w:ascii="Times New Roman" w:hAnsi="Times New Roman" w:cs="Times New Roman"/>
                <w:b/>
                <w:sz w:val="28"/>
                <w:szCs w:val="28"/>
              </w:rPr>
              <w:t>Слабкі</w:t>
            </w:r>
            <w:r w:rsidRPr="003A0783">
              <w:rPr>
                <w:rFonts w:ascii="Times New Roman" w:hAnsi="Times New Roman" w:cs="Times New Roman"/>
                <w:b/>
                <w:sz w:val="28"/>
                <w:szCs w:val="28"/>
              </w:rPr>
              <w:t xml:space="preserve"> сторони</w:t>
            </w:r>
          </w:p>
        </w:tc>
        <w:tc>
          <w:tcPr>
            <w:tcW w:w="1559" w:type="dxa"/>
            <w:tcBorders>
              <w:top w:val="nil"/>
              <w:left w:val="single" w:sz="4" w:space="0" w:color="auto"/>
              <w:bottom w:val="nil"/>
              <w:right w:val="single" w:sz="4" w:space="0" w:color="auto"/>
            </w:tcBorders>
          </w:tcPr>
          <w:p w:rsidR="00647FE0" w:rsidRPr="003A0783" w:rsidRDefault="00647FE0" w:rsidP="00CB12F2">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4CDF0EF" wp14:editId="3BA0B46A">
                  <wp:extent cx="836295" cy="257175"/>
                  <wp:effectExtent l="0" t="0" r="190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6295" cy="257175"/>
                          </a:xfrm>
                          <a:prstGeom prst="rect">
                            <a:avLst/>
                          </a:prstGeom>
                          <a:noFill/>
                        </pic:spPr>
                      </pic:pic>
                    </a:graphicData>
                  </a:graphic>
                </wp:inline>
              </w:drawing>
            </w:r>
          </w:p>
        </w:tc>
        <w:tc>
          <w:tcPr>
            <w:tcW w:w="4678" w:type="dxa"/>
            <w:tcBorders>
              <w:left w:val="single" w:sz="4" w:space="0" w:color="auto"/>
            </w:tcBorders>
          </w:tcPr>
          <w:p w:rsidR="00647FE0" w:rsidRPr="003A0783" w:rsidRDefault="00647FE0" w:rsidP="00CB12F2">
            <w:pPr>
              <w:jc w:val="center"/>
              <w:rPr>
                <w:rFonts w:ascii="Times New Roman" w:hAnsi="Times New Roman" w:cs="Times New Roman"/>
                <w:b/>
                <w:sz w:val="28"/>
                <w:szCs w:val="28"/>
              </w:rPr>
            </w:pPr>
            <w:r w:rsidRPr="003A0783">
              <w:rPr>
                <w:rFonts w:ascii="Times New Roman" w:hAnsi="Times New Roman" w:cs="Times New Roman"/>
                <w:b/>
                <w:sz w:val="28"/>
                <w:szCs w:val="28"/>
              </w:rPr>
              <w:t>Можливості</w:t>
            </w:r>
          </w:p>
        </w:tc>
      </w:tr>
      <w:tr w:rsidR="00647FE0" w:rsidRPr="003A0783" w:rsidTr="006966C6">
        <w:trPr>
          <w:trHeight w:val="334"/>
        </w:trPr>
        <w:tc>
          <w:tcPr>
            <w:tcW w:w="4820" w:type="dxa"/>
            <w:vMerge w:val="restart"/>
            <w:tcBorders>
              <w:right w:val="single" w:sz="4" w:space="0" w:color="auto"/>
            </w:tcBorders>
          </w:tcPr>
          <w:p w:rsidR="00647FE0" w:rsidRPr="003A0783" w:rsidRDefault="00647FE0" w:rsidP="0074576E">
            <w:pPr>
              <w:numPr>
                <w:ilvl w:val="0"/>
                <w:numId w:val="28"/>
              </w:numPr>
              <w:tabs>
                <w:tab w:val="left" w:pos="461"/>
                <w:tab w:val="left" w:pos="603"/>
              </w:tabs>
              <w:spacing w:after="0" w:line="240" w:lineRule="auto"/>
              <w:ind w:left="8" w:firstLine="170"/>
              <w:contextualSpacing/>
              <w:jc w:val="both"/>
              <w:rPr>
                <w:rFonts w:ascii="Times New Roman" w:hAnsi="Times New Roman" w:cs="Times New Roman"/>
                <w:sz w:val="24"/>
                <w:szCs w:val="28"/>
              </w:rPr>
            </w:pPr>
            <w:r>
              <w:rPr>
                <w:rFonts w:ascii="Times New Roman" w:hAnsi="Times New Roman" w:cs="Times New Roman"/>
                <w:noProof/>
                <w:szCs w:val="24"/>
              </w:rPr>
              <mc:AlternateContent>
                <mc:Choice Requires="wps">
                  <w:drawing>
                    <wp:anchor distT="0" distB="0" distL="114300" distR="114300" simplePos="0" relativeHeight="251655168" behindDoc="0" locked="0" layoutInCell="1" allowOverlap="1" wp14:anchorId="1F360F74" wp14:editId="77FB9520">
                      <wp:simplePos x="0" y="0"/>
                      <wp:positionH relativeFrom="column">
                        <wp:posOffset>2976946</wp:posOffset>
                      </wp:positionH>
                      <wp:positionV relativeFrom="paragraph">
                        <wp:posOffset>92215</wp:posOffset>
                      </wp:positionV>
                      <wp:extent cx="974414" cy="0"/>
                      <wp:effectExtent l="38100" t="76200" r="0" b="95250"/>
                      <wp:wrapNone/>
                      <wp:docPr id="277" name="Прямая со стрелкой 277"/>
                      <wp:cNvGraphicFramePr/>
                      <a:graphic xmlns:a="http://schemas.openxmlformats.org/drawingml/2006/main">
                        <a:graphicData uri="http://schemas.microsoft.com/office/word/2010/wordprocessingShape">
                          <wps:wsp>
                            <wps:cNvCnPr/>
                            <wps:spPr>
                              <a:xfrm flipH="1">
                                <a:off x="0" y="0"/>
                                <a:ext cx="9744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DD102" id="Прямая со стрелкой 277" o:spid="_x0000_s1026" type="#_x0000_t32" style="position:absolute;margin-left:234.4pt;margin-top:7.25pt;width:76.75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AsAAIAAAsEAAAOAAAAZHJzL2Uyb0RvYy54bWysU0uOEzEQ3SNxB8t70p0oIhClM4sMnwWC&#10;CJgDeNx22sI/lU0+u4ELzBG4AhsWwGjO0H0jyu6kQXwkhNiU/Kn3qt5zeXG2N5psBQTlbEXHo5IS&#10;Ybmrld1U9OL143sPKAmR2ZppZ0VFDyLQs+XdO4udn4uJa5yuBRAksWG+8xVtYvTzogi8EYaFkfPC&#10;4qV0YFjELWyKGtgO2Y0uJmV5v9g5qD04LkLA0/P+ki4zv5SCxxdSBhGJrij2FnOEHC9TLJYLNt8A&#10;843ixzbYP3RhmLJYdKA6Z5GRt6B+oTKKgwtOxhF3pnBSKi6yBlQzLn9S86phXmQtaE7wg03h/9Hy&#10;59s1EFVXdDKbUWKZwUdqP3RX3XV7037srkn3rr3F0L3vrtpP7df2S3vbfiYpG73b+TBHipVdw3EX&#10;/BqSEXsJhkit/FMci2wNiiX77PxhcF7sI+F4+HA2nY6nlPDTVdEzJCYPIT4RzpC0qGiIwNSmiStn&#10;LT6vg56dbZ+FiD0g8ARIYG1TjEzpR7Ym8eBRXgTF7EaLJADTU0qRhPSt51U8aNHDXwqJ9mCLfZk8&#10;mGKlgWwZjlT9ZjywYGaCSKX1ACqz8j+CjrkJJvKw/i1wyM4VnY0D0Cjr4HdV4/7UquzzT6p7rUn2&#10;pasP+SGzHThx2Z/j70gj/eM+w7//4eU3AAAA//8DAFBLAwQUAAYACAAAACEAINOlZ94AAAAJAQAA&#10;DwAAAGRycy9kb3ducmV2LnhtbEyPwU7DMBBE70j9B2uRuFGnaQhViFMhpF4AQSlcenPjbRI1Xke2&#10;2wa+nkUc4Dg7o5m35XK0vTihD50jBbNpAgKpdqajRsHH++p6ASJETUb3jlDBJwZYVpOLUhfGnekN&#10;T5vYCC6hUGgFbYxDIWWoW7Q6TN2AxN7eeasjS99I4/WZy20v0yTJpdUd8UKrB3xosT5sjlbB88y/&#10;Pt5uX/ZZaPzXlp6ydVg7pa4ux/s7EBHH+BeGH3xGh4qZdu5IJoheQZYvGD2ykd2A4ECepnMQu9+D&#10;rEr5/4PqGwAA//8DAFBLAQItABQABgAIAAAAIQC2gziS/gAAAOEBAAATAAAAAAAAAAAAAAAAAAAA&#10;AABbQ29udGVudF9UeXBlc10ueG1sUEsBAi0AFAAGAAgAAAAhADj9If/WAAAAlAEAAAsAAAAAAAAA&#10;AAAAAAAALwEAAF9yZWxzLy5yZWxzUEsBAi0AFAAGAAgAAAAhAEyu0CwAAgAACwQAAA4AAAAAAAAA&#10;AAAAAAAALgIAAGRycy9lMm9Eb2MueG1sUEsBAi0AFAAGAAgAAAAhACDTpWfeAAAACQEAAA8AAAAA&#10;AAAAAAAAAAAAWgQAAGRycy9kb3ducmV2LnhtbFBLBQYAAAAABAAEAPMAAABlBQAAAAA=&#10;" strokecolor="black [3200]" strokeweight=".5pt">
                      <v:stroke endarrow="block" joinstyle="miter"/>
                    </v:shape>
                  </w:pict>
                </mc:Fallback>
              </mc:AlternateContent>
            </w:r>
            <w:r w:rsidRPr="003A0783">
              <w:rPr>
                <w:rFonts w:ascii="Times New Roman" w:hAnsi="Times New Roman" w:cs="Times New Roman"/>
                <w:szCs w:val="24"/>
              </w:rPr>
              <w:t>Зовнішня конкуренція та слабка конкурентоздатність вітчизняної продукції.</w:t>
            </w:r>
          </w:p>
        </w:tc>
        <w:tc>
          <w:tcPr>
            <w:tcW w:w="1559" w:type="dxa"/>
            <w:vMerge w:val="restart"/>
            <w:tcBorders>
              <w:top w:val="nil"/>
              <w:left w:val="single" w:sz="4" w:space="0" w:color="auto"/>
              <w:bottom w:val="nil"/>
              <w:right w:val="single" w:sz="4" w:space="0" w:color="auto"/>
            </w:tcBorders>
          </w:tcPr>
          <w:p w:rsidR="00647FE0" w:rsidRPr="003A0783" w:rsidRDefault="00E85B2E" w:rsidP="00CB12F2">
            <w:pPr>
              <w:tabs>
                <w:tab w:val="left" w:pos="0"/>
                <w:tab w:val="left" w:pos="426"/>
                <w:tab w:val="left" w:pos="567"/>
              </w:tabs>
              <w:ind w:left="142"/>
              <w:contextual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994F17A" wp14:editId="32008ABF">
                      <wp:simplePos x="0" y="0"/>
                      <wp:positionH relativeFrom="column">
                        <wp:posOffset>-71755</wp:posOffset>
                      </wp:positionH>
                      <wp:positionV relativeFrom="paragraph">
                        <wp:posOffset>4252595</wp:posOffset>
                      </wp:positionV>
                      <wp:extent cx="948690" cy="1479550"/>
                      <wp:effectExtent l="38100" t="0" r="22860" b="63500"/>
                      <wp:wrapNone/>
                      <wp:docPr id="278" name="Прямая со стрелкой 278"/>
                      <wp:cNvGraphicFramePr/>
                      <a:graphic xmlns:a="http://schemas.openxmlformats.org/drawingml/2006/main">
                        <a:graphicData uri="http://schemas.microsoft.com/office/word/2010/wordprocessingShape">
                          <wps:wsp>
                            <wps:cNvCnPr/>
                            <wps:spPr>
                              <a:xfrm flipH="1">
                                <a:off x="0" y="0"/>
                                <a:ext cx="948690" cy="147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AF6A2" id="Прямая со стрелкой 278" o:spid="_x0000_s1026" type="#_x0000_t32" style="position:absolute;margin-left:-5.65pt;margin-top:334.85pt;width:74.7pt;height:116.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Z9CAIAABEEAAAOAAAAZHJzL2Uyb0RvYy54bWysU0uOEzEQ3SNxB8t70kk0v0TpzCLDZ4Eg&#10;YuAAHredtvBPZZPPbuACcwSuMBsWMGjO0H0jyu6kQXwkhNiU2na9V/VeVc/Ot0aTtYCgnC3paDCk&#10;RFjuKmVXJX3z+smjM0pCZLZi2llR0p0I9Hz+8MFs46di7GqnKwEESWyYbnxJ6xj9tCgCr4VhYeC8&#10;sPgoHRgW8QirogK2QXaji/FweFJsHFQeHBch4O1F90jnmV9KweNLKYOIRJcUe4s5Qo5XKRbzGZuu&#10;gPla8X0b7B+6MExZLNpTXbDIyDtQv1AZxcEFJ+OAO1M4KRUXWQOqGQ1/UnNZMy+yFjQn+N6m8P9o&#10;+Yv1EoiqSjo+xVFZZnBIzcf2ur1pvja37Q1p3zf3GNoP7XXzqblrvjT3zWeSstG7jQ9TpFjYJexP&#10;wS8hGbGVYIjUyj/DtcjWoFiyzc7veufFNhKOl5Ojs5MJzofj0+jodHJ8nEdTdDyJz0OIT4UzJH2U&#10;NERgalXHhbMWh+ygq8HWz0PEThB4ACSwtilGpvRjW5G48ygygmJ2pUWSgekppUhyOgH5K+606OCv&#10;hESTsNGuTF5PsdBA1gwXq3o76lkwM0Gk0roHDbP+P4L2uQkm8sr+LbDPzhWdjT3QKOvgd1Xj9tCq&#10;7PIPqjutSfaVq3Z5nNkO3Lvsz/4fSYv94znDv//J828AAAD//wMAUEsDBBQABgAIAAAAIQBlzdM5&#10;4gAAAAsBAAAPAAAAZHJzL2Rvd25yZXYueG1sTI/BTsMwEETvSPyDtUjcWsdtlbQhmwohcQEEpXDp&#10;zU22SUS8jmy3DXw97gmOq3maeVusR9OLEznfWUZQ0wQEcWXrjhuEz4/HyRKED5pr3VsmhG/ysC6v&#10;rwqd1/bM73TahkbEEva5RmhDGHIpfdWS0X5qB+KYHawzOsTTNbJ2+hzLTS9nSZJKozuOC60e6KGl&#10;6mt7NAgvyr09ZbvXw8I37mfHz4uN31jE25vx/g5EoDH8wXDRj+pQRqe9PXLtRY8wUWoeUYQ0XWUg&#10;LsR8qUDsEVbJLANZFvL/D+UvAAAA//8DAFBLAQItABQABgAIAAAAIQC2gziS/gAAAOEBAAATAAAA&#10;AAAAAAAAAAAAAAAAAABbQ29udGVudF9UeXBlc10ueG1sUEsBAi0AFAAGAAgAAAAhADj9If/WAAAA&#10;lAEAAAsAAAAAAAAAAAAAAAAALwEAAF9yZWxzLy5yZWxzUEsBAi0AFAAGAAgAAAAhACQ0Vn0IAgAA&#10;EQQAAA4AAAAAAAAAAAAAAAAALgIAAGRycy9lMm9Eb2MueG1sUEsBAi0AFAAGAAgAAAAhAGXN0zni&#10;AAAACwEAAA8AAAAAAAAAAAAAAAAAYgQAAGRycy9kb3ducmV2LnhtbFBLBQYAAAAABAAEAPMAAABx&#10;BQAAAAA=&#10;" strokecolor="black [3200]"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38784" behindDoc="0" locked="0" layoutInCell="1" allowOverlap="1" wp14:anchorId="59D7886B" wp14:editId="3C995234">
                      <wp:simplePos x="0" y="0"/>
                      <wp:positionH relativeFrom="column">
                        <wp:posOffset>-71755</wp:posOffset>
                      </wp:positionH>
                      <wp:positionV relativeFrom="paragraph">
                        <wp:posOffset>6633845</wp:posOffset>
                      </wp:positionV>
                      <wp:extent cx="958215" cy="1092200"/>
                      <wp:effectExtent l="38100" t="38100" r="32385" b="31750"/>
                      <wp:wrapNone/>
                      <wp:docPr id="60" name="Прямая со стрелкой 60"/>
                      <wp:cNvGraphicFramePr/>
                      <a:graphic xmlns:a="http://schemas.openxmlformats.org/drawingml/2006/main">
                        <a:graphicData uri="http://schemas.microsoft.com/office/word/2010/wordprocessingShape">
                          <wps:wsp>
                            <wps:cNvCnPr/>
                            <wps:spPr>
                              <a:xfrm flipH="1" flipV="1">
                                <a:off x="0" y="0"/>
                                <a:ext cx="958215" cy="1092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0E8B14" id="Прямая со стрелкой 60" o:spid="_x0000_s1026" type="#_x0000_t32" style="position:absolute;margin-left:-5.65pt;margin-top:522.35pt;width:75.45pt;height:86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gIBwIAABkEAAAOAAAAZHJzL2Uyb0RvYy54bWysU8mOEzEQvSPxD5bvpLsjzWgmSmcOGZYD&#10;gojt7nHbaQtvKpsst4EfmE/gF7hwYNF8Q/cfUXYnDWKREOJSKtv1XtWrKs8vdkaTjYCgnK1pNSkp&#10;EZa7Rtl1TV++eHDvjJIQmW2YdlbUdC8CvVjcvTPf+pmYutbpRgBBEhtmW1/TNkY/K4rAW2FYmDgv&#10;LD5KB4ZFPMK6aIBtkd3oYlqWp8XWQePBcREC3l4Oj3SR+aUUPD6VMohIdE2xtpgtZHuVbLGYs9ka&#10;mG8VP5TB/qEKw5TFpCPVJYuMvAH1C5VRHFxwMk64M4WTUnGRNaCaqvxJzfOWeZG1YHOCH9sU/h8t&#10;f7JZAVFNTU+xPZYZnFH3vr/ub7qv3Yf+hvRvu1s0/bv+uvvYfek+d7fdJ4LB2LmtDzMkWNoVHE7B&#10;ryC1YSfBEKmVf4RLQbP3KnnpDUWTXZ7AfpyA2EXC8fL85GxanVDC8akqz6c44pSoGBgT2kOID4Uz&#10;JDk1DRGYWrdx6azFYTsYcrDN4xAH4BGQwNomG5nS921D4t6j2giK2bUWhzwppEjCBinZi3stBvgz&#10;IbFZWOiQJq+pWGogG4YL1ryuRhaMTBCptB5BZdb/R9AhNsFEXt2/BY7ROaOzcQQaZR38LmvcHUuV&#10;Q/xR9aA1yb5yzT4PNrcD9y/P4fBX0oL/eM7w7z968Q0AAP//AwBQSwMEFAAGAAgAAAAhAFGrfPjg&#10;AAAADQEAAA8AAABkcnMvZG93bnJldi54bWxMj8tOwzAQRfdI/IM1SOxaJ02V0hCnAkR3bJryAW48&#10;eajxOIqdJvw90xXsZnSP7pzJD4vtxQ1H3zlSEK8jEEiVMx01Cr7Px9ULCB80Gd07QgU/6OFQPD7k&#10;OjNuphPeytAILiGfaQVtCEMmpa9atNqv3YDEWe1GqwOvYyPNqGcut73cRFEqre6IL7R6wI8Wq2s5&#10;WQXSn6dTsszXqsb5qy4/zfG92Sv1/LS8vYIIuIQ/GO76rA4FO13cRMaLXsEqjhNGOYi22x2IO5Ls&#10;UxAXHjZxugNZ5PL/F8UvAAAA//8DAFBLAQItABQABgAIAAAAIQC2gziS/gAAAOEBAAATAAAAAAAA&#10;AAAAAAAAAAAAAABbQ29udGVudF9UeXBlc10ueG1sUEsBAi0AFAAGAAgAAAAhADj9If/WAAAAlAEA&#10;AAsAAAAAAAAAAAAAAAAALwEAAF9yZWxzLy5yZWxzUEsBAi0AFAAGAAgAAAAhAMiwCAgHAgAAGQQA&#10;AA4AAAAAAAAAAAAAAAAALgIAAGRycy9lMm9Eb2MueG1sUEsBAi0AFAAGAAgAAAAhAFGrfPjgAAAA&#10;DQEAAA8AAAAAAAAAAAAAAAAAYQQAAGRycy9kb3ducmV2LnhtbFBLBQYAAAAABAAEAPMAAABuBQAA&#10;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5472" behindDoc="0" locked="0" layoutInCell="1" allowOverlap="1" wp14:anchorId="60F36CDB" wp14:editId="75A3F0D6">
                      <wp:simplePos x="0" y="0"/>
                      <wp:positionH relativeFrom="column">
                        <wp:posOffset>-46355</wp:posOffset>
                      </wp:positionH>
                      <wp:positionV relativeFrom="paragraph">
                        <wp:posOffset>2709545</wp:posOffset>
                      </wp:positionV>
                      <wp:extent cx="922020" cy="2019300"/>
                      <wp:effectExtent l="38100" t="0" r="30480" b="57150"/>
                      <wp:wrapNone/>
                      <wp:docPr id="68" name="Прямая со стрелкой 68"/>
                      <wp:cNvGraphicFramePr/>
                      <a:graphic xmlns:a="http://schemas.openxmlformats.org/drawingml/2006/main">
                        <a:graphicData uri="http://schemas.microsoft.com/office/word/2010/wordprocessingShape">
                          <wps:wsp>
                            <wps:cNvCnPr/>
                            <wps:spPr>
                              <a:xfrm flipH="1">
                                <a:off x="0" y="0"/>
                                <a:ext cx="922020" cy="2019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91144" id="Прямая со стрелкой 68" o:spid="_x0000_s1026" type="#_x0000_t32" style="position:absolute;margin-left:-3.65pt;margin-top:213.35pt;width:72.6pt;height:159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VBQIAAA8EAAAOAAAAZHJzL2Uyb0RvYy54bWysU0uOEzEQ3SNxB8t70p0gjZgonVlk+CwQ&#10;RMAcwOO20xb+qWzSyW7gAnMErsCGxQCaM3TfaMrupEF8JITYlNp2vVf1XlUvznZGk62AoJyt6HRS&#10;UiIsd7Wym4pevHny4BElITJbM+2sqOheBHq2vH9v0fq5mLnG6VoAQRIb5q2vaBOjnxdF4I0wLEyc&#10;FxYfpQPDIh5hU9TAWmQ3upiV5UnROqg9OC5CwNvz4ZEuM7+UgseXUgYRia4o9hZzhBwvUyyWCzbf&#10;APON4oc22D90YZiyWHSkOmeRkXegfqEyioMLTsYJd6ZwUiousgZUMy1/UvO6YV5kLWhO8KNN4f/R&#10;8hfbNRBVV/QEJ2WZwRl1H/ur/rr71n3qr0n/vrvF0H/or7rP3dfuS3fb3RBMRudaH+ZIsLJrOJyC&#10;X0OyYSfBEKmVf4ZLkY1BqWSXfd+PvotdJBwvT2ezcobT4fiENpw+LPNgioEn8XkI8alwhqSPioYI&#10;TG2auHLW4ogdDDXY9nmI2AkCj4AE1jbFyJR+bGsS9x41RlDMbrRIMjA9pRRJziAgf8W9FgP8lZBo&#10;ETY6lMnLKVYayJbhWtVvpyMLZiaIVFqPoDLr/yPokJtgIi/s3wLH7FzR2TgCjbIOflc17o6tyiH/&#10;qHrQmmRfunqfx5ntwK3L/hz+kLTWP54z/Pt/vLwDAAD//wMAUEsDBBQABgAIAAAAIQAzBb/c4AAA&#10;AAoBAAAPAAAAZHJzL2Rvd25yZXYueG1sTI/BTsMwEETvSPyDtUjcWqetVUPIpkJIXABBKVx6c5Nt&#10;EhGvI9ttA1+Pe4Ljap5m3har0fbiSD50jhFm0wwEceXqjhuEz4/HyQ2IEA3XpndMCN8UYFVeXhQm&#10;r92J3+m4iY1IJRxyg9DGOORShqola8LUDcQp2ztvTUynb2TtzSmV217Os2wprek4LbRmoIeWqq/N&#10;wSK8zPzbk96+7lVo/M+Wn9U6rB3i9dV4fwci0hj/YDjrJ3Uok9POHbgOokeY6EUiEdR8qUGcgYW+&#10;BbFD0EppkGUh/79Q/gIAAP//AwBQSwECLQAUAAYACAAAACEAtoM4kv4AAADhAQAAEwAAAAAAAAAA&#10;AAAAAAAAAAAAW0NvbnRlbnRfVHlwZXNdLnhtbFBLAQItABQABgAIAAAAIQA4/SH/1gAAAJQBAAAL&#10;AAAAAAAAAAAAAAAAAC8BAABfcmVscy8ucmVsc1BLAQItABQABgAIAAAAIQBw/jMVBQIAAA8EAAAO&#10;AAAAAAAAAAAAAAAAAC4CAABkcnMvZTJvRG9jLnhtbFBLAQItABQABgAIAAAAIQAzBb/c4AAAAAoB&#10;AAAPAAAAAAAAAAAAAAAAAF8EAABkcnMvZG93bnJldi54bWxQSwUGAAAAAAQABADzAAAAbA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3424" behindDoc="0" locked="0" layoutInCell="1" allowOverlap="1" wp14:anchorId="2D5B356F" wp14:editId="1F1DA830">
                      <wp:simplePos x="0" y="0"/>
                      <wp:positionH relativeFrom="column">
                        <wp:posOffset>-71755</wp:posOffset>
                      </wp:positionH>
                      <wp:positionV relativeFrom="paragraph">
                        <wp:posOffset>1953895</wp:posOffset>
                      </wp:positionV>
                      <wp:extent cx="977900" cy="330200"/>
                      <wp:effectExtent l="19050" t="0" r="12700" b="69850"/>
                      <wp:wrapNone/>
                      <wp:docPr id="69" name="Прямая со стрелкой 69"/>
                      <wp:cNvGraphicFramePr/>
                      <a:graphic xmlns:a="http://schemas.openxmlformats.org/drawingml/2006/main">
                        <a:graphicData uri="http://schemas.microsoft.com/office/word/2010/wordprocessingShape">
                          <wps:wsp>
                            <wps:cNvCnPr/>
                            <wps:spPr>
                              <a:xfrm flipH="1">
                                <a:off x="0" y="0"/>
                                <a:ext cx="97790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9D0D29" id="Прямая со стрелкой 69" o:spid="_x0000_s1026" type="#_x0000_t32" style="position:absolute;margin-left:-5.65pt;margin-top:153.85pt;width:77pt;height:26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dVAwIAAA4EAAAOAAAAZHJzL2Uyb0RvYy54bWysU0uO1DAQ3SNxB8t7OukZaYaOOj2LHj4L&#10;BC0+B/A4dsfCP5VNf3YDF5gjcAU2LPhozpDciLLTHRAfCSE2pdiu96req8r8Ymc02QgIytmaTicl&#10;JcJy1yi7rumrlw/v3ackRGYbpp0VNd2LQC8Wd+/Mt74SJ651uhFAkMSGautr2sboq6IIvBWGhYnz&#10;wuKjdGBYxCOsiwbYFtmNLk7K8qzYOmg8OC5CwNvL4ZEuMr+UgsdnUgYRia4p9hZzhByvUiwWc1at&#10;gflW8UMb7B+6MExZLDpSXbLIyBtQv1AZxcEFJ+OEO1M4KRUXWQOqmZY/qXnRMi+yFjQn+NGm8P9o&#10;+dPNCohqano2o8QygzPq3vfX/U33tfvQ35D+bXeLoX/XX3cfuy/d5+62+0QwGZ3b+lAhwdKu4HAK&#10;fgXJhp0EQ6RW/jEuRTYGpZJd9n0/+i52kXC8nJ2fz0qcDsen09MS55rYi4Em0XkI8ZFwhqSPmoYI&#10;TK3buHTW4oQdDCXY5kmIA/AISGBtU4xM6Qe2IXHvUWIExexai0OdlFIkNUP/+SvutRjgz4VEh7DP&#10;oUzeTbHUQDYMt6p5PR1ZMDNBpNJ6BJVZ/h9Bh9wEE3lf/xY4ZueKzsYRaJR18LuqcXdsVQ75R9WD&#10;1iT7yjX7PM1sBy5dnsPhB0lb/eM5w7//xotvAAAA//8DAFBLAwQUAAYACAAAACEAU/rv5uEAAAAL&#10;AQAADwAAAGRycy9kb3ducmV2LnhtbEyPTU/DMAyG70j8h8hI3La0W6FQmk4IiQsgGIPLblnjtRWN&#10;UyXZ1u3X453g5o9Hrx+Xi9H2Yo8+dI4UpNMEBFLtTEeNgu+v58kdiBA1Gd07QgVHDLCoLi9KXRh3&#10;oE/cr2IjOIRCoRW0MQ6FlKFu0eowdQMS77bOWx259Y00Xh843PZyliS30uqO+EKrB3xqsf5Z7ayC&#10;t9R/vOTr920WGn9a02u2DEun1PXV+PgAIuIY/2A467M6VOy0cTsyQfQKJmk6Z1TBPMlzEGcim3Gx&#10;4cnNfQ6yKuX/H6pfAAAA//8DAFBLAQItABQABgAIAAAAIQC2gziS/gAAAOEBAAATAAAAAAAAAAAA&#10;AAAAAAAAAABbQ29udGVudF9UeXBlc10ueG1sUEsBAi0AFAAGAAgAAAAhADj9If/WAAAAlAEAAAsA&#10;AAAAAAAAAAAAAAAALwEAAF9yZWxzLy5yZWxzUEsBAi0AFAAGAAgAAAAhADkGZ1UDAgAADgQAAA4A&#10;AAAAAAAAAAAAAAAALgIAAGRycy9lMm9Eb2MueG1sUEsBAi0AFAAGAAgAAAAhAFP67+bhAAAACwEA&#10;AA8AAAAAAAAAAAAAAAAAXQQAAGRycy9kb3ducmV2LnhtbFBLBQYAAAAABAAEAPMAAABrBQAAAAA=&#10;" strokecolor="black [3200]" strokeweight=".5pt">
                      <v:stroke endarrow="block" joinstyle="miter"/>
                    </v:shape>
                  </w:pict>
                </mc:Fallback>
              </mc:AlternateContent>
            </w:r>
            <w:r w:rsidR="00F21FAC">
              <w:rPr>
                <w:rFonts w:ascii="Times New Roman" w:hAnsi="Times New Roman" w:cs="Times New Roman"/>
                <w:noProof/>
                <w:sz w:val="24"/>
                <w:szCs w:val="24"/>
              </w:rPr>
              <mc:AlternateContent>
                <mc:Choice Requires="wps">
                  <w:drawing>
                    <wp:anchor distT="0" distB="0" distL="114300" distR="114300" simplePos="0" relativeHeight="251618304" behindDoc="0" locked="0" layoutInCell="1" allowOverlap="1" wp14:anchorId="4FC9EA24" wp14:editId="10284378">
                      <wp:simplePos x="0" y="0"/>
                      <wp:positionH relativeFrom="column">
                        <wp:posOffset>-59055</wp:posOffset>
                      </wp:positionH>
                      <wp:positionV relativeFrom="paragraph">
                        <wp:posOffset>1039495</wp:posOffset>
                      </wp:positionV>
                      <wp:extent cx="936625" cy="542925"/>
                      <wp:effectExtent l="38100" t="38100" r="15875" b="28575"/>
                      <wp:wrapNone/>
                      <wp:docPr id="74" name="Прямая со стрелкой 74"/>
                      <wp:cNvGraphicFramePr/>
                      <a:graphic xmlns:a="http://schemas.openxmlformats.org/drawingml/2006/main">
                        <a:graphicData uri="http://schemas.microsoft.com/office/word/2010/wordprocessingShape">
                          <wps:wsp>
                            <wps:cNvCnPr/>
                            <wps:spPr>
                              <a:xfrm flipH="1" flipV="1">
                                <a:off x="0" y="0"/>
                                <a:ext cx="936625"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9A19E" id="Прямая со стрелкой 74" o:spid="_x0000_s1026" type="#_x0000_t32" style="position:absolute;margin-left:-4.65pt;margin-top:81.85pt;width:73.75pt;height:42.75pt;flip:x 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OgCAIAABgEAAAOAAAAZHJzL2Uyb0RvYy54bWysU0uOEzEQ3SNxB8t70kmYCUyUziwyfBYI&#10;In57j9tOW/insslnN3CBOcJcgQ2LGdCcoftGlN1Jg/hICLEple16r+pVlWenW6PJWkBQzpZ0NBhS&#10;Iix3lbKrkr55/fjeQ0pCZLZi2llR0p0I9HR+985s46di7GqnKwEESWyYbnxJ6xj9tCgCr4VhYeC8&#10;sPgoHRgW8QirogK2QXaji/FwOCk2DioPjosQ8Pase6TzzC+l4PGFlEFEokuKtcVsIdvzZIv5jE1X&#10;wHyt+L4M9g9VGKYsJu2pzlhk5D2oX6iM4uCCk3HAnSmclIqLrAHVjIY/qXlVMy+yFmxO8H2bwv+j&#10;5c/XSyCqKumDI0osMzij5qq9aC+br82n9pK0H5pbNO3H9qL53Hxpbprb5ppgMHZu48MUCRZ2CftT&#10;8EtIbdhKMERq5Z/iUtDsvU1eekPRZJsnsOsnILaRcLw8uT+ZjI8p4fh0fDQ+QR+Zi44wgT2E+EQ4&#10;Q5JT0hCBqVUdF85anLWDLgVbPwuxAx4ACaxtspEp/chWJO48io2gmF1psc+TQoqkq1OSvbjTooO/&#10;FBJ7hXV2afKWioUGsma4X9W7Uc+CkQkildY9aJjl/xG0j00wkTf3b4F9dM7obOyBRlkHv8sat4dS&#10;ZRd/UN1pTbLPXbXLc83twPXLc9h/lbTfP54z/PuHnn8DAAD//wMAUEsDBBQABgAIAAAAIQDwkY9i&#10;3QAAAAoBAAAPAAAAZHJzL2Rvd25yZXYueG1sTI/LTsMwEEX3SPyDNUjsWqcJKk0apwJEd2ya8gHT&#10;ePJQ43EUO034e9wVLGfm6M65+WExvbjR6DrLCjbrCARxZXXHjYLv83G1A+E8ssbeMin4IQeH4vEh&#10;x0zbmU90K30jQgi7DBW03g+ZlK5qyaBb24E43Go7GvRhHBupR5xDuOllHEVbabDj8KHFgT5aqq7l&#10;ZBRId55OyTJfq5rmr7r81Mf3JlXq+Wl524PwtPg/GO76QR2K4HSxE2snegWrNAlk2G+TVxB3INnF&#10;IC4K4pc0Blnk8n+F4hcAAP//AwBQSwECLQAUAAYACAAAACEAtoM4kv4AAADhAQAAEwAAAAAAAAAA&#10;AAAAAAAAAAAAW0NvbnRlbnRfVHlwZXNdLnhtbFBLAQItABQABgAIAAAAIQA4/SH/1gAAAJQBAAAL&#10;AAAAAAAAAAAAAAAAAC8BAABfcmVscy8ucmVsc1BLAQItABQABgAIAAAAIQC96FOgCAIAABgEAAAO&#10;AAAAAAAAAAAAAAAAAC4CAABkcnMvZTJvRG9jLnhtbFBLAQItABQABgAIAAAAIQDwkY9i3QAAAAoB&#10;AAAPAAAAAAAAAAAAAAAAAGIEAABkcnMvZG93bnJldi54bWxQSwUGAAAAAAQABADzAAAAbAUAAAAA&#10;" strokecolor="black [3200]" strokeweight=".5pt">
                      <v:stroke endarrow="block" joinstyle="miter"/>
                    </v:shape>
                  </w:pict>
                </mc:Fallback>
              </mc:AlternateContent>
            </w:r>
            <w:r w:rsidR="00F21FAC">
              <w:rPr>
                <w:rFonts w:ascii="Times New Roman" w:hAnsi="Times New Roman" w:cs="Times New Roman"/>
                <w:noProof/>
                <w:sz w:val="24"/>
                <w:szCs w:val="24"/>
              </w:rPr>
              <mc:AlternateContent>
                <mc:Choice Requires="wps">
                  <w:drawing>
                    <wp:anchor distT="0" distB="0" distL="114300" distR="114300" simplePos="0" relativeHeight="251615232" behindDoc="0" locked="0" layoutInCell="1" allowOverlap="1" wp14:anchorId="73B104A5" wp14:editId="690C14AA">
                      <wp:simplePos x="0" y="0"/>
                      <wp:positionH relativeFrom="column">
                        <wp:posOffset>-65405</wp:posOffset>
                      </wp:positionH>
                      <wp:positionV relativeFrom="paragraph">
                        <wp:posOffset>500380</wp:posOffset>
                      </wp:positionV>
                      <wp:extent cx="958215" cy="269240"/>
                      <wp:effectExtent l="38100" t="0" r="13335" b="73660"/>
                      <wp:wrapNone/>
                      <wp:docPr id="76" name="Прямая со стрелкой 76"/>
                      <wp:cNvGraphicFramePr/>
                      <a:graphic xmlns:a="http://schemas.openxmlformats.org/drawingml/2006/main">
                        <a:graphicData uri="http://schemas.microsoft.com/office/word/2010/wordprocessingShape">
                          <wps:wsp>
                            <wps:cNvCnPr/>
                            <wps:spPr>
                              <a:xfrm flipH="1">
                                <a:off x="0" y="0"/>
                                <a:ext cx="958215" cy="269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0F40F" id="Прямая со стрелкой 76" o:spid="_x0000_s1026" type="#_x0000_t32" style="position:absolute;margin-left:-5.15pt;margin-top:39.4pt;width:75.45pt;height:21.2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BgIAAA4EAAAOAAAAZHJzL2Uyb0RvYy54bWysU0mOEzEU3SNxB8t7UklEh+5SKr1IMywQ&#10;RAwHcLvslIUnfZsMu4YL9BG4Qm9YMKjPUHUjvl1JgRgkhNh8efjv/f+ev+fnO6PJRkBQzlZ0MhpT&#10;Iix3tbLrir5+9ejeKSUhMlsz7ayo6F4Eer64e2e+9aWYusbpWgBBEhvKra9oE6MviyLwRhgWRs4L&#10;i5fSgWERt7AuamBbZDe6mI7Hs2LroPbguAgBTy/6S7rI/FIKHp9LGUQkuqLYW8wRcrxMsVjMWbkG&#10;5hvFD22wf+jCMGWx6EB1wSIjb0H9QmUUBxecjCPuTOGkVFxkDahmMv5JzcuGeZG1oDnBDzaF/0fL&#10;n21WQFRd0QczSiwz+Ebth+6qu26/tjfdNenetbcYuvfdVfux/dJ+bm/bTwST0bmtDyUSLO0KDrvg&#10;V5Bs2EkwRGrln+BQZGNQKtll3/eD72IXCcfDs5PT6eSEEo5X09nZ9H5+l6KnSXQeQnwsnCFpUdEQ&#10;gal1E5fOWnxhB30JtnkaIjaCwCMggbVNMTKlH9qaxL1HiREUs2stkgpMTylFUtP3n1dxr0UPfyEk&#10;OoR99mXybIqlBrJhOFX1m8nAgpkJIpXWA2ic5f8RdMhNMJHn9W+BQ3au6GwcgEZZB7+rGnfHVmWf&#10;f1Tda02yL129z6+Z7cChy/4cPkia6h/3Gf79Gy++AQAA//8DAFBLAwQUAAYACAAAACEACKQX5eAA&#10;AAAKAQAADwAAAGRycy9kb3ducmV2LnhtbEyPwU7DMAyG70i8Q2QkblvaUm1T13RCSFwAwRhcdssa&#10;r63WOFWSbYWnxzuNmy1/+v395Wq0vTihD50jBek0AYFUO9NRo+D763myABGiJqN7R6jgBwOsqtub&#10;UhfGnekTT5vYCA6hUGgFbYxDIWWoW7Q6TN2AxLe981ZHXn0jjddnDre9zJJkJq3uiD+0esCnFuvD&#10;5mgVvKX+42W+fd/nofG/W3rN12HtlLq/Gx+XICKO8QrDRZ/VoWKnnTuSCaJXMEmTB0YVzBdc4QLk&#10;yQzEjocszUBWpfxfofoDAAD//wMAUEsBAi0AFAAGAAgAAAAhALaDOJL+AAAA4QEAABMAAAAAAAAA&#10;AAAAAAAAAAAAAFtDb250ZW50X1R5cGVzXS54bWxQSwECLQAUAAYACAAAACEAOP0h/9YAAACUAQAA&#10;CwAAAAAAAAAAAAAAAAAvAQAAX3JlbHMvLnJlbHNQSwECLQAUAAYACAAAACEA3cvv7gYCAAAOBAAA&#10;DgAAAAAAAAAAAAAAAAAuAgAAZHJzL2Uyb0RvYy54bWxQSwECLQAUAAYACAAAACEACKQX5eAAAAAK&#10;AQAADwAAAAAAAAAAAAAAAABgBAAAZHJzL2Rvd25yZXYueG1sUEsFBgAAAAAEAAQA8wAAAG0FAAAA&#10;AA==&#10;" strokecolor="black [3200]" strokeweight=".5pt">
                      <v:stroke endarrow="block" joinstyle="miter"/>
                    </v:shape>
                  </w:pict>
                </mc:Fallback>
              </mc:AlternateContent>
            </w:r>
            <w:r w:rsidR="00F21FAC">
              <w:rPr>
                <w:rFonts w:ascii="Times New Roman" w:hAnsi="Times New Roman" w:cs="Times New Roman"/>
                <w:noProof/>
                <w:sz w:val="24"/>
                <w:szCs w:val="24"/>
              </w:rPr>
              <mc:AlternateContent>
                <mc:Choice Requires="wps">
                  <w:drawing>
                    <wp:anchor distT="0" distB="0" distL="114300" distR="114300" simplePos="0" relativeHeight="251620352" behindDoc="0" locked="0" layoutInCell="1" allowOverlap="1" wp14:anchorId="0F81BF2A" wp14:editId="7F8F55F7">
                      <wp:simplePos x="0" y="0"/>
                      <wp:positionH relativeFrom="column">
                        <wp:posOffset>-59055</wp:posOffset>
                      </wp:positionH>
                      <wp:positionV relativeFrom="paragraph">
                        <wp:posOffset>144145</wp:posOffset>
                      </wp:positionV>
                      <wp:extent cx="935355" cy="2178050"/>
                      <wp:effectExtent l="38100" t="38100" r="36195" b="31750"/>
                      <wp:wrapNone/>
                      <wp:docPr id="70" name="Прямая со стрелкой 70"/>
                      <wp:cNvGraphicFramePr/>
                      <a:graphic xmlns:a="http://schemas.openxmlformats.org/drawingml/2006/main">
                        <a:graphicData uri="http://schemas.microsoft.com/office/word/2010/wordprocessingShape">
                          <wps:wsp>
                            <wps:cNvCnPr/>
                            <wps:spPr>
                              <a:xfrm flipH="1" flipV="1">
                                <a:off x="0" y="0"/>
                                <a:ext cx="935355" cy="2178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7F8F7" id="Прямая со стрелкой 70" o:spid="_x0000_s1026" type="#_x0000_t32" style="position:absolute;margin-left:-4.65pt;margin-top:11.35pt;width:73.65pt;height:171.5pt;flip:x 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DECgIAABkEAAAOAAAAZHJzL2Uyb0RvYy54bWysU8mOEzEQvSPxD5bvpDsZhRmidOaQYTkg&#10;iNjuHredtvCmsslyG/iB+QR+gQsHFs03dP8RZXfSIBYJIS6lsl3vVb2q8vx8ZzTZCAjK2YqORyUl&#10;wnJXK7uu6MsXD+6cURIiszXTzoqK7kWg54vbt+ZbPxMT1zhdCyBIYsNs6yvaxOhnRRF4IwwLI+eF&#10;xUfpwLCIR1gXNbAtshtdTMrybrF1UHtwXISAtxf9I11kfikFj0+lDCISXVGsLWYL2V4mWyzmbLYG&#10;5hvFD2Wwf6jCMGUx6UB1wSIjb0D9QmUUBxecjCPuTOGkVFxkDahmXP6k5nnDvMhasDnBD20K/4+W&#10;P9msgKi6oqfYHssMzqh931111+3X9kN3Tbq37Q2a7l131X5sv7Sf25v2E8Fg7NzWhxkSLO0KDqfg&#10;V5DasJNgiNTKP8KloNl7lbz0hqLJLk9gP0xA7CLheHnvZHoynVLC8WkyPj0rpzlR0TMmtIcQHwpn&#10;SHIqGiIwtW7i0lmLw3bQ52CbxyFiTQg8AhJY22QjU/q+rUnce1QbQTG71iIJwvAUUiRhvZTsxb0W&#10;PfyZkNgsLLRPk9dULDWQDcMFq1+PBxaMTBCptB5AZdb/R9AhNsFEXt2/BQ7ROaOzcQAaZR38Lmvc&#10;HUuVffxRda81yb509T4PNrcD9y/35/BX0oL/eM7w7z968Q0AAP//AwBQSwMEFAAGAAgAAAAhAA2Y&#10;iKPdAAAACQEAAA8AAABkcnMvZG93bnJldi54bWxMj81ugzAQhO+V+g7WVuotMQU1P5QlSqrm1ktI&#10;HsDBy4+C1wibQN++zqk9jmY08022m00n7jS41jLC2zICQVxa3XKNcDkfFxsQzivWqrNMCD/kYJc/&#10;P2Uq1XbiE90LX4tQwi5VCI33fSqlKxsyyi1tTxy8yg5G+SCHWupBTaHcdDKOopU0quWw0KiePhsq&#10;b8VoEKQ7j6dknm5lRdN3VXzp46HeIr6+zPsPEJ5m/xeGB35AhzwwXe3I2okOYbFNQhIhjtcgHn6y&#10;Cd+uCMnqfQ0yz+T/B/kvAAAA//8DAFBLAQItABQABgAIAAAAIQC2gziS/gAAAOEBAAATAAAAAAAA&#10;AAAAAAAAAAAAAABbQ29udGVudF9UeXBlc10ueG1sUEsBAi0AFAAGAAgAAAAhADj9If/WAAAAlAEA&#10;AAsAAAAAAAAAAAAAAAAALwEAAF9yZWxzLy5yZWxzUEsBAi0AFAAGAAgAAAAhAMFQgMQKAgAAGQQA&#10;AA4AAAAAAAAAAAAAAAAALgIAAGRycy9lMm9Eb2MueG1sUEsBAi0AFAAGAAgAAAAhAA2YiKPdAAAA&#10;CQEAAA8AAAAAAAAAAAAAAAAAZAQAAGRycy9kb3ducmV2LnhtbFBLBQYAAAAABAAEAPMAAABuBQAA&#10;AAA=&#10;" strokecolor="black [3200]" strokeweight=".5pt">
                      <v:stroke endarrow="block" joinstyle="miter"/>
                    </v:shape>
                  </w:pict>
                </mc:Fallback>
              </mc:AlternateContent>
            </w:r>
            <w:r w:rsidR="00D3626E">
              <w:rPr>
                <w:rFonts w:ascii="Times New Roman" w:hAnsi="Times New Roman" w:cs="Times New Roman"/>
                <w:noProof/>
                <w:sz w:val="24"/>
                <w:szCs w:val="24"/>
              </w:rPr>
              <mc:AlternateContent>
                <mc:Choice Requires="wps">
                  <w:drawing>
                    <wp:anchor distT="0" distB="0" distL="114300" distR="114300" simplePos="0" relativeHeight="251629568" behindDoc="0" locked="0" layoutInCell="1" allowOverlap="1" wp14:anchorId="38E1EF46" wp14:editId="4EA524B9">
                      <wp:simplePos x="0" y="0"/>
                      <wp:positionH relativeFrom="column">
                        <wp:posOffset>-65405</wp:posOffset>
                      </wp:positionH>
                      <wp:positionV relativeFrom="paragraph">
                        <wp:posOffset>2607945</wp:posOffset>
                      </wp:positionV>
                      <wp:extent cx="980440" cy="2120900"/>
                      <wp:effectExtent l="38100" t="38100" r="29210" b="31750"/>
                      <wp:wrapNone/>
                      <wp:docPr id="284" name="Прямая со стрелкой 284"/>
                      <wp:cNvGraphicFramePr/>
                      <a:graphic xmlns:a="http://schemas.openxmlformats.org/drawingml/2006/main">
                        <a:graphicData uri="http://schemas.microsoft.com/office/word/2010/wordprocessingShape">
                          <wps:wsp>
                            <wps:cNvCnPr/>
                            <wps:spPr>
                              <a:xfrm flipH="1" flipV="1">
                                <a:off x="0" y="0"/>
                                <a:ext cx="980440" cy="2120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003D1E" id="Прямая со стрелкой 284" o:spid="_x0000_s1026" type="#_x0000_t32" style="position:absolute;margin-left:-5.15pt;margin-top:205.35pt;width:77.2pt;height:167pt;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EWCwIAABsEAAAOAAAAZHJzL2Uyb0RvYy54bWysU8mOEzEQvSPxD5bvpDtRhDJROnPIsBwQ&#10;RGx3j9tOW3hT2WS5DfzAfAK/wGUOLJpv6P4jyu6kQSwSQlxKZbveq3pV5cX53miyFRCUsxUdj0pK&#10;hOWuVnZT0VcvH96bURIiszXTzoqKHkSg58u7dxY7PxcT1zhdCyBIYsN85yvaxOjnRRF4IwwLI+eF&#10;xUfpwLCIR9gUNbAdshtdTMryfrFzUHtwXISAtxf9I11mfikFj8+kDCISXVGsLWYL2V4mWywXbL4B&#10;5hvFj2Wwf6jCMGUx6UB1wSIjb0H9QmUUBxecjCPuTOGkVFxkDahmXP6k5kXDvMhasDnBD20K/4+W&#10;P92ugai6opPZlBLLDA6p/dBdddft1/Zjd026d+0tmu59d9XetF/az+1t+4mkaOzdzoc5UqzsGo6n&#10;4NeQGrGXYIjUyj/GtaDZe5289IayyT7P4DDMQOwj4Xh5NiunU5wUx6fJeFKelXlIRc+Y0B5CfCSc&#10;IcmpaIjA1KaJK2ctjttBn4Ntn4SINSHwBEhgbZONTOkHtibx4FFuBMXsRoskCMNTSJGE9VKyFw9a&#10;9PDnQmK7sNA+TV5UsdJAtgxXrH4zHlgwMkGk0noAlVn/H0HH2AQTeXn/FjhE54zOxgFolHXwu6xx&#10;fypV9vEn1b3WJPvS1Yc82NwO3MDcn+NvSSv+4znDv//p5TcAAAD//wMAUEsDBBQABgAIAAAAIQA/&#10;JwZq3gAAAAsBAAAPAAAAZHJzL2Rvd25yZXYueG1sTI/LTsMwEEX3SPyDNZXYtXaoRSCNUwGiOzZN&#10;+wFuPHmo8TiKnSb8Pe4KlqN7dO+ZfL/Ynt1w9J0jBclGAEOqnOmoUXA+HdavwHzQZHTvCBX8oId9&#10;8fiQ68y4mY54K0PDYgn5TCtoQxgyzn3VotV+4wakmNVutDrEc2y4GfUcy23Pn4V44VZ3FBdaPeBn&#10;i9W1nKwC7k/TcbvM16rG+bsuv8zho3lT6mm1vO+ABVzCHwx3/agORXS6uImMZ72CdSK2EVUgE5EC&#10;uxNSJsAuClIpU+BFzv//UPwCAAD//wMAUEsBAi0AFAAGAAgAAAAhALaDOJL+AAAA4QEAABMAAAAA&#10;AAAAAAAAAAAAAAAAAFtDb250ZW50X1R5cGVzXS54bWxQSwECLQAUAAYACAAAACEAOP0h/9YAAACU&#10;AQAACwAAAAAAAAAAAAAAAAAvAQAAX3JlbHMvLnJlbHNQSwECLQAUAAYACAAAACEAcUJBFgsCAAAb&#10;BAAADgAAAAAAAAAAAAAAAAAuAgAAZHJzL2Uyb0RvYy54bWxQSwECLQAUAAYACAAAACEAPycGat4A&#10;AAALAQAADwAAAAAAAAAAAAAAAABlBAAAZHJzL2Rvd25yZXYueG1sUEsFBgAAAAAEAAQA8wAAAHAF&#10;AAAAAA==&#10;" strokecolor="black [3200]" strokeweight=".5pt">
                      <v:stroke endarrow="block" joinstyle="miter"/>
                    </v:shape>
                  </w:pict>
                </mc:Fallback>
              </mc:AlternateContent>
            </w:r>
            <w:r w:rsidR="00DD5B8D">
              <w:rPr>
                <w:rFonts w:ascii="Times New Roman" w:hAnsi="Times New Roman" w:cs="Times New Roman"/>
                <w:noProof/>
                <w:sz w:val="24"/>
                <w:szCs w:val="24"/>
              </w:rPr>
              <mc:AlternateContent>
                <mc:Choice Requires="wps">
                  <w:drawing>
                    <wp:anchor distT="0" distB="0" distL="114300" distR="114300" simplePos="0" relativeHeight="251631616" behindDoc="0" locked="0" layoutInCell="1" allowOverlap="1" wp14:anchorId="307EB44F" wp14:editId="07D81225">
                      <wp:simplePos x="0" y="0"/>
                      <wp:positionH relativeFrom="column">
                        <wp:posOffset>-59055</wp:posOffset>
                      </wp:positionH>
                      <wp:positionV relativeFrom="paragraph">
                        <wp:posOffset>5052695</wp:posOffset>
                      </wp:positionV>
                      <wp:extent cx="952500" cy="2232025"/>
                      <wp:effectExtent l="38100" t="0" r="19050" b="53975"/>
                      <wp:wrapNone/>
                      <wp:docPr id="283" name="Прямая со стрелкой 283"/>
                      <wp:cNvGraphicFramePr/>
                      <a:graphic xmlns:a="http://schemas.openxmlformats.org/drawingml/2006/main">
                        <a:graphicData uri="http://schemas.microsoft.com/office/word/2010/wordprocessingShape">
                          <wps:wsp>
                            <wps:cNvCnPr/>
                            <wps:spPr>
                              <a:xfrm flipH="1">
                                <a:off x="0" y="0"/>
                                <a:ext cx="952500" cy="223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0FCED" id="Прямая со стрелкой 283" o:spid="_x0000_s1026" type="#_x0000_t32" style="position:absolute;margin-left:-4.65pt;margin-top:397.85pt;width:75pt;height:175.7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4u/BQIAABEEAAAOAAAAZHJzL2Uyb0RvYy54bWysU0uO1DAQ3SNxB8t7OumMGg2tTs+ih88C&#10;wYjPATyO3bHwT2XTn93ABeYIXIHNLPhozpDciLLTHRAfCSE2pdiu96req8ribGc02QgIytmaTicl&#10;JcJy1yi7runrV4/unVISIrMN086Kmu5FoGfLu3cWWz8XlWudbgQQJLFhvvU1bWP086IIvBWGhYnz&#10;wuKjdGBYxCOsiwbYFtmNLqqyvF9sHTQeHBch4O358EiXmV9KweNzKYOIRNcUe4s5Qo6XKRbLBZuv&#10;gflW8UMb7B+6MExZLDpSnbPIyFtQv1AZxcEFJ+OEO1M4KRUXWQOqmZY/qXnZMi+yFjQn+NGm8P9o&#10;+bPNBRDV1LQ6PaHEMoND6j70V/1197X72F+T/l13i6F/3191N92X7nN3230iKRu92/owR4qVvYDD&#10;KfgLSEbsJBgitfJPcC2yNSiW7LLz+9F5sYuE4+WDWTUrcT4cn6rqpCqrWaIvBp7E5yHEx8IZkj5q&#10;GiIwtW7jylmLQ3Yw1GCbpyEOwCMggbVNMTKlH9qGxL1HkREUs2stDnVSSpHkDALyV9xrMcBfCIkm&#10;YaNDmbyeYqWBbBguVvNmOrJgZoJIpfUIKrP+P4IOuQkm8sr+LXDMzhWdjSPQKOvgd1Xj7tiqHPKP&#10;qgetSfala/Z5nNkO3Ls8h8M/khb7x3OGf/+Tl98AAAD//wMAUEsDBBQABgAIAAAAIQCpGcsM4QAA&#10;AAsBAAAPAAAAZHJzL2Rvd25yZXYueG1sTI/BTsMwDIbvSLxDZCRuW9pRKCtNJ4TEBRCMwWW3rPHa&#10;isapkmzr9vR4J7j9lj/9/lwuRtuLPfrQOVKQThMQSLUzHTUKvr+eJ/cgQtRkdO8IFRwxwKK6vCh1&#10;YdyBPnG/io3gEgqFVtDGOBRShrpFq8PUDUi82zpvdeTRN9J4feBy28tZktxJqzviC60e8KnF+me1&#10;swreUv/xkq/ft1lo/GlNr9kyLJ1S11fj4wOIiGP8g+Gsz+pQsdPG7cgE0SuYzG+YVJDPb3MQZyBL&#10;OGw4pFk+A1mV8v8P1S8AAAD//wMAUEsBAi0AFAAGAAgAAAAhALaDOJL+AAAA4QEAABMAAAAAAAAA&#10;AAAAAAAAAAAAAFtDb250ZW50X1R5cGVzXS54bWxQSwECLQAUAAYACAAAACEAOP0h/9YAAACUAQAA&#10;CwAAAAAAAAAAAAAAAAAvAQAAX3JlbHMvLnJlbHNQSwECLQAUAAYACAAAACEAunOLvwUCAAARBAAA&#10;DgAAAAAAAAAAAAAAAAAuAgAAZHJzL2Uyb0RvYy54bWxQSwECLQAUAAYACAAAACEAqRnLDOEAAAAL&#10;AQAADwAAAAAAAAAAAAAAAABfBAAAZHJzL2Rvd25yZXYueG1sUEsFBgAAAAAEAAQA8wAAAG0FAAAA&#10;AA==&#10;" strokecolor="black [3200]" strokeweight=".5pt">
                      <v:stroke endarrow="block" joinstyle="miter"/>
                    </v:shape>
                  </w:pict>
                </mc:Fallback>
              </mc:AlternateContent>
            </w:r>
            <w:r w:rsidR="00DD5B8D">
              <w:rPr>
                <w:rFonts w:ascii="Times New Roman" w:hAnsi="Times New Roman" w:cs="Times New Roman"/>
                <w:noProof/>
                <w:sz w:val="24"/>
                <w:szCs w:val="24"/>
              </w:rPr>
              <mc:AlternateContent>
                <mc:Choice Requires="wps">
                  <w:drawing>
                    <wp:anchor distT="0" distB="0" distL="114300" distR="114300" simplePos="0" relativeHeight="251644928" behindDoc="0" locked="0" layoutInCell="1" allowOverlap="1" wp14:anchorId="073CC7F2" wp14:editId="41CF52B9">
                      <wp:simplePos x="0" y="0"/>
                      <wp:positionH relativeFrom="column">
                        <wp:posOffset>-59055</wp:posOffset>
                      </wp:positionH>
                      <wp:positionV relativeFrom="paragraph">
                        <wp:posOffset>4239895</wp:posOffset>
                      </wp:positionV>
                      <wp:extent cx="949325" cy="3219450"/>
                      <wp:effectExtent l="38100" t="0" r="22225" b="57150"/>
                      <wp:wrapNone/>
                      <wp:docPr id="63" name="Прямая со стрелкой 63"/>
                      <wp:cNvGraphicFramePr/>
                      <a:graphic xmlns:a="http://schemas.openxmlformats.org/drawingml/2006/main">
                        <a:graphicData uri="http://schemas.microsoft.com/office/word/2010/wordprocessingShape">
                          <wps:wsp>
                            <wps:cNvCnPr/>
                            <wps:spPr>
                              <a:xfrm flipH="1">
                                <a:off x="0" y="0"/>
                                <a:ext cx="949325" cy="3219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8D123" id="Прямая со стрелкой 63" o:spid="_x0000_s1026" type="#_x0000_t32" style="position:absolute;margin-left:-4.65pt;margin-top:333.85pt;width:74.75pt;height:253.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txBwIAAA8EAAAOAAAAZHJzL2Uyb0RvYy54bWysU0mOEzEU3SNxB8t7Uhm6WyRKpRdphgWC&#10;iOEAbpedsvCkb5Nh13CBPgJXYMMCutVnqLoR366kQAwSQmy+PPz3/n/P3/PzndFkIyAoZ0s6Ggwp&#10;EZa7Stl1Sd+8fvzgISUhMlsx7awo6V4Eer64f2++9TMxdrXTlQCCJDbMtr6kdYx+VhSB18KwMHBe&#10;WLyUDgyLuIV1UQHbIrvRxXg4PCu2DioPjosQ8PSiu6SLzC+l4PGFlEFEokuKvcUcIcfLFIvFnM3W&#10;wHyt+KEN9g9dGKYsFu2pLlhk5B2oX6iM4uCCk3HAnSmclIqLrAHVjIY/qXlVMy+yFjQn+N6m8P9o&#10;+fPNCoiqSno2ocQyg2/UfGyv2uvmtvnUXpP2fXOHof3QXjWfm5vma3PXfCGYjM5tfZghwdKu4LAL&#10;fgXJhp0EQ6RW/ikORTYGpZJd9n3f+y52kXA8nJ5MJ+NTSjheTcaj6clpfpii40l8HkJ8IpwhaVHS&#10;EIGpdR2Xzlp8YgddDbZ5FiJ2gsAjIIG1TTEypR/ZisS9R40RFLNrLZIMTE8pRZLTCciruNeig78U&#10;Ei3CRrsyeTjFUgPZMByr6u2oZ8HMBJFK6x40zPr/CDrkJpjIA/u3wD47V3Q29kCjrIPfVY27Y6uy&#10;yz+q7rQm2Zeu2ufnzHbg1GV/Dj8kjfWP+wz//o8X3wAAAP//AwBQSwMEFAAGAAgAAAAhAJQV1Cfh&#10;AAAACwEAAA8AAABkcnMvZG93bnJldi54bWxMj8FOwzAMhu9Ie4fIk7htaUfVQGk6TUhcALExuOyW&#10;NV5brXGqJNsKT092gpstf/r9/eVyND07o/OdJQnpPAGGVFvdUSPh6/N5dg/MB0Va9ZZQwjd6WFaT&#10;m1IV2l7oA8/b0LAYQr5QEtoQhoJzX7dolJ/bASneDtYZFeLqGq6dusRw0/NFkuTcqI7ih1YN+NRi&#10;fdyejIS31K1fxO79kPnG/ezoNdv4jZXydjquHoEFHMMfDFf9qA5VdNrbE2nPegmzh7tISshzIYBd&#10;gSxZANvHIRWZAF6V/H+H6hcAAP//AwBQSwECLQAUAAYACAAAACEAtoM4kv4AAADhAQAAEwAAAAAA&#10;AAAAAAAAAAAAAAAAW0NvbnRlbnRfVHlwZXNdLnhtbFBLAQItABQABgAIAAAAIQA4/SH/1gAAAJQB&#10;AAALAAAAAAAAAAAAAAAAAC8BAABfcmVscy8ucmVsc1BLAQItABQABgAIAAAAIQDD7KtxBwIAAA8E&#10;AAAOAAAAAAAAAAAAAAAAAC4CAABkcnMvZTJvRG9jLnhtbFBLAQItABQABgAIAAAAIQCUFdQn4QAA&#10;AAsBAAAPAAAAAAAAAAAAAAAAAGEEAABkcnMvZG93bnJldi54bWxQSwUGAAAAAAQABADzAAAAbwUA&#10;AAAA&#10;" strokecolor="black [3200]" strokeweight=".5pt">
                      <v:stroke endarrow="block" joinstyle="miter"/>
                    </v:shape>
                  </w:pict>
                </mc:Fallback>
              </mc:AlternateContent>
            </w:r>
            <w:r w:rsidR="00DD5B8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9A56BCF" wp14:editId="6A25AD8D">
                      <wp:simplePos x="0" y="0"/>
                      <wp:positionH relativeFrom="column">
                        <wp:posOffset>-46355</wp:posOffset>
                      </wp:positionH>
                      <wp:positionV relativeFrom="paragraph">
                        <wp:posOffset>2677795</wp:posOffset>
                      </wp:positionV>
                      <wp:extent cx="923925" cy="6286500"/>
                      <wp:effectExtent l="57150" t="0" r="28575" b="57150"/>
                      <wp:wrapNone/>
                      <wp:docPr id="73" name="Прямая со стрелкой 73"/>
                      <wp:cNvGraphicFramePr/>
                      <a:graphic xmlns:a="http://schemas.openxmlformats.org/drawingml/2006/main">
                        <a:graphicData uri="http://schemas.microsoft.com/office/word/2010/wordprocessingShape">
                          <wps:wsp>
                            <wps:cNvCnPr/>
                            <wps:spPr>
                              <a:xfrm flipH="1">
                                <a:off x="0" y="0"/>
                                <a:ext cx="923925" cy="6286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69435" id="Прямая со стрелкой 73" o:spid="_x0000_s1026" type="#_x0000_t32" style="position:absolute;margin-left:-3.65pt;margin-top:210.85pt;width:72.75pt;height:4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010BwIAAA8EAAAOAAAAZHJzL2Uyb0RvYy54bWysU0mOEzEU3SNxB8t7UpW0OnRHqfQizbBA&#10;EDEcwO2yUxae9G0y7Bou0EfgCmxYMKjPUHUjvl1JgRgkhNh8efjv/f+ev+cXO6PJRkBQzlZ0PCop&#10;EZa7Wtl1RV+9fHjvjJIQma2ZdlZUdC8CvVjcvTPf+pmYuMbpWgBBEhtmW1/RJkY/K4rAG2FYGDkv&#10;LF5KB4ZF3MK6qIFtkd3oYlKW02LroPbguAgBTy/7S7rI/FIKHp9JGUQkuqLYW8wRcrxKsVjM2WwN&#10;zDeKH9pg/9CFYcpi0YHqkkVG3oD6hcooDi44GUfcmcJJqbjIGlDNuPxJzYuGeZG1oDnBDzaF/0fL&#10;n25WQFRd0fsnlFhm8I3a9911d9N+bT90N6R7295i6N511+3H9kv7ub1tPxFMRue2PsyQYGlXcNgF&#10;v4Jkw06CIVIr/xiHIhuDUsku+74ffBe7SDgenk9OzienlHC8mk7Opqdlfpii50l8HkJ8JJwhaVHR&#10;EIGpdROXzlp8Ygd9DbZ5EiJ2gsAjIIG1TTEypR/YmsS9R40RFLNrLZIMTE8pRZLTC8iruNeihz8X&#10;Ei3CRvsyeTjFUgPZMByr+vV4YMHMBJFK6wFUZv1/BB1yE0zkgf1b4JCdKzobB6BR1sHvqsbdsVXZ&#10;5x9V91qT7CtX7/NzZjtw6rI/hx+SxvrHfYZ//8eLbwAAAP//AwBQSwMEFAAGAAgAAAAhALni6b3g&#10;AAAACwEAAA8AAABkcnMvZG93bnJldi54bWxMj01PwzAMhu9I/IfISNy2tF1Fp9J0QkhcAMEYXHbL&#10;Gq+taJwqybbCr8c7jZs/Hr1+XK0mO4gj+tA7UpDOExBIjTM9tQq+Pp9mSxAhajJ6cIQKfjDAqr6+&#10;qnRp3Ik+8LiJreAQCqVW0MU4llKGpkOrw9yNSLzbO2915Na30nh94nA7yCxJ7qTVPfGFTo/42GHz&#10;vTlYBa+pf38utm/7PLT+d0sv+TqsnVK3N9PDPYiIU7zAcNZndajZaecOZIIYFMyKBZMK8iwtQJyB&#10;xTIDseMiT3kk60r+/6H+AwAA//8DAFBLAQItABQABgAIAAAAIQC2gziS/gAAAOEBAAATAAAAAAAA&#10;AAAAAAAAAAAAAABbQ29udGVudF9UeXBlc10ueG1sUEsBAi0AFAAGAAgAAAAhADj9If/WAAAAlAEA&#10;AAsAAAAAAAAAAAAAAAAALwEAAF9yZWxzLy5yZWxzUEsBAi0AFAAGAAgAAAAhAEbfTXQHAgAADwQA&#10;AA4AAAAAAAAAAAAAAAAALgIAAGRycy9lMm9Eb2MueG1sUEsBAi0AFAAGAAgAAAAhALni6b3gAAAA&#10;CwEAAA8AAAAAAAAAAAAAAAAAYQQAAGRycy9kb3ducmV2LnhtbFBLBQYAAAAABAAEAPMAAABuBQAA&#10;AAA=&#10;" strokecolor="black [3200]" strokeweight=".5pt">
                      <v:stroke endarrow="block" joinstyle="miter"/>
                    </v:shape>
                  </w:pict>
                </mc:Fallback>
              </mc:AlternateContent>
            </w:r>
            <w:r w:rsidR="00DD5B8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27FF3C2" wp14:editId="41B724C8">
                      <wp:simplePos x="0" y="0"/>
                      <wp:positionH relativeFrom="column">
                        <wp:posOffset>-40005</wp:posOffset>
                      </wp:positionH>
                      <wp:positionV relativeFrom="paragraph">
                        <wp:posOffset>1147445</wp:posOffset>
                      </wp:positionV>
                      <wp:extent cx="927100" cy="7016750"/>
                      <wp:effectExtent l="57150" t="0" r="25400" b="50800"/>
                      <wp:wrapNone/>
                      <wp:docPr id="71" name="Прямая со стрелкой 71"/>
                      <wp:cNvGraphicFramePr/>
                      <a:graphic xmlns:a="http://schemas.openxmlformats.org/drawingml/2006/main">
                        <a:graphicData uri="http://schemas.microsoft.com/office/word/2010/wordprocessingShape">
                          <wps:wsp>
                            <wps:cNvCnPr/>
                            <wps:spPr>
                              <a:xfrm flipH="1">
                                <a:off x="0" y="0"/>
                                <a:ext cx="927100" cy="701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BF2D3" id="Прямая со стрелкой 71" o:spid="_x0000_s1026" type="#_x0000_t32" style="position:absolute;margin-left:-3.15pt;margin-top:90.35pt;width:73pt;height:55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9BwIAAA8EAAAOAAAAZHJzL2Uyb0RvYy54bWysU0uO1DAQ3SNxB8t7OklLTEOr07Po4bNA&#10;0OJzAI9jdyz8U9n0ZzdwgTkCV2DDgo/mDMmNKDvdAfGREGJTiu16r+q9qizO90aTrYCgnK1pNSkp&#10;EZa7RtlNTV+9fHjnHiUhMtsw7ayo6UEEer68fWux83Mxda3TjQCCJDbMd76mbYx+XhSBt8KwMHFe&#10;WHyUDgyLeIRN0QDbIbvRxbQsz4qdg8aD4yIEvL0YHuky80speHwmZRCR6JpibzFHyPEyxWK5YPMN&#10;MN8qfmyD/UMXhimLRUeqCxYZeQPqFyqjOLjgZJxwZwonpeIia0A1VfmTmhct8yJrQXOCH20K/4+W&#10;P92ugaimprOKEssMzqh731/1193X7kN/Tfq33Q2G/l1/1X3svnSfu5vuE8FkdG7nwxwJVnYNx1Pw&#10;a0g27CUYIrXyj3EpsjEoleyz74fRd7GPhOPl/emsKnE6HJ9mZXU2u5sHUww8ic9DiI+EMyR91DRE&#10;YGrTxpWzFkfsYKjBtk9CxE4QeAIksLYpRqb0A9uQePCoMYJidqNFkoHpKaVIcgYB+SsetBjgz4VE&#10;i7DRoUxeTrHSQLYM16p5nc3ILJiZIFJpPYLKrP+PoGNugom8sH8LHLNzRWfjCDTKOvhd1bg/tSqH&#10;/JPqQWuSfemaQx5ntgO3Lvtz/EPSWv94zvDv//HyGwAAAP//AwBQSwMEFAAGAAgAAAAhAJcbzEHh&#10;AAAACwEAAA8AAABkcnMvZG93bnJldi54bWxMj0tPwzAQhO9I/Adrkbi1Th80IcSpEBIXQNAHl97c&#10;eJtExOvIdtvAr2d7gtvszmj222I52E6c0IfWkYLJOAGBVDnTUq3gc/s8ykCEqMnozhEq+MYAy/L6&#10;qtC5cWda42kTa8ElFHKtoImxz6UMVYNWh7Hrkdg7OG915NHX0nh95nLbyWmSLKTVLfGFRvf41GD1&#10;tTlaBW8T//GS7t4P81D7nx29zldh5ZS6vRkeH0BEHOJfGC74jA4lM+3dkUwQnYLRYsZJ3mdJCuIS&#10;mN2z2LOYZncpyLKQ/38ofwEAAP//AwBQSwECLQAUAAYACAAAACEAtoM4kv4AAADhAQAAEwAAAAAA&#10;AAAAAAAAAAAAAAAAW0NvbnRlbnRfVHlwZXNdLnhtbFBLAQItABQABgAIAAAAIQA4/SH/1gAAAJQB&#10;AAALAAAAAAAAAAAAAAAAAC8BAABfcmVscy8ucmVsc1BLAQItABQABgAIAAAAIQDDhz/9BwIAAA8E&#10;AAAOAAAAAAAAAAAAAAAAAC4CAABkcnMvZTJvRG9jLnhtbFBLAQItABQABgAIAAAAIQCXG8xB4QAA&#10;AAsBAAAPAAAAAAAAAAAAAAAAAGEEAABkcnMvZG93bnJldi54bWxQSwUGAAAAAAQABADzAAAAbwUA&#10;AAAA&#10;" strokecolor="black [3200]" strokeweight=".5pt">
                      <v:stroke endarrow="block" joinstyle="miter"/>
                    </v:shape>
                  </w:pict>
                </mc:Fallback>
              </mc:AlternateContent>
            </w:r>
            <w:r w:rsidR="00DD5B8D">
              <w:rPr>
                <w:rFonts w:ascii="Times New Roman" w:hAnsi="Times New Roman" w:cs="Times New Roman"/>
                <w:noProof/>
                <w:sz w:val="24"/>
                <w:szCs w:val="24"/>
              </w:rPr>
              <mc:AlternateContent>
                <mc:Choice Requires="wps">
                  <w:drawing>
                    <wp:anchor distT="0" distB="0" distL="114300" distR="114300" simplePos="0" relativeHeight="251616256" behindDoc="0" locked="0" layoutInCell="1" allowOverlap="1" wp14:anchorId="2A0AD530" wp14:editId="7CA165AE">
                      <wp:simplePos x="0" y="0"/>
                      <wp:positionH relativeFrom="column">
                        <wp:posOffset>-50165</wp:posOffset>
                      </wp:positionH>
                      <wp:positionV relativeFrom="paragraph">
                        <wp:posOffset>1149350</wp:posOffset>
                      </wp:positionV>
                      <wp:extent cx="940435" cy="7393305"/>
                      <wp:effectExtent l="57150" t="0" r="31115" b="55245"/>
                      <wp:wrapNone/>
                      <wp:docPr id="75" name="Прямая со стрелкой 75"/>
                      <wp:cNvGraphicFramePr/>
                      <a:graphic xmlns:a="http://schemas.openxmlformats.org/drawingml/2006/main">
                        <a:graphicData uri="http://schemas.microsoft.com/office/word/2010/wordprocessingShape">
                          <wps:wsp>
                            <wps:cNvCnPr/>
                            <wps:spPr>
                              <a:xfrm flipH="1">
                                <a:off x="0" y="0"/>
                                <a:ext cx="940435" cy="7393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9C54F" id="Прямая со стрелкой 75" o:spid="_x0000_s1026" type="#_x0000_t32" style="position:absolute;margin-left:-3.95pt;margin-top:90.5pt;width:74.05pt;height:582.15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3G7BgIAAA8EAAAOAAAAZHJzL2Uyb0RvYy54bWysU0uOEzEQ3SNxB8t70p3JwDBROrPI8Fkg&#10;iPgcwOO20xb+qWzy2Q1cYI7AFdiwYAbNGbpvRNmdNIiPhBCbkj/1XtV7Ls/OtkaTtYCgnK3oeFRS&#10;Iix3tbKrir55/fjeQ0pCZLZm2llR0Z0I9Gx+985s46fiyDVO1wIIktgw3fiKNjH6aVEE3gjDwsh5&#10;YfFSOjAs4hZWRQ1sg+xGF0dl+aDYOKg9OC5CwNPz/pLOM7+UgscXUgYRia4o9hZzhBwvUizmMzZd&#10;AfON4vs22D90YZiyWHSgOmeRkXegfqEyioMLTsYRd6ZwUiousgZUMy5/UvOqYV5kLWhO8INN4f/R&#10;8ufrJRBVV/TkPiWWGXyj9mN32V21X9tP3RXp3re3GLoP3WX7ub1pr9vb9gvBZHRu48MUCRZ2Cftd&#10;8EtINmwlGCK18k9xKLIxKJVss++7wXexjYTj4elxeTzB8hyvTiank0mZ6YueJ/F5CPGJcIakRUVD&#10;BKZWTVw4a/GJHfQ12PpZiNgJAg+ABNY2xciUfmRrEnceNUZQzK60SDIwPaUUSU4vIK/iTose/lJI&#10;tAgb7cvk4RQLDWTNcKzqt+OBBTMTRCqtB1CZ9f8RtM9NMJEH9m+BQ3au6GwcgEZZB7+rGreHVmWf&#10;f1Dda02yL1y9y8+Z7cCpy/7sf0ga6x/3Gf79H8+/AQAA//8DAFBLAwQUAAYACAAAACEAivj32uEA&#10;AAALAQAADwAAAGRycy9kb3ducmV2LnhtbEyPQU/CQBCF7yb+h82YeINtoQrWbokx8aIGEbhwW7pD&#10;29idbXYXqP56h5PeZua9vPlesRhsJ07oQ+tIQTpOQCBVzrRUK9huXkZzECFqMrpzhAq+McCivL4q&#10;dG7cmT7xtI614BAKuVbQxNjnUoaqQavD2PVIrB2ctzry6mtpvD5zuO3kJEnupdUt8YdG9/jcYPW1&#10;PloF76n/eJ3tlocs1P5nR2/ZKqycUrc3w9MjiIhD/DPDBZ/RoWSmvTuSCaJTMJo9sJPv85Q7XQxZ&#10;MgGx52Ga3U1BloX836H8BQAA//8DAFBLAQItABQABgAIAAAAIQC2gziS/gAAAOEBAAATAAAAAAAA&#10;AAAAAAAAAAAAAABbQ29udGVudF9UeXBlc10ueG1sUEsBAi0AFAAGAAgAAAAhADj9If/WAAAAlAEA&#10;AAsAAAAAAAAAAAAAAAAALwEAAF9yZWxzLy5yZWxzUEsBAi0AFAAGAAgAAAAhALkDcbsGAgAADwQA&#10;AA4AAAAAAAAAAAAAAAAALgIAAGRycy9lMm9Eb2MueG1sUEsBAi0AFAAGAAgAAAAhAIr499rhAAAA&#10;CwEAAA8AAAAAAAAAAAAAAAAAYAQAAGRycy9kb3ducmV2LnhtbFBLBQYAAAAABAAEAPMAAABuBQAA&#10;AAA=&#10;" strokecolor="black [3200]" strokeweight=".5pt">
                      <v:stroke endarrow="block" joinstyle="miter"/>
                    </v:shape>
                  </w:pict>
                </mc:Fallback>
              </mc:AlternateContent>
            </w:r>
            <w:r w:rsidR="00DF536D">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56C6BCD8" wp14:editId="21479565">
                      <wp:simplePos x="0" y="0"/>
                      <wp:positionH relativeFrom="column">
                        <wp:posOffset>-52704</wp:posOffset>
                      </wp:positionH>
                      <wp:positionV relativeFrom="paragraph">
                        <wp:posOffset>93345</wp:posOffset>
                      </wp:positionV>
                      <wp:extent cx="930274" cy="5092700"/>
                      <wp:effectExtent l="57150" t="0" r="22860" b="50800"/>
                      <wp:wrapNone/>
                      <wp:docPr id="65" name="Прямая со стрелкой 65"/>
                      <wp:cNvGraphicFramePr/>
                      <a:graphic xmlns:a="http://schemas.openxmlformats.org/drawingml/2006/main">
                        <a:graphicData uri="http://schemas.microsoft.com/office/word/2010/wordprocessingShape">
                          <wps:wsp>
                            <wps:cNvCnPr/>
                            <wps:spPr>
                              <a:xfrm flipH="1">
                                <a:off x="0" y="0"/>
                                <a:ext cx="930274" cy="509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21A85" id="Прямая со стрелкой 65" o:spid="_x0000_s1026" type="#_x0000_t32" style="position:absolute;margin-left:-4.15pt;margin-top:7.35pt;width:73.25pt;height:401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uSBwIAAA8EAAAOAAAAZHJzL2Uyb0RvYy54bWysU0uOEzEQ3SNxB8t70p3AzDBROrPI8Fkg&#10;iPgcwOO20xb+qWzy2Q1cYI7AFdiwYAbNGbpvRNmdNIiPhBCbkj/1XtV7Ls/OtkaTtYCgnK3oeFRS&#10;Iix3tbKrir55/fjeQ0pCZLZm2llR0Z0I9Gx+985s46di4hqnawEESWyYbnxFmxj9tCgCb4RhYeS8&#10;sHgpHRgWcQuroga2QXaji0lZHhcbB7UHx0UIeHreX9J55pdS8PhCyiAi0RXF3mKOkONFisV8xqYr&#10;YL5RfN8G+4cuDFMWiw5U5ywy8g7UL1RGcXDByTjizhROSsVF1oBqxuVPal41zIusBc0JfrAp/D9a&#10;/ny9BKLqih4fUWKZwTdqP3aX3VX7tf3UXZHufXuLofvQXbaf25v2ur1tvxBMRuc2PkyRYGGXsN8F&#10;v4Rkw1aCIVIr/xSHIhuDUsk2+74bfBfbSDgent4vJycPKOF4dVSeTk7K/DBFz5P4PIT4RDhD0qKi&#10;IQJTqyYunLX4xA76Gmz9LETsBIEHQAJrm2JkSj+yNYk7jxojKGZXWiQZmJ5SiiSnF5BXcadFD38p&#10;JFqEjfZl8nCKhQayZjhW9dvxwIKZCSKV1gOozPr/CNrnJpjIA/u3wCE7V3Q2DkCjrIPfVY3bQ6uy&#10;zz+o7rUm2Reu3uXnzHbg1GV/9j8kjfWP+wz//o/n3wAAAP//AwBQSwMEFAAGAAgAAAAhAKjwd0Xf&#10;AAAACQEAAA8AAABkcnMvZG93bnJldi54bWxMj8FOwzAQRO9I/IO1SNxaJ23URCFOhZC4AIJSuPTm&#10;xtskIl5HttsGvp7tCY6zM5p5W60nO4gT+tA7UpDOExBIjTM9tQo+Px5nBYgQNRk9OEIF3xhgXV9f&#10;Vbo07kzveNrGVnAJhVIr6GIcSylD06HVYe5GJPYOzlsdWfpWGq/PXG4HuUiSlbS6J17o9IgPHTZf&#10;26NV8JL6t6d893rIQut/dvScbcLGKXV7M93fgYg4xb8wXPAZHWpm2rsjmSAGBbNiyUm+ZzmIi78s&#10;FiD2Cop0lYOsK/n/g/oXAAD//wMAUEsBAi0AFAAGAAgAAAAhALaDOJL+AAAA4QEAABMAAAAAAAAA&#10;AAAAAAAAAAAAAFtDb250ZW50X1R5cGVzXS54bWxQSwECLQAUAAYACAAAACEAOP0h/9YAAACUAQAA&#10;CwAAAAAAAAAAAAAAAAAvAQAAX3JlbHMvLnJlbHNQSwECLQAUAAYACAAAACEAhFxLkgcCAAAPBAAA&#10;DgAAAAAAAAAAAAAAAAAuAgAAZHJzL2Uyb0RvYy54bWxQSwECLQAUAAYACAAAACEAqPB3Rd8AAAAJ&#10;AQAADwAAAAAAAAAAAAAAAABhBAAAZHJzL2Rvd25yZXYueG1sUEsFBgAAAAAEAAQA8wAAAG0FAAAA&#10;AA==&#10;" strokecolor="black [3200]" strokeweight=".5pt">
                      <v:stroke endarrow="block" joinstyle="miter"/>
                    </v:shape>
                  </w:pict>
                </mc:Fallback>
              </mc:AlternateContent>
            </w:r>
            <w:r w:rsidR="006966C6">
              <w:rPr>
                <w:rFonts w:ascii="Times New Roman" w:hAnsi="Times New Roman" w:cs="Times New Roman"/>
                <w:noProof/>
                <w:sz w:val="24"/>
                <w:szCs w:val="24"/>
              </w:rPr>
              <mc:AlternateContent>
                <mc:Choice Requires="wps">
                  <w:drawing>
                    <wp:anchor distT="0" distB="0" distL="114300" distR="114300" simplePos="0" relativeHeight="251613184" behindDoc="0" locked="0" layoutInCell="1" allowOverlap="1" wp14:anchorId="523AFEE2" wp14:editId="3C5110F9">
                      <wp:simplePos x="0" y="0"/>
                      <wp:positionH relativeFrom="column">
                        <wp:posOffset>-67310</wp:posOffset>
                      </wp:positionH>
                      <wp:positionV relativeFrom="paragraph">
                        <wp:posOffset>92075</wp:posOffset>
                      </wp:positionV>
                      <wp:extent cx="967105" cy="3623310"/>
                      <wp:effectExtent l="57150" t="0" r="23495" b="53340"/>
                      <wp:wrapNone/>
                      <wp:docPr id="77" name="Прямая со стрелкой 77"/>
                      <wp:cNvGraphicFramePr/>
                      <a:graphic xmlns:a="http://schemas.openxmlformats.org/drawingml/2006/main">
                        <a:graphicData uri="http://schemas.microsoft.com/office/word/2010/wordprocessingShape">
                          <wps:wsp>
                            <wps:cNvCnPr/>
                            <wps:spPr>
                              <a:xfrm flipH="1">
                                <a:off x="0" y="0"/>
                                <a:ext cx="967105" cy="3623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BAEA0" id="Прямая со стрелкой 77" o:spid="_x0000_s1026" type="#_x0000_t32" style="position:absolute;margin-left:-5.3pt;margin-top:7.25pt;width:76.15pt;height:285.3p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O0BgIAAA8EAAAOAAAAZHJzL2Uyb0RvYy54bWysU0mOEzEU3SNxB8t7UpW0SCBKpRdphgWC&#10;iOEAbpedsvCkb5Nh13CBPgJXYMOCQX2Gqhvx7UoKxCAhxObLw3/v//f8vTjfG022AoJytqLjUUmJ&#10;sNzVym4q+urlwzv3KAmR2ZppZ0VFDyLQ8+XtW4udn4uJa5yuBRAksWG+8xVtYvTzogi8EYaFkfPC&#10;4qV0YFjELWyKGtgO2Y0uJmU5LXYOag+OixDw9KK/pMvML6Xg8ZmUQUSiK4q9xRwhx8sUi+WCzTfA&#10;fKP4sQ32D10YpiwWHaguWGTkDahfqIzi4IKTccSdKZyUiousAdWMy5/UvGiYF1kLmhP8YFP4f7T8&#10;6XYNRNUVnc0osczgG7Xvu6vuuv3afuiuSfe2vcHQveuu2o/tl/Zze9N+IpiMzu18mCPByq7huAt+&#10;DcmGvQRDpFb+MQ5FNgalkn32/TD4LvaRcDy8P52Ny7uUcLw6m07Ozsb5YYqeJ/F5CPGRcIakRUVD&#10;BKY2TVw5a/GJHfQ12PZJiNgJAk+ABNY2xciUfmBrEg8eNUZQzG60SDIwPaUUSU4vIK/iQYse/lxI&#10;tAgb7cvk4RQrDWTLcKzq1+OBBTMTRCqtB1CZ9f8RdMxNMJEH9m+BQ3au6GwcgEZZB7+rGvenVmWf&#10;f1Lda02yL119yM+Z7cCpy/4cf0ga6x/3Gf79Hy+/AQAA//8DAFBLAwQUAAYACAAAACEAwSFHFeAA&#10;AAAKAQAADwAAAGRycy9kb3ducmV2LnhtbEyPwW7CMBBE75X6D9ZW4gaOqwRQiIMQUi+0ainthZuJ&#10;lyQiXke2gbRfX3Oix9U8zbwtloPp2AWdby1JEJMEGFJldUu1hO+vl/EcmA+KtOosoYQf9LAsHx8K&#10;lWt7pU+87ELNYgn5XEloQuhzzn3VoFF+YnukmB2tMyrE09VcO3WN5abjz0ky5Ua1FBca1eO6weq0&#10;OxsJb8J9bGb792Pqa/e7p9d067dWytHTsFoACziEOww3/agOZXQ62DNpzzoJY5FMIxqDNAN2A1Ix&#10;A3aQkM0zAbws+P8Xyj8AAAD//wMAUEsBAi0AFAAGAAgAAAAhALaDOJL+AAAA4QEAABMAAAAAAAAA&#10;AAAAAAAAAAAAAFtDb250ZW50X1R5cGVzXS54bWxQSwECLQAUAAYACAAAACEAOP0h/9YAAACUAQAA&#10;CwAAAAAAAAAAAAAAAAAvAQAAX3JlbHMvLnJlbHNQSwECLQAUAAYACAAAACEAyZwDtAYCAAAPBAAA&#10;DgAAAAAAAAAAAAAAAAAuAgAAZHJzL2Uyb0RvYy54bWxQSwECLQAUAAYACAAAACEAwSFHFeAAAAAK&#10;AQAADwAAAAAAAAAAAAAAAABgBAAAZHJzL2Rvd25yZXYueG1sUEsFBgAAAAAEAAQA8wAAAG0FAAAA&#10;AA==&#10;" strokecolor="black [3200]" strokeweight=".5pt">
                      <v:stroke endarrow="block" joinstyle="miter"/>
                    </v:shape>
                  </w:pict>
                </mc:Fallback>
              </mc:AlternateContent>
            </w:r>
            <w:r w:rsidR="006966C6">
              <w:rPr>
                <w:rFonts w:ascii="Times New Roman" w:hAnsi="Times New Roman" w:cs="Times New Roman"/>
                <w:noProof/>
                <w:sz w:val="24"/>
                <w:szCs w:val="24"/>
              </w:rPr>
              <mc:AlternateContent>
                <mc:Choice Requires="wps">
                  <w:drawing>
                    <wp:anchor distT="0" distB="0" distL="114300" distR="114300" simplePos="0" relativeHeight="251633664" behindDoc="0" locked="0" layoutInCell="1" allowOverlap="1" wp14:anchorId="0D04F761" wp14:editId="1292EC54">
                      <wp:simplePos x="0" y="0"/>
                      <wp:positionH relativeFrom="column">
                        <wp:posOffset>-45085</wp:posOffset>
                      </wp:positionH>
                      <wp:positionV relativeFrom="paragraph">
                        <wp:posOffset>92075</wp:posOffset>
                      </wp:positionV>
                      <wp:extent cx="931545" cy="1334135"/>
                      <wp:effectExtent l="38100" t="0" r="20955" b="56515"/>
                      <wp:wrapNone/>
                      <wp:docPr id="282" name="Прямая со стрелкой 282"/>
                      <wp:cNvGraphicFramePr/>
                      <a:graphic xmlns:a="http://schemas.openxmlformats.org/drawingml/2006/main">
                        <a:graphicData uri="http://schemas.microsoft.com/office/word/2010/wordprocessingShape">
                          <wps:wsp>
                            <wps:cNvCnPr/>
                            <wps:spPr>
                              <a:xfrm flipH="1">
                                <a:off x="0" y="0"/>
                                <a:ext cx="931545" cy="1334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0C265" id="Прямая со стрелкой 282" o:spid="_x0000_s1026" type="#_x0000_t32" style="position:absolute;margin-left:-3.55pt;margin-top:7.25pt;width:73.35pt;height:105.0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lxBgIAABEEAAAOAAAAZHJzL2Uyb0RvYy54bWysU0mOEzEU3SNxB8t7Uqmkg5oolV6kGRYI&#10;WgwHcLvslIUnfZsMu4YL9BG4Qm9YMKjPUHUjvl1JgRgkhNh8efjv/f+evxdnO6PJRkBQzla0HI0p&#10;EZa7Wtl1RV+/enTvlJIQma2ZdlZUdC8CPVvevbPY+rmYuMbpWgBBEhvmW1/RJkY/L4rAG2FYGDkv&#10;LF5KB4ZF3MK6qIFtkd3oYjIe3y+2DmoPjosQ8PS8v6TLzC+l4PG5lEFEoiuKvcUcIcfLFIvlgs3X&#10;wHyj+KEN9g9dGKYsFh2ozllk5C2oX6iM4uCCk3HEnSmclIqLrAHVlOOf1LxsmBdZC5oT/GBT+H+0&#10;/NnmAoiqKzo5nVBimcFHaj90V911+7W96a5J9669xdC9767aj+2X9nN7234iKRu92/owR4qVvYDD&#10;LvgLSEbsJBgitfJPcCyyNSiW7LLz+8F5sYuE4+GDaTk7mVHC8aqcTk/K6SzRFz1P4vMQ4mPhDEmL&#10;ioYITK2buHLW4iM76GuwzdMQe+ARkMDaphiZ0g9tTeLeo8gIitm1Foc6KaVIcnoBeRX3WvTwF0Ki&#10;SdhoXyaPp1hpIBuGg1W/KQcWzEwQqbQeQOOs/4+gQ26CiTyyfwscsnNFZ+MANMo6+F3VuDu2Kvv8&#10;o+pea5J96ep9fs5sB85dfofDH0mD/eM+w7//5OU3AAAA//8DAFBLAwQUAAYACAAAACEASyzpe98A&#10;AAAJAQAADwAAAGRycy9kb3ducmV2LnhtbEyPwU7DMBBE70j8g7VI3FonIaQQsqkQEhdAUAqX3tx4&#10;m0TE68h228DX457gODujmbfVcjKDOJDzvWWEdJ6AIG6s7rlF+Px4nN2A8EGxVoNlQvgmD8v6/KxS&#10;pbZHfqfDOrQilrAvFUIXwlhK6ZuOjPJzOxJHb2edUSFK10rt1DGWm0FmSVJIo3qOC50a6aGj5mu9&#10;NwgvqXt7Wmxed7lv3c+Gn/OVX1nEy4vp/g5EoCn8heGEH9Ghjkxbu2ftxYAwW6QxGe/5NYiTf3Vb&#10;gNgiZFlegKwr+f+D+hcAAP//AwBQSwECLQAUAAYACAAAACEAtoM4kv4AAADhAQAAEwAAAAAAAAAA&#10;AAAAAAAAAAAAW0NvbnRlbnRfVHlwZXNdLnhtbFBLAQItABQABgAIAAAAIQA4/SH/1gAAAJQBAAAL&#10;AAAAAAAAAAAAAAAAAC8BAABfcmVscy8ucmVsc1BLAQItABQABgAIAAAAIQBkYIlxBgIAABEEAAAO&#10;AAAAAAAAAAAAAAAAAC4CAABkcnMvZTJvRG9jLnhtbFBLAQItABQABgAIAAAAIQBLLOl73wAAAAkB&#10;AAAPAAAAAAAAAAAAAAAAAGAEAABkcnMvZG93bnJldi54bWxQSwUGAAAAAAQABADzAAAAbAUAAAAA&#10;" strokecolor="black [3200]" strokeweight=".5pt">
                      <v:stroke endarrow="block" joinstyle="miter"/>
                    </v:shape>
                  </w:pict>
                </mc:Fallback>
              </mc:AlternateContent>
            </w:r>
            <w:r w:rsidR="00647FE0">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29810CD0" wp14:editId="56D5472D">
                      <wp:simplePos x="0" y="0"/>
                      <wp:positionH relativeFrom="column">
                        <wp:posOffset>-55880</wp:posOffset>
                      </wp:positionH>
                      <wp:positionV relativeFrom="paragraph">
                        <wp:posOffset>1170305</wp:posOffset>
                      </wp:positionV>
                      <wp:extent cx="942975" cy="6496050"/>
                      <wp:effectExtent l="38100" t="0" r="28575" b="57150"/>
                      <wp:wrapNone/>
                      <wp:docPr id="64" name="Прямая со стрелкой 64"/>
                      <wp:cNvGraphicFramePr/>
                      <a:graphic xmlns:a="http://schemas.openxmlformats.org/drawingml/2006/main">
                        <a:graphicData uri="http://schemas.microsoft.com/office/word/2010/wordprocessingShape">
                          <wps:wsp>
                            <wps:cNvCnPr/>
                            <wps:spPr>
                              <a:xfrm flipH="1">
                                <a:off x="0" y="0"/>
                                <a:ext cx="942975" cy="6496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206778" id="Прямая со стрелкой 64" o:spid="_x0000_s1026" type="#_x0000_t32" style="position:absolute;margin-left:-4.4pt;margin-top:92.15pt;width:74.25pt;height:511.5pt;flip:x;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QLBwIAAA8EAAAOAAAAZHJzL2Uyb0RvYy54bWysU0mOEzEU3SNxB8t7UpUoHUgplV6kGRYI&#10;IoYDuF12lYUn2SaV7Bou0EfgCr1hwaA+Q9WN+HYlBWKQEGLz5eG/9/97/l6d75VEO+a8MLrE00mO&#10;EdPUVELXJX796tG9Bxj5QHRFpNGsxAfm8fn67p1Vaws2M42RFXMISLQvWlviJgRbZJmnDVPET4xl&#10;Gi65cYoE2Lo6qxxpgV3JbJbni6w1rrLOUOY9nF4Ml3id+DlnNDzn3LOAZImht5CiS/Eyxmy9IkXt&#10;iG0EPbZB/qELRYSGoiPVBQkEvXXiFyolqDPe8DChRmWGc0FZ0gBqpvlPal42xLKkBczxdrTJ/z9a&#10;+my3dUhUJV7MMdJEwRt1H/qr/rr72t3016h/191C6N/3V93H7kv3ubvtPiFIBuda6wsg2OitO+68&#10;3bpow547hbgU9gkMRTIGpKJ98v0w+s72AVE4XM5ny/tnGFG4WsyXi/wsPUw28EQ+63x4zIxCcVFi&#10;HxwRdRM2Rmt4YuOGGmT31AfoBIAnQARLHWMgQj7UFQoHCxqDE0TXkkUZkB5TsihnEJBW4SDZAH/B&#10;OFgEjQ5l0nCyjXRoR2CsqjfTkQUyI4QLKUdQnvT/EXTMjTCWBvZvgWN2qmh0GIFKaON+VzXsT63y&#10;If+ketAaZV+a6pCeM9kBU5f8Of6QONY/7hP8+z9efwMAAP//AwBQSwMEFAAGAAgAAAAhAE38hgDh&#10;AAAACwEAAA8AAABkcnMvZG93bnJldi54bWxMj0FPwzAMhe9I/IfISNy2dGtFS2k6ISQugGAMLrtl&#10;jddWNE6VZFvh1+Od4GY/P733uVpNdhBH9KF3pGAxT0AgNc701Cr4/HicFSBC1GT04AgVfGOAVX15&#10;UenSuBO943ETW8EhFEqtoItxLKUMTYdWh7kbkfi2d97qyKtvpfH6xOF2kMskuZFW98QNnR7xocPm&#10;a3OwCl4W/u0p377us9D6ny09Z+uwdkpdX033dyAiTvHPDGd8RoeamXbuQCaIQcGsYPLIepGlIM6G&#10;9DYHseNhmeQpyLqS/3+ofwEAAP//AwBQSwECLQAUAAYACAAAACEAtoM4kv4AAADhAQAAEwAAAAAA&#10;AAAAAAAAAAAAAAAAW0NvbnRlbnRfVHlwZXNdLnhtbFBLAQItABQABgAIAAAAIQA4/SH/1gAAAJQB&#10;AAALAAAAAAAAAAAAAAAAAC8BAABfcmVscy8ucmVsc1BLAQItABQABgAIAAAAIQAkBHQLBwIAAA8E&#10;AAAOAAAAAAAAAAAAAAAAAC4CAABkcnMvZTJvRG9jLnhtbFBLAQItABQABgAIAAAAIQBN/IYA4QAA&#10;AAsBAAAPAAAAAAAAAAAAAAAAAGEEAABkcnMvZG93bnJldi54bWxQSwUGAAAAAAQABADzAAAAbwUA&#10;AAAA&#10;" strokecolor="black [3200]" strokeweight=".5pt">
                      <v:stroke endarrow="block" joinstyle="miter"/>
                    </v:shape>
                  </w:pict>
                </mc:Fallback>
              </mc:AlternateContent>
            </w:r>
            <w:r w:rsidR="00647FE0">
              <w:rPr>
                <w:rFonts w:ascii="Times New Roman" w:hAnsi="Times New Roman" w:cs="Times New Roman"/>
                <w:noProof/>
                <w:sz w:val="24"/>
                <w:szCs w:val="24"/>
              </w:rPr>
              <mc:AlternateContent>
                <mc:Choice Requires="wps">
                  <w:drawing>
                    <wp:anchor distT="0" distB="0" distL="114300" distR="114300" simplePos="0" relativeHeight="251636736" behindDoc="0" locked="0" layoutInCell="1" allowOverlap="1" wp14:anchorId="4F186B5A" wp14:editId="76DB4C03">
                      <wp:simplePos x="0" y="0"/>
                      <wp:positionH relativeFrom="column">
                        <wp:posOffset>-55880</wp:posOffset>
                      </wp:positionH>
                      <wp:positionV relativeFrom="paragraph">
                        <wp:posOffset>2427605</wp:posOffset>
                      </wp:positionV>
                      <wp:extent cx="952500" cy="3257550"/>
                      <wp:effectExtent l="57150" t="38100" r="19050" b="19050"/>
                      <wp:wrapNone/>
                      <wp:docPr id="280" name="Прямая со стрелкой 280"/>
                      <wp:cNvGraphicFramePr/>
                      <a:graphic xmlns:a="http://schemas.openxmlformats.org/drawingml/2006/main">
                        <a:graphicData uri="http://schemas.microsoft.com/office/word/2010/wordprocessingShape">
                          <wps:wsp>
                            <wps:cNvCnPr/>
                            <wps:spPr>
                              <a:xfrm flipH="1" flipV="1">
                                <a:off x="0" y="0"/>
                                <a:ext cx="952500" cy="3257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E6F997" id="Прямая со стрелкой 280" o:spid="_x0000_s1026" type="#_x0000_t32" style="position:absolute;margin-left:-4.4pt;margin-top:191.15pt;width:75pt;height:256.5pt;flip:x y;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3JFCwIAABsEAAAOAAAAZHJzL2Uyb0RvYy54bWysU0uOEzEQ3SNxB8t70p2gwEyUziwyfBYI&#10;In57j9tOW/insslnN3CBOQJXYMOCAc0Zum9E2Z00iI+EEJtS2a73ql5VeX62M5psBATlbEXHo5IS&#10;YbmrlV1X9NXLh3dOKAmR2ZppZ0VF9yLQs8XtW/Otn4mJa5yuBRAksWG29RVtYvSzogi8EYaFkfPC&#10;4qN0YFjEI6yLGtgW2Y0uJmV5r9g6qD04LkLA2/P+kS4yv5SCx2dSBhGJrijWFrOFbC+SLRZzNlsD&#10;843ihzLYP1RhmLKYdKA6Z5GRt6B+oTKKgwtOxhF3pnBSKi6yBlQzLn9S86JhXmQt2JzghzaF/0fL&#10;n25WQFRd0ckJ9scyg0NqP3SX3VX7tf3YXZHuXXuDpnvfXbaf2i/tdXvTfiYpGnu39WGGFEu7gsMp&#10;+BWkRuwkGCK18o9xLWj2XicvvaFssssz2A8zELtIOF6eTifTEivh+HR3Mr0/neZERc+Y0B5CfCSc&#10;IcmpaIjA1LqJS2ctjttBn4NtnoSINSHwCEhgbZONTOkHtiZx71FuBMXsWoskCMNTSJGE9VKyF/da&#10;9PDnQmK7sNA+TV5UsdRANgxXrH4zHlgwMkGk0noAlVn/H0GH2AQTeXn/FjhE54zOxgFolHXwu6xx&#10;dyxV9vFH1b3WJPvC1fs82NwO3MDcn8NvSSv+4znDv//pxTcAAAD//wMAUEsDBBQABgAIAAAAIQBK&#10;blKD3QAAAAoBAAAPAAAAZHJzL2Rvd25yZXYueG1sTI/NTsMwEITvSLyDtZW4tU4TQGmaTQWI3rg0&#10;5QHcePOjxusodprw9rgnOI5mNPNNflhML240us4ywnYTgSCurO64Qfg+H9cpCOcVa9VbJoQfcnAo&#10;Hh9ylWk784lupW9EKGGXKYTW+yGT0lUtGeU2diAOXm1Ho3yQYyP1qOZQbnoZR9GrNKrjsNCqgT5a&#10;qq7lZBCkO0+nZJmvVU3zV11+6uN7s0N8Wi1vexCeFv8Xhjt+QIciMF3sxNqJHmGdBnKPkKRxAuIe&#10;eN7GIC4I6e4lAVnk8v+F4hcAAP//AwBQSwECLQAUAAYACAAAACEAtoM4kv4AAADhAQAAEwAAAAAA&#10;AAAAAAAAAAAAAAAAW0NvbnRlbnRfVHlwZXNdLnhtbFBLAQItABQABgAIAAAAIQA4/SH/1gAAAJQB&#10;AAALAAAAAAAAAAAAAAAAAC8BAABfcmVscy8ucmVsc1BLAQItABQABgAIAAAAIQB7m3JFCwIAABsE&#10;AAAOAAAAAAAAAAAAAAAAAC4CAABkcnMvZTJvRG9jLnhtbFBLAQItABQABgAIAAAAIQBKblKD3QAA&#10;AAoBAAAPAAAAAAAAAAAAAAAAAGUEAABkcnMvZG93bnJldi54bWxQSwUGAAAAAAQABADzAAAAbwUA&#10;AAAA&#10;" strokecolor="black [3200]" strokeweight=".5pt">
                      <v:stroke endarrow="block" joinstyle="miter"/>
                    </v:shape>
                  </w:pict>
                </mc:Fallback>
              </mc:AlternateContent>
            </w:r>
            <w:r w:rsidR="00647FE0">
              <w:rPr>
                <w:rFonts w:ascii="Times New Roman" w:hAnsi="Times New Roman" w:cs="Times New Roman"/>
                <w:noProof/>
                <w:sz w:val="24"/>
                <w:szCs w:val="24"/>
              </w:rPr>
              <mc:AlternateContent>
                <mc:Choice Requires="wps">
                  <w:drawing>
                    <wp:anchor distT="0" distB="0" distL="114300" distR="114300" simplePos="0" relativeHeight="251628544" behindDoc="0" locked="0" layoutInCell="1" allowOverlap="1" wp14:anchorId="55FFF3A5" wp14:editId="5732D1CA">
                      <wp:simplePos x="0" y="0"/>
                      <wp:positionH relativeFrom="column">
                        <wp:posOffset>-65405</wp:posOffset>
                      </wp:positionH>
                      <wp:positionV relativeFrom="paragraph">
                        <wp:posOffset>3961130</wp:posOffset>
                      </wp:positionV>
                      <wp:extent cx="923925" cy="295275"/>
                      <wp:effectExtent l="38100" t="38100" r="28575" b="28575"/>
                      <wp:wrapNone/>
                      <wp:docPr id="285" name="Прямая со стрелкой 285"/>
                      <wp:cNvGraphicFramePr/>
                      <a:graphic xmlns:a="http://schemas.openxmlformats.org/drawingml/2006/main">
                        <a:graphicData uri="http://schemas.microsoft.com/office/word/2010/wordprocessingShape">
                          <wps:wsp>
                            <wps:cNvCnPr/>
                            <wps:spPr>
                              <a:xfrm flipH="1" flipV="1">
                                <a:off x="0" y="0"/>
                                <a:ext cx="9239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FF24A0" id="Прямая со стрелкой 285" o:spid="_x0000_s1026" type="#_x0000_t32" style="position:absolute;margin-left:-5.15pt;margin-top:311.9pt;width:72.75pt;height:23.25pt;flip:x y;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DKCgIAABoEAAAOAAAAZHJzL2Uyb0RvYy54bWysU8mOEzEQvSPxD5bvpJNGA5MonTlkWA4I&#10;Ira7x22nLbypbLLcBn5gPmF+gQsHFs03dP8RZXfSIBYJIS6lsl3vVb2q8vxsZzTZCAjK2YpORmNK&#10;hOWuVnZd0VcvH945pSREZmumnRUV3YtAzxa3b823fiZK1zhdCyBIYsNs6yvaxOhnRRF4IwwLI+eF&#10;xUfpwLCIR1gXNbAtshtdlOPxvWLroPbguAgBb8/7R7rI/FIKHp9JGUQkuqJYW8wWsr1ItljM2WwN&#10;zDeKH8pg/1CFYcpi0oHqnEVG3oL6hcooDi44GUfcmcJJqbjIGlDNZPyTmhcN8yJrweYEP7Qp/D9a&#10;/nSzAqLqipanJ5RYZnBI7XV32V21X9sP3RXp3rU3aLr33WX7sf3Sfm5v2k8kRWPvtj7MkGJpV3A4&#10;Bb+C1IidBEOkVv4xrgXN3uvkpTeUTXZ5BvthBmIXCcfLaXl3WmIlHJ/K6Ul5P+cpesIE9hDiI+EM&#10;SU5FQwSm1k1cOmtx2g76FGzzJEQsCYFHQAJrm2xkSj+wNYl7j2ojKGbXWiQ9GJ5CiqSrV5K9uNei&#10;hz8XEruFdfZp8p6KpQayYbhh9ZvJwIKRCSKV1gNonOX/EXSITTCRd/dvgUN0zuhsHIBGWQe/yxp3&#10;x1JlH39U3WtNsi9cvc9zze3ABcz9OXyWtOE/njP8+5defAMAAP//AwBQSwMEFAAGAAgAAAAhAG6q&#10;UYbdAAAACwEAAA8AAABkcnMvZG93bnJldi54bWxMj81uwjAQhO+V+g7WVuoNHBIVaBoHQVVuvRB4&#10;ABNvfkS8jmKHpG/f5dQed+bT7Ey2m20n7jj41pGC1TICgVQ601Kt4HI+LrYgfNBkdOcIFfygh13+&#10;/JTp1LiJTngvQi04hHyqFTQh9KmUvmzQar90PRJ7lRusDnwOtTSDnjjcdjKOorW0uiX+0OgePxss&#10;b8VoFUh/Hk/JPN3KCqfvqvgyx0P9rtTry7z/ABFwDn8wPOpzdci509WNZLzoFCxWUcKognWc8IYH&#10;kbzFIK6sbNiSeSb/b8h/AQAA//8DAFBLAQItABQABgAIAAAAIQC2gziS/gAAAOEBAAATAAAAAAAA&#10;AAAAAAAAAAAAAABbQ29udGVudF9UeXBlc10ueG1sUEsBAi0AFAAGAAgAAAAhADj9If/WAAAAlAEA&#10;AAsAAAAAAAAAAAAAAAAALwEAAF9yZWxzLy5yZWxzUEsBAi0AFAAGAAgAAAAhAJDnUMoKAgAAGgQA&#10;AA4AAAAAAAAAAAAAAAAALgIAAGRycy9lMm9Eb2MueG1sUEsBAi0AFAAGAAgAAAAhAG6qUYbdAAAA&#10;CwEAAA8AAAAAAAAAAAAAAAAAZAQAAGRycy9kb3ducmV2LnhtbFBLBQYAAAAABAAEAPMAAABuBQAA&#10;AAA=&#10;" strokecolor="black [3200]" strokeweight=".5pt">
                      <v:stroke endarrow="block" joinstyle="miter"/>
                    </v:shape>
                  </w:pict>
                </mc:Fallback>
              </mc:AlternateContent>
            </w:r>
            <w:r w:rsidR="00647FE0">
              <w:rPr>
                <w:rFonts w:ascii="Times New Roman" w:hAnsi="Times New Roman" w:cs="Times New Roman"/>
                <w:noProof/>
                <w:sz w:val="24"/>
                <w:szCs w:val="24"/>
              </w:rPr>
              <mc:AlternateContent>
                <mc:Choice Requires="wps">
                  <w:drawing>
                    <wp:anchor distT="0" distB="0" distL="114300" distR="114300" simplePos="0" relativeHeight="251627520" behindDoc="0" locked="0" layoutInCell="1" allowOverlap="1" wp14:anchorId="53A70BD9" wp14:editId="4A7E5906">
                      <wp:simplePos x="0" y="0"/>
                      <wp:positionH relativeFrom="column">
                        <wp:posOffset>-36830</wp:posOffset>
                      </wp:positionH>
                      <wp:positionV relativeFrom="paragraph">
                        <wp:posOffset>4265930</wp:posOffset>
                      </wp:positionV>
                      <wp:extent cx="895350" cy="2667000"/>
                      <wp:effectExtent l="38100" t="0" r="19050" b="57150"/>
                      <wp:wrapNone/>
                      <wp:docPr id="286" name="Прямая со стрелкой 286"/>
                      <wp:cNvGraphicFramePr/>
                      <a:graphic xmlns:a="http://schemas.openxmlformats.org/drawingml/2006/main">
                        <a:graphicData uri="http://schemas.microsoft.com/office/word/2010/wordprocessingShape">
                          <wps:wsp>
                            <wps:cNvCnPr/>
                            <wps:spPr>
                              <a:xfrm flipH="1">
                                <a:off x="0" y="0"/>
                                <a:ext cx="895350" cy="266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AED7E5" id="Прямая со стрелкой 286" o:spid="_x0000_s1026" type="#_x0000_t32" style="position:absolute;margin-left:-2.9pt;margin-top:335.9pt;width:70.5pt;height:210pt;flip:x;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2iCBwIAABEEAAAOAAAAZHJzL2Uyb0RvYy54bWysU0uOEzEQ3SNxB8t70p2gCSFKZxYZPgsE&#10;EZ8DeNx22sI/lU0+u4ELzBG4AhsWfDRn6L4RZXfSID4SQmxKbbveq3qvqhfne6PJVkBQzlZ0PCop&#10;EZa7WtlNRV+9fHhnRkmIzNZMOysqehCBni9v31rs/FxMXON0LYAgiQ3zna9oE6OfF0XgjTAsjJwX&#10;Fh+lA8MiHmFT1MB2yG50MSnLabFzUHtwXISAtxf9I11mfikFj8+kDCISXVHsLeYIOV6mWCwXbL4B&#10;5hvFj22wf+jCMGWx6EB1wSIjb0D9QmUUBxecjCPuTOGkVFxkDahmXP6k5kXDvMha0JzgB5vC/6Pl&#10;T7drIKqu6GQ2pcQyg0Nq33dX3XX7tf3QXZPubXuDoXvXXbUf2y/t5/am/URSNnq382GOFCu7huMp&#10;+DUkI/YSDJFa+ce4FtkaFEv22fnD4LzYR8Lxcnb/7O4Zzofj02Q6vVeWeTRFz5P4PIT4SDhD0kdF&#10;QwSmNk1cOWtxyA76Gmz7JETsBIEnQAJrm2JkSj+wNYkHjyIjKGY3WiQZmJ5SiiSnF5C/4kGLHv5c&#10;SDQJG+3L5PUUKw1ky3Cx6tfjgQUzE0QqrQdQmfX/EXTMTTCRV/ZvgUN2ruhsHIBGWQe/qxr3p1Zl&#10;n39S3WtNsi9dfcjjzHbg3mV/jv9IWuwfzxn+/U9efgMAAP//AwBQSwMEFAAGAAgAAAAhALT90Jrh&#10;AAAACwEAAA8AAABkcnMvZG93bnJldi54bWxMj09PwkAQxe8kfofNkHiDbZE/WrolxsSLEkT0wm3p&#10;Dm1jd7bZXaD66R1Oensz7+XNb/JVb1txRh8aRwrScQICqXSmoUrB58fz6B5EiJqMbh2hgm8MsCpu&#10;BrnOjLvQO553sRJcQiHTCuoYu0zKUNZodRi7Dom9o/NWRx59JY3XFy63rZwkyVxa3RBfqHWHTzWW&#10;X7uTVbBO/dvLYr85TkPlf/b0Ot2GrVPqdtg/LkFE7ONfGK74jA4FMx3ciUwQrYLRjMmjgvkiZXEN&#10;3M0mIA4skgdeySKX/38ofgEAAP//AwBQSwECLQAUAAYACAAAACEAtoM4kv4AAADhAQAAEwAAAAAA&#10;AAAAAAAAAAAAAAAAW0NvbnRlbnRfVHlwZXNdLnhtbFBLAQItABQABgAIAAAAIQA4/SH/1gAAAJQB&#10;AAALAAAAAAAAAAAAAAAAAC8BAABfcmVscy8ucmVsc1BLAQItABQABgAIAAAAIQC2P2iCBwIAABEE&#10;AAAOAAAAAAAAAAAAAAAAAC4CAABkcnMvZTJvRG9jLnhtbFBLAQItABQABgAIAAAAIQC0/dCa4QAA&#10;AAsBAAAPAAAAAAAAAAAAAAAAAGEEAABkcnMvZG93bnJldi54bWxQSwUGAAAAAAQABADzAAAAbwUA&#10;AAAA&#10;" strokecolor="black [3200]" strokeweight=".5pt">
                      <v:stroke endarrow="block" joinstyle="miter"/>
                    </v:shape>
                  </w:pict>
                </mc:Fallback>
              </mc:AlternateContent>
            </w:r>
            <w:r w:rsidR="00647FE0">
              <w:rPr>
                <w:rFonts w:ascii="Times New Roman" w:hAnsi="Times New Roman" w:cs="Times New Roman"/>
                <w:noProof/>
                <w:sz w:val="24"/>
                <w:szCs w:val="24"/>
              </w:rPr>
              <mc:AlternateContent>
                <mc:Choice Requires="wps">
                  <w:drawing>
                    <wp:anchor distT="0" distB="0" distL="114300" distR="114300" simplePos="0" relativeHeight="251626496" behindDoc="0" locked="0" layoutInCell="1" allowOverlap="1" wp14:anchorId="6C2A292C" wp14:editId="287A6FB4">
                      <wp:simplePos x="0" y="0"/>
                      <wp:positionH relativeFrom="column">
                        <wp:posOffset>-17780</wp:posOffset>
                      </wp:positionH>
                      <wp:positionV relativeFrom="paragraph">
                        <wp:posOffset>2599055</wp:posOffset>
                      </wp:positionV>
                      <wp:extent cx="876300" cy="1647825"/>
                      <wp:effectExtent l="38100" t="38100" r="19050" b="28575"/>
                      <wp:wrapNone/>
                      <wp:docPr id="67" name="Прямая со стрелкой 67"/>
                      <wp:cNvGraphicFramePr/>
                      <a:graphic xmlns:a="http://schemas.openxmlformats.org/drawingml/2006/main">
                        <a:graphicData uri="http://schemas.microsoft.com/office/word/2010/wordprocessingShape">
                          <wps:wsp>
                            <wps:cNvCnPr/>
                            <wps:spPr>
                              <a:xfrm flipH="1" flipV="1">
                                <a:off x="0" y="0"/>
                                <a:ext cx="876300" cy="1647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7CC5F0" id="Прямая со стрелкой 67" o:spid="_x0000_s1026" type="#_x0000_t32" style="position:absolute;margin-left:-1.4pt;margin-top:204.65pt;width:69pt;height:129.75pt;flip:x 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JDCQIAABkEAAAOAAAAZHJzL2Uyb0RvYy54bWysU0uOEzEQ3SNxB8t70p0ASdRKZxYZPgsE&#10;Eb+9x22nLfyTbZLObuACc4S5AhsWfDRn6L4RZXenQXwkhNiUyna9V/WqyquzRkm0Z84Lo0s8neQY&#10;MU1NJfSuxK9ePryzxMgHoisijWYlPjKPz9a3b60OtmAzUxtZMYeARPviYEtch2CLLPO0Zor4ibFM&#10;wyM3TpEAR7fLKkcOwK5kNsvzeXYwrrLOUOY93J73j3id+DlnNDzj3LOAZImhtpCsS/Yi2my9IsXO&#10;EVsLOpRB/qEKRYSGpCPVOQkEvXXiFyolqDPe8DChRmWGc0FZ0gBqpvlPal7UxLKkBZrj7dgm//9o&#10;6dP91iFRlXi+wEgTBTNqr7vL7qr92n7orlD3rr0B073vLtuP7Zf2c3vTfkIQDJ07WF8AwUZv3XDy&#10;dutiGxruFOJS2MewFDh5r6MX30A0atIEjuMEWBMQhcvlYn43hzlReJrO7y2Ws/sxUdYzRrR1Pjxi&#10;RqHolNgHR8SuDhujNQzbuD4H2T/xoQeeABEsdbSBCPlAVygcLagNThC9k2zIE0OyKKyXkrxwlKyH&#10;P2ccmgWF9mnSmrKNdGhPYMGqN9ORBSIjhAspR1Ce9P8RNMRGGEur+7fAMTplNDqMQCW0cb/LGppT&#10;qbyPP6nutUbZF6Y6psGmdsD+pTkMfyUu+I/nBP/+o9ffAAAA//8DAFBLAwQUAAYACAAAACEAwdSo&#10;zN0AAAAKAQAADwAAAGRycy9kb3ducmV2LnhtbEyPzU7DMBCE70i8g7VI3FqHBKI0ZFMBojcuTXkA&#10;N978qPE6ip0mvD3uCY6jGc18U+xXM4grTa63jPC0jUAQ11b33CJ8nw6bDITzirUaLBPCDznYl/d3&#10;hcq1XfhI18q3IpSwyxVC5/2YS+nqjoxyWzsSB6+xk1E+yKmVelJLKDeDjKMolUb1HBY6NdJHR/Wl&#10;mg2CdKf5mKzLpW5o+WqqT314b3eIjw/r2ysIT6v/C8MNP6BDGZjOdmbtxICwiQO5R3iOdgmIWyB5&#10;iUGcEdI0y0CWhfx/ofwFAAD//wMAUEsBAi0AFAAGAAgAAAAhALaDOJL+AAAA4QEAABMAAAAAAAAA&#10;AAAAAAAAAAAAAFtDb250ZW50X1R5cGVzXS54bWxQSwECLQAUAAYACAAAACEAOP0h/9YAAACUAQAA&#10;CwAAAAAAAAAAAAAAAAAvAQAAX3JlbHMvLnJlbHNQSwECLQAUAAYACAAAACEA4oTiQwkCAAAZBAAA&#10;DgAAAAAAAAAAAAAAAAAuAgAAZHJzL2Uyb0RvYy54bWxQSwECLQAUAAYACAAAACEAwdSozN0AAAAK&#10;AQAADwAAAAAAAAAAAAAAAABjBAAAZHJzL2Rvd25yZXYueG1sUEsFBgAAAAAEAAQA8wAAAG0FAAAA&#10;AA==&#10;" strokecolor="black [3200]" strokeweight=".5pt">
                      <v:stroke endarrow="block" joinstyle="miter"/>
                    </v:shape>
                  </w:pict>
                </mc:Fallback>
              </mc:AlternateContent>
            </w:r>
          </w:p>
        </w:tc>
        <w:tc>
          <w:tcPr>
            <w:tcW w:w="4678" w:type="dxa"/>
            <w:tcBorders>
              <w:left w:val="single" w:sz="4" w:space="0" w:color="auto"/>
            </w:tcBorders>
            <w:shd w:val="clear" w:color="auto" w:fill="auto"/>
          </w:tcPr>
          <w:p w:rsidR="00647FE0" w:rsidRPr="001B4C2C" w:rsidRDefault="00647FE0" w:rsidP="00CB12F2">
            <w:pPr>
              <w:tabs>
                <w:tab w:val="left" w:pos="426"/>
                <w:tab w:val="left" w:pos="567"/>
              </w:tabs>
              <w:ind w:firstLine="177"/>
              <w:contextualSpacing/>
              <w:jc w:val="both"/>
              <w:rPr>
                <w:rFonts w:ascii="Times New Roman" w:hAnsi="Times New Roman" w:cs="Times New Roman"/>
                <w:szCs w:val="24"/>
              </w:rPr>
            </w:pPr>
            <w:r w:rsidRPr="001B4C2C">
              <w:rPr>
                <w:rFonts w:ascii="Times New Roman" w:hAnsi="Times New Roman" w:cs="Times New Roman"/>
                <w:szCs w:val="24"/>
              </w:rPr>
              <w:t>1.</w:t>
            </w:r>
            <w:r w:rsidRPr="001B4C2C">
              <w:rPr>
                <w:rFonts w:ascii="Times New Roman" w:hAnsi="Times New Roman" w:cs="Times New Roman"/>
                <w:szCs w:val="24"/>
              </w:rPr>
              <w:tab/>
              <w:t>Продовження процесів інтеграції з ЄС.</w:t>
            </w:r>
          </w:p>
        </w:tc>
      </w:tr>
      <w:tr w:rsidR="00647FE0" w:rsidRPr="003A0783" w:rsidTr="006966C6">
        <w:trPr>
          <w:trHeight w:hRule="exact" w:val="278"/>
        </w:trPr>
        <w:tc>
          <w:tcPr>
            <w:tcW w:w="4820" w:type="dxa"/>
            <w:vMerge/>
            <w:tcBorders>
              <w:right w:val="single" w:sz="4" w:space="0" w:color="auto"/>
            </w:tcBorders>
          </w:tcPr>
          <w:p w:rsidR="00647FE0" w:rsidRPr="003A0783" w:rsidRDefault="00647FE0" w:rsidP="0074576E">
            <w:pPr>
              <w:numPr>
                <w:ilvl w:val="0"/>
                <w:numId w:val="35"/>
              </w:numPr>
              <w:shd w:val="clear" w:color="auto" w:fill="FFFFFF" w:themeFill="background1"/>
              <w:tabs>
                <w:tab w:val="left" w:pos="0"/>
                <w:tab w:val="left" w:pos="426"/>
                <w:tab w:val="left" w:pos="457"/>
                <w:tab w:val="left" w:pos="599"/>
              </w:tabs>
              <w:spacing w:after="240" w:line="240" w:lineRule="auto"/>
              <w:ind w:left="31" w:firstLine="142"/>
              <w:contextualSpacing/>
              <w:jc w:val="both"/>
              <w:rPr>
                <w:rFonts w:ascii="Times New Roman" w:hAnsi="Times New Roman" w:cs="Times New Roman"/>
                <w:sz w:val="24"/>
                <w:szCs w:val="24"/>
              </w:rPr>
            </w:pP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ind w:left="142"/>
              <w:contextualSpacing/>
              <w:jc w:val="both"/>
              <w:rPr>
                <w:rFonts w:ascii="Times New Roman" w:hAnsi="Times New Roman" w:cs="Times New Roman"/>
                <w:sz w:val="24"/>
                <w:szCs w:val="24"/>
              </w:rPr>
            </w:pPr>
          </w:p>
        </w:tc>
        <w:tc>
          <w:tcPr>
            <w:tcW w:w="4678" w:type="dxa"/>
            <w:vMerge w:val="restart"/>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r w:rsidRPr="003A0783">
              <w:rPr>
                <w:rFonts w:ascii="Times New Roman" w:hAnsi="Times New Roman" w:cs="Times New Roman"/>
                <w:szCs w:val="24"/>
              </w:rPr>
              <w:t>2.</w:t>
            </w:r>
            <w:r w:rsidRPr="003A0783">
              <w:rPr>
                <w:rFonts w:ascii="Times New Roman" w:hAnsi="Times New Roman" w:cs="Times New Roman"/>
                <w:szCs w:val="24"/>
              </w:rPr>
              <w:tab/>
              <w:t>Подальший розвиток альтернативної енергетики та поступове забезпечення енергонезалежності регіону від зовнішніх постачальників.</w:t>
            </w:r>
          </w:p>
        </w:tc>
      </w:tr>
      <w:tr w:rsidR="00647FE0" w:rsidRPr="003A0783" w:rsidTr="006966C6">
        <w:trPr>
          <w:trHeight w:val="195"/>
        </w:trPr>
        <w:tc>
          <w:tcPr>
            <w:tcW w:w="4820" w:type="dxa"/>
            <w:tcBorders>
              <w:right w:val="single" w:sz="4" w:space="0" w:color="auto"/>
            </w:tcBorders>
          </w:tcPr>
          <w:p w:rsidR="00647FE0" w:rsidRPr="003A0783" w:rsidRDefault="00647FE0" w:rsidP="0074576E">
            <w:pPr>
              <w:numPr>
                <w:ilvl w:val="0"/>
                <w:numId w:val="28"/>
              </w:numPr>
              <w:tabs>
                <w:tab w:val="left" w:pos="456"/>
              </w:tabs>
              <w:spacing w:after="0" w:line="240" w:lineRule="auto"/>
              <w:ind w:left="31" w:firstLine="141"/>
              <w:contextualSpacing/>
              <w:jc w:val="both"/>
              <w:rPr>
                <w:rFonts w:ascii="Times New Roman" w:hAnsi="Times New Roman" w:cs="Times New Roman"/>
                <w:sz w:val="24"/>
                <w:szCs w:val="24"/>
              </w:rPr>
            </w:pPr>
            <w:r>
              <w:rPr>
                <w:rFonts w:ascii="Times New Roman" w:hAnsi="Times New Roman" w:cs="Times New Roman"/>
                <w:noProof/>
                <w:szCs w:val="24"/>
              </w:rPr>
              <mc:AlternateContent>
                <mc:Choice Requires="wps">
                  <w:drawing>
                    <wp:anchor distT="0" distB="0" distL="114300" distR="114300" simplePos="0" relativeHeight="251614208" behindDoc="0" locked="0" layoutInCell="1" allowOverlap="1" wp14:anchorId="7C1C0376" wp14:editId="59BDB31D">
                      <wp:simplePos x="0" y="0"/>
                      <wp:positionH relativeFrom="column">
                        <wp:posOffset>2976244</wp:posOffset>
                      </wp:positionH>
                      <wp:positionV relativeFrom="paragraph">
                        <wp:posOffset>60959</wp:posOffset>
                      </wp:positionV>
                      <wp:extent cx="1000125" cy="45719"/>
                      <wp:effectExtent l="19050" t="76200" r="28575" b="50165"/>
                      <wp:wrapNone/>
                      <wp:docPr id="78" name="Прямая со стрелкой 78"/>
                      <wp:cNvGraphicFramePr/>
                      <a:graphic xmlns:a="http://schemas.openxmlformats.org/drawingml/2006/main">
                        <a:graphicData uri="http://schemas.microsoft.com/office/word/2010/wordprocessingShape">
                          <wps:wsp>
                            <wps:cNvCnPr/>
                            <wps:spPr>
                              <a:xfrm flipH="1" flipV="1">
                                <a:off x="0" y="0"/>
                                <a:ext cx="10001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42AA36" id="Прямая со стрелкой 78" o:spid="_x0000_s1026" type="#_x0000_t32" style="position:absolute;margin-left:234.35pt;margin-top:4.8pt;width:78.75pt;height:3.6p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m3BQIAABgEAAAOAAAAZHJzL2Uyb0RvYy54bWysU0uOEzEQ3SNxB8t70t0Rw0CUziwyfBYI&#10;In57j9tOW/insslnN3CBOQJXYMOCj+YM3Tei7E4aBAghxKZUtuu9qldVnp/tjCYbAUE5W9NqUlIi&#10;LHeNsuuavnzx4NZdSkJktmHaWVHTvQj0bHHzxnzrZ2LqWqcbAQRJbJhtfU3bGP2sKAJvhWFh4ryw&#10;+CgdGBbxCOuiAbZFdqOLaVneKbYOGg+OixDw9nx4pIvML6Xg8amUQUSia4q1xWwh24tki8WczdbA&#10;fKv4oQz2D1UYpiwmHanOWWTkDahfqIzi4IKTccKdKZyUiousAdVU5U9qnrfMi6wFmxP82Kbw/2j5&#10;k80KiGpqeoqTsszgjLr3/WV/1X3tPvRXpH/bXaPp3/WX3cfuS/e5u+4+EQzGzm19mCHB0q7gcAp+&#10;BakNOwmGSK38I1wKmr1XyUtvKJrs8gT24wTELhKOl1VZltX0hBKOb7dPTqt7KU8xECawhxAfCmdI&#10;cmoaIjC1buPSWYuzdjCkYJvHIQ7AIyCBtU02MqXv24bEvUexERSzay0OeVJIkXQNSrIX91oM8GdC&#10;Yq9SnVlJ3lKx1EA2DPereV2NLBiZIFJpPYLKP4MOsQkm8ub+LXCMzhmdjSPQKOvgd1nj7liqHOKP&#10;qgetSfaFa/Z5rrkduH55Doevkvb7x3OGf//Qi28AAAD//wMAUEsDBBQABgAIAAAAIQBF8nc+2wAA&#10;AAgBAAAPAAAAZHJzL2Rvd25yZXYueG1sTI/LTsMwEEX3SPyDNUjsqENAbhriVIDojk1TPsCNJw81&#10;Hkex04S/Z1jBcnSP7j1T7Fc3iCtOofek4XGTgECqve2p1fB1OjxkIEI0ZM3gCTV8Y4B9eXtTmNz6&#10;hY54rWIruIRCbjR0MY65lKHu0Jmw8SMSZ42fnIl8Tq20k1m43A0yTRIlnemJFzoz4nuH9aWanQYZ&#10;TvPxaV0udYPLZ1N92MNbu9P6/m59fQERcY1/MPzqszqU7HT2M9kgBg3PKtsyqmGnQHCuUpWCODOo&#10;MpBlIf8/UP4AAAD//wMAUEsBAi0AFAAGAAgAAAAhALaDOJL+AAAA4QEAABMAAAAAAAAAAAAAAAAA&#10;AAAAAFtDb250ZW50X1R5cGVzXS54bWxQSwECLQAUAAYACAAAACEAOP0h/9YAAACUAQAACwAAAAAA&#10;AAAAAAAAAAAvAQAAX3JlbHMvLnJlbHNQSwECLQAUAAYACAAAACEA8yKptwUCAAAYBAAADgAAAAAA&#10;AAAAAAAAAAAuAgAAZHJzL2Uyb0RvYy54bWxQSwECLQAUAAYACAAAACEARfJ3PtsAAAAIAQAADwAA&#10;AAAAAAAAAAAAAABfBAAAZHJzL2Rvd25yZXYueG1sUEsFBgAAAAAEAAQA8wAAAGcFAAAAAA==&#10;" strokecolor="black [3200]" strokeweight=".5pt">
                      <v:stroke endarrow="block" joinstyle="miter"/>
                    </v:shape>
                  </w:pict>
                </mc:Fallback>
              </mc:AlternateContent>
            </w:r>
            <w:r w:rsidRPr="003A0783">
              <w:rPr>
                <w:rFonts w:ascii="Times New Roman" w:hAnsi="Times New Roman" w:cs="Times New Roman"/>
                <w:szCs w:val="24"/>
              </w:rPr>
              <w:t>Високі ціни на енергетичні ресурси.</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ind w:left="142"/>
              <w:contextualSpacing/>
              <w:jc w:val="both"/>
              <w:rPr>
                <w:rFonts w:ascii="Times New Roman" w:hAnsi="Times New Roman" w:cs="Times New Roman"/>
                <w:sz w:val="24"/>
                <w:szCs w:val="24"/>
              </w:rPr>
            </w:pPr>
          </w:p>
        </w:tc>
        <w:tc>
          <w:tcPr>
            <w:tcW w:w="4678" w:type="dxa"/>
            <w:vMerge/>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3A0783" w:rsidTr="006966C6">
        <w:trPr>
          <w:trHeight w:val="195"/>
        </w:trPr>
        <w:tc>
          <w:tcPr>
            <w:tcW w:w="4820" w:type="dxa"/>
            <w:tcBorders>
              <w:right w:val="single" w:sz="4" w:space="0" w:color="auto"/>
            </w:tcBorders>
          </w:tcPr>
          <w:p w:rsidR="00647FE0" w:rsidRPr="003A0783" w:rsidRDefault="00647FE0" w:rsidP="0074576E">
            <w:pPr>
              <w:numPr>
                <w:ilvl w:val="0"/>
                <w:numId w:val="28"/>
              </w:numPr>
              <w:tabs>
                <w:tab w:val="left" w:pos="172"/>
                <w:tab w:val="left" w:pos="465"/>
                <w:tab w:val="left" w:pos="597"/>
              </w:tabs>
              <w:spacing w:after="0" w:line="240" w:lineRule="auto"/>
              <w:ind w:left="30" w:firstLine="142"/>
              <w:contextualSpacing/>
              <w:jc w:val="both"/>
              <w:rPr>
                <w:rFonts w:ascii="Times New Roman" w:hAnsi="Times New Roman" w:cs="Times New Roman"/>
                <w:szCs w:val="24"/>
              </w:rPr>
            </w:pPr>
            <w:r w:rsidRPr="004372C9">
              <w:rPr>
                <w:rFonts w:ascii="Times New Roman" w:hAnsi="Times New Roman" w:cs="Times New Roman"/>
                <w:szCs w:val="24"/>
              </w:rPr>
              <w:t>Відсутність власних  енергогенеруючих потужностей.</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ind w:left="142"/>
              <w:contextualSpacing/>
              <w:jc w:val="both"/>
              <w:rPr>
                <w:rFonts w:ascii="Times New Roman" w:hAnsi="Times New Roman" w:cs="Times New Roman"/>
                <w:sz w:val="24"/>
                <w:szCs w:val="24"/>
              </w:rPr>
            </w:pPr>
          </w:p>
        </w:tc>
        <w:tc>
          <w:tcPr>
            <w:tcW w:w="4678" w:type="dxa"/>
            <w:vMerge/>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3A0783" w:rsidTr="006966C6">
        <w:trPr>
          <w:trHeight w:val="495"/>
        </w:trPr>
        <w:tc>
          <w:tcPr>
            <w:tcW w:w="4820" w:type="dxa"/>
            <w:tcBorders>
              <w:right w:val="single" w:sz="4" w:space="0" w:color="auto"/>
            </w:tcBorders>
            <w:shd w:val="clear" w:color="auto" w:fill="auto"/>
          </w:tcPr>
          <w:p w:rsidR="00647FE0" w:rsidRPr="001B4C2C" w:rsidRDefault="00647FE0" w:rsidP="0074576E">
            <w:pPr>
              <w:numPr>
                <w:ilvl w:val="0"/>
                <w:numId w:val="28"/>
              </w:numPr>
              <w:tabs>
                <w:tab w:val="left" w:pos="461"/>
                <w:tab w:val="left" w:pos="603"/>
              </w:tabs>
              <w:spacing w:after="0" w:line="240" w:lineRule="auto"/>
              <w:ind w:left="8" w:firstLine="170"/>
              <w:contextualSpacing/>
              <w:jc w:val="both"/>
              <w:rPr>
                <w:rFonts w:ascii="Times New Roman" w:hAnsi="Times New Roman" w:cs="Times New Roman"/>
                <w:szCs w:val="24"/>
              </w:rPr>
            </w:pPr>
            <w:r w:rsidRPr="001B4C2C">
              <w:rPr>
                <w:rFonts w:ascii="Times New Roman" w:hAnsi="Times New Roman" w:cs="Times New Roman"/>
                <w:szCs w:val="24"/>
              </w:rPr>
              <w:t>Залежність від імпорту обладнання та сировини для промислового виробництва.</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ind w:left="142"/>
              <w:contextualSpacing/>
              <w:jc w:val="both"/>
              <w:rPr>
                <w:rFonts w:ascii="Times New Roman" w:hAnsi="Times New Roman" w:cs="Times New Roman"/>
                <w:sz w:val="24"/>
                <w:szCs w:val="24"/>
              </w:rPr>
            </w:pPr>
          </w:p>
        </w:tc>
        <w:tc>
          <w:tcPr>
            <w:tcW w:w="4678" w:type="dxa"/>
            <w:vMerge w:val="restart"/>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3</w:t>
            </w:r>
            <w:r w:rsidRPr="004372C9">
              <w:rPr>
                <w:rFonts w:ascii="Times New Roman" w:hAnsi="Times New Roman" w:cs="Times New Roman"/>
                <w:szCs w:val="24"/>
              </w:rPr>
              <w:t>. Децентралізація влади, проведення адмінреформи та зростання бюджетної самостійності громад.</w:t>
            </w:r>
          </w:p>
        </w:tc>
      </w:tr>
      <w:tr w:rsidR="00647FE0" w:rsidRPr="003A0783" w:rsidTr="006966C6">
        <w:trPr>
          <w:trHeight w:val="253"/>
        </w:trPr>
        <w:tc>
          <w:tcPr>
            <w:tcW w:w="4820" w:type="dxa"/>
            <w:vMerge w:val="restart"/>
            <w:tcBorders>
              <w:right w:val="single" w:sz="4" w:space="0" w:color="auto"/>
            </w:tcBorders>
            <w:shd w:val="clear" w:color="auto" w:fill="auto"/>
          </w:tcPr>
          <w:p w:rsidR="00647FE0" w:rsidRPr="003A0783" w:rsidRDefault="00647FE0" w:rsidP="0074576E">
            <w:pPr>
              <w:numPr>
                <w:ilvl w:val="0"/>
                <w:numId w:val="28"/>
              </w:numPr>
              <w:tabs>
                <w:tab w:val="left" w:pos="461"/>
                <w:tab w:val="left" w:pos="603"/>
              </w:tabs>
              <w:spacing w:after="0" w:line="240" w:lineRule="auto"/>
              <w:ind w:left="8" w:firstLine="170"/>
              <w:contextualSpacing/>
              <w:jc w:val="both"/>
              <w:rPr>
                <w:rFonts w:ascii="Times New Roman" w:hAnsi="Times New Roman" w:cs="Times New Roman"/>
                <w:szCs w:val="24"/>
              </w:rPr>
            </w:pPr>
            <w:r w:rsidRPr="003A0783">
              <w:rPr>
                <w:rFonts w:ascii="Times New Roman" w:hAnsi="Times New Roman" w:cs="Times New Roman"/>
                <w:szCs w:val="24"/>
              </w:rPr>
              <w:t>Відсутність фінансування державою інноваційних розробок.</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ind w:left="142"/>
              <w:contextualSpacing/>
              <w:jc w:val="both"/>
              <w:rPr>
                <w:rFonts w:ascii="Times New Roman" w:hAnsi="Times New Roman" w:cs="Times New Roman"/>
                <w:sz w:val="24"/>
                <w:szCs w:val="24"/>
              </w:rPr>
            </w:pPr>
          </w:p>
        </w:tc>
        <w:tc>
          <w:tcPr>
            <w:tcW w:w="4678" w:type="dxa"/>
            <w:vMerge/>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3A0783" w:rsidTr="006966C6">
        <w:trPr>
          <w:trHeight w:val="276"/>
        </w:trPr>
        <w:tc>
          <w:tcPr>
            <w:tcW w:w="4820" w:type="dxa"/>
            <w:vMerge/>
            <w:tcBorders>
              <w:bottom w:val="single" w:sz="4" w:space="0" w:color="auto"/>
              <w:right w:val="single" w:sz="4" w:space="0" w:color="auto"/>
            </w:tcBorders>
            <w:shd w:val="clear" w:color="auto" w:fill="auto"/>
          </w:tcPr>
          <w:p w:rsidR="00647FE0" w:rsidRPr="003A0783" w:rsidRDefault="00647FE0" w:rsidP="0074576E">
            <w:pPr>
              <w:numPr>
                <w:ilvl w:val="0"/>
                <w:numId w:val="35"/>
              </w:numPr>
              <w:shd w:val="clear" w:color="auto" w:fill="FFFFFF" w:themeFill="background1"/>
              <w:tabs>
                <w:tab w:val="left" w:pos="0"/>
                <w:tab w:val="left" w:pos="426"/>
                <w:tab w:val="left" w:pos="457"/>
                <w:tab w:val="left" w:pos="599"/>
              </w:tabs>
              <w:spacing w:after="240" w:line="240" w:lineRule="auto"/>
              <w:ind w:left="31" w:firstLine="142"/>
              <w:contextualSpacing/>
              <w:jc w:val="both"/>
              <w:rPr>
                <w:rFonts w:ascii="Times New Roman" w:hAnsi="Times New Roman" w:cs="Times New Roman"/>
                <w:sz w:val="24"/>
                <w:szCs w:val="24"/>
              </w:rPr>
            </w:pP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ind w:left="142"/>
              <w:contextualSpacing/>
              <w:jc w:val="both"/>
              <w:rPr>
                <w:rFonts w:ascii="Times New Roman" w:hAnsi="Times New Roman" w:cs="Times New Roman"/>
                <w:sz w:val="24"/>
                <w:szCs w:val="24"/>
              </w:rPr>
            </w:pPr>
          </w:p>
        </w:tc>
        <w:tc>
          <w:tcPr>
            <w:tcW w:w="4678" w:type="dxa"/>
            <w:vMerge w:val="restart"/>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4</w:t>
            </w:r>
            <w:r w:rsidRPr="003A0783">
              <w:rPr>
                <w:rFonts w:ascii="Times New Roman" w:hAnsi="Times New Roman" w:cs="Times New Roman"/>
                <w:szCs w:val="24"/>
              </w:rPr>
              <w:t>.</w:t>
            </w:r>
            <w:r w:rsidRPr="003A0783">
              <w:rPr>
                <w:rFonts w:ascii="Times New Roman" w:hAnsi="Times New Roman" w:cs="Times New Roman"/>
                <w:szCs w:val="24"/>
              </w:rPr>
              <w:tab/>
              <w:t>Розширення географії експорту продукції та розвиток імпортозаміщення.</w:t>
            </w:r>
          </w:p>
        </w:tc>
      </w:tr>
      <w:tr w:rsidR="00647FE0" w:rsidRPr="003A0783" w:rsidTr="006966C6">
        <w:trPr>
          <w:trHeight w:val="276"/>
        </w:trPr>
        <w:tc>
          <w:tcPr>
            <w:tcW w:w="4820" w:type="dxa"/>
            <w:vMerge w:val="restart"/>
            <w:tcBorders>
              <w:bottom w:val="single" w:sz="4" w:space="0" w:color="auto"/>
              <w:right w:val="single" w:sz="4" w:space="0" w:color="auto"/>
            </w:tcBorders>
          </w:tcPr>
          <w:p w:rsidR="00647FE0" w:rsidRPr="00D2581B" w:rsidRDefault="00F21FAC" w:rsidP="0074576E">
            <w:pPr>
              <w:numPr>
                <w:ilvl w:val="0"/>
                <w:numId w:val="28"/>
              </w:numPr>
              <w:tabs>
                <w:tab w:val="left" w:pos="461"/>
                <w:tab w:val="left" w:pos="603"/>
              </w:tabs>
              <w:spacing w:after="0" w:line="240" w:lineRule="auto"/>
              <w:ind w:left="8" w:firstLine="170"/>
              <w:contextualSpacing/>
              <w:jc w:val="both"/>
              <w:rPr>
                <w:rFonts w:ascii="Times New Roman" w:hAnsi="Times New Roman" w:cs="Times New Roman"/>
                <w:sz w:val="24"/>
                <w:szCs w:val="24"/>
              </w:rPr>
            </w:pPr>
            <w:r>
              <w:rPr>
                <w:rFonts w:ascii="Times New Roman" w:hAnsi="Times New Roman" w:cs="Times New Roman"/>
                <w:noProof/>
                <w:szCs w:val="24"/>
              </w:rPr>
              <mc:AlternateContent>
                <mc:Choice Requires="wps">
                  <w:drawing>
                    <wp:anchor distT="0" distB="0" distL="114300" distR="114300" simplePos="0" relativeHeight="251619328" behindDoc="0" locked="0" layoutInCell="1" allowOverlap="1" wp14:anchorId="5D8D3314" wp14:editId="0CED746A">
                      <wp:simplePos x="0" y="0"/>
                      <wp:positionH relativeFrom="column">
                        <wp:posOffset>2976245</wp:posOffset>
                      </wp:positionH>
                      <wp:positionV relativeFrom="paragraph">
                        <wp:posOffset>-5715</wp:posOffset>
                      </wp:positionV>
                      <wp:extent cx="955040" cy="155575"/>
                      <wp:effectExtent l="38100" t="0" r="16510" b="73025"/>
                      <wp:wrapNone/>
                      <wp:docPr id="79" name="Прямая со стрелкой 79"/>
                      <wp:cNvGraphicFramePr/>
                      <a:graphic xmlns:a="http://schemas.openxmlformats.org/drawingml/2006/main">
                        <a:graphicData uri="http://schemas.microsoft.com/office/word/2010/wordprocessingShape">
                          <wps:wsp>
                            <wps:cNvCnPr/>
                            <wps:spPr>
                              <a:xfrm flipH="1">
                                <a:off x="0" y="0"/>
                                <a:ext cx="955040"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F7A6AB" id="Прямая со стрелкой 79" o:spid="_x0000_s1026" type="#_x0000_t32" style="position:absolute;margin-left:234.35pt;margin-top:-.45pt;width:75.2pt;height:12.25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LAwIAAA4EAAAOAAAAZHJzL2Uyb0RvYy54bWysU0uO1DAQ3SNxB8t7OukRYZhWp2fRw2eB&#10;oMXnAB7H7lj4p7Lpz27gAnMErsCGBR/NGZIbUXa6A+IjIcSmFNv1XtV7VZmf74wmGwFBOVvT6aSk&#10;RFjuGmXXNX318uGd+5SEyGzDtLOipnsR6Pni9q351s/EiWudbgQQJLFhtvU1bWP0s6IIvBWGhYnz&#10;wuKjdGBYxCOsiwbYFtmNLk7K8l6xddB4cFyEgLcXwyNdZH4pBY/PpAwiEl1T7C3mCDleplgs5my2&#10;BuZbxQ9tsH/owjBlsehIdcEiI29A/UJlFAcXnIwT7kzhpFRcZA2oZlr+pOZFy7zIWtCc4Eebwv+j&#10;5U83KyCqqenpGSWWGZxR976/6q+7r92H/pr0b7sbDP27/qr72H3pPnc33SeCyejc1ocZEiztCg6n&#10;4FeQbNhJMERq5R/jUmRjUCrZZd/3o+9iFwnHy7OqKu/idDg+TauqOq0SezHQJDoPIT4SzpD0UdMQ&#10;gal1G5fOWpywg6EE2zwJcQAeAQmsbYqRKf3ANiTuPUqMoJhda3Gok1KKpGboP3/FvRYD/LmQ6BD2&#10;OZTJuymWGsiG4VY1r6cjC2YmiFRaj6Ayy/8j6JCbYCLv698Cx+xc0dk4Ao2yDn5XNe6Orcoh/6h6&#10;0JpkX7pmn6eZ7cCly3M4/CBpq388Z/j333jxDQAA//8DAFBLAwQUAAYACAAAACEA9xy1wuAAAAAI&#10;AQAADwAAAGRycy9kb3ducmV2LnhtbEyPwU7DMBBE70j8g7VI3FonJUrbkE2FkLhABaVw6c2Nt0lE&#10;vI5stw18Pe4JjqMZzbwpV6PpxYmc7ywjpNMEBHFtdccNwufH02QBwgfFWvWWCeGbPKyq66tSFdqe&#10;+Z1O29CIWMK+UAhtCEMhpa9bMspP7UAcvYN1RoUoXSO1U+dYbno5S5JcGtVxXGjVQI8t1V/bo0FY&#10;p+7teb57PWS+cT87fsk2fmMRb2/Gh3sQgcbwF4YLfkSHKjLt7ZG1Fz1Cli/mMYowWYKIfp4uUxB7&#10;hNldDrIq5f8D1S8AAAD//wMAUEsBAi0AFAAGAAgAAAAhALaDOJL+AAAA4QEAABMAAAAAAAAAAAAA&#10;AAAAAAAAAFtDb250ZW50X1R5cGVzXS54bWxQSwECLQAUAAYACAAAACEAOP0h/9YAAACUAQAACwAA&#10;AAAAAAAAAAAAAAAvAQAAX3JlbHMvLnJlbHNQSwECLQAUAAYACAAAACEAfnwmCwMCAAAOBAAADgAA&#10;AAAAAAAAAAAAAAAuAgAAZHJzL2Uyb0RvYy54bWxQSwECLQAUAAYACAAAACEA9xy1wuAAAAAIAQAA&#10;DwAAAAAAAAAAAAAAAABdBAAAZHJzL2Rvd25yZXYueG1sUEsFBgAAAAAEAAQA8wAAAGoFAAAAAA==&#10;" strokecolor="black [3200]" strokeweight=".5pt">
                      <v:stroke endarrow="block" joinstyle="miter"/>
                    </v:shape>
                  </w:pict>
                </mc:Fallback>
              </mc:AlternateContent>
            </w:r>
            <w:r w:rsidR="00647FE0">
              <w:rPr>
                <w:rFonts w:ascii="Times New Roman" w:hAnsi="Times New Roman" w:cs="Times New Roman"/>
                <w:noProof/>
                <w:szCs w:val="24"/>
              </w:rPr>
              <mc:AlternateContent>
                <mc:Choice Requires="wps">
                  <w:drawing>
                    <wp:anchor distT="0" distB="0" distL="114300" distR="114300" simplePos="0" relativeHeight="251622400" behindDoc="0" locked="0" layoutInCell="1" allowOverlap="1" wp14:anchorId="0C97BA70" wp14:editId="33D80972">
                      <wp:simplePos x="0" y="0"/>
                      <wp:positionH relativeFrom="column">
                        <wp:posOffset>2976245</wp:posOffset>
                      </wp:positionH>
                      <wp:positionV relativeFrom="paragraph">
                        <wp:posOffset>283209</wp:posOffset>
                      </wp:positionV>
                      <wp:extent cx="990600" cy="66675"/>
                      <wp:effectExtent l="0" t="57150" r="19050" b="28575"/>
                      <wp:wrapNone/>
                      <wp:docPr id="80" name="Прямая со стрелкой 80"/>
                      <wp:cNvGraphicFramePr/>
                      <a:graphic xmlns:a="http://schemas.openxmlformats.org/drawingml/2006/main">
                        <a:graphicData uri="http://schemas.microsoft.com/office/word/2010/wordprocessingShape">
                          <wps:wsp>
                            <wps:cNvCnPr/>
                            <wps:spPr>
                              <a:xfrm flipH="1" flipV="1">
                                <a:off x="0" y="0"/>
                                <a:ext cx="990600"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82620" id="Прямая со стрелкой 80" o:spid="_x0000_s1026" type="#_x0000_t32" style="position:absolute;margin-left:234.35pt;margin-top:22.3pt;width:78pt;height:5.25pt;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VqQBgIAABcEAAAOAAAAZHJzL2Uyb0RvYy54bWysU8mOEzEQvSPxD5bvpDsjEWZa6cwhw3JA&#10;ELHdPW47beFNZZPlNvAD8wn8AhcOLJpv6P4jyu6kQSwSQlxKZbveq3pV5fn5zmiyERCUszWdTkpK&#10;hOWuUXZd05cvHtw5pSREZhumnRU13YtAzxe3b823vhInrnW6EUCQxIZq62vaxuirogi8FYaFifPC&#10;4qN0YFjEI6yLBtgW2Y0uTspyVmwdNB4cFyHg7cXwSBeZX0rB41Mpg4hE1xRri9lCtpfJFos5q9bA&#10;fKv4oQz2D1UYpiwmHakuWGTkDahfqIzi4IKTccKdKZyUiousAdVMy5/UPG+ZF1kLNif4sU3h/9Hy&#10;J5sVENXU9BTbY5nBGXXv+6v+uvvafeivSf+2u0HTv+uvuo/dl+5zd9N9IhiMndv6UCHB0q7gcAp+&#10;BakNOwmGSK38I1wKmr1XyUtvKJrs8gT24wTELhKOl2dn5azEQjg+zWaze3dTmmLgS1gPIT4UzpDk&#10;1DREYGrdxqWzFkftYMjANo9DHIBHQAJrm2xkSt+3DYl7j1ojKGbXWhzypJAiyRqEZC/utRjgz4TE&#10;VmGZQ5q8pGKpgWwYrlfzejqyYGSCSKX1CCqz+j+CDrEJJvLi/i1wjM4ZnY0j0Cjr4HdZ4+5Yqhzi&#10;j6oHrUn2pWv2eay5Hbh9eQ6Hn5LW+8dzhn//z4tvAAAA//8DAFBLAwQUAAYACAAAACEA98b9590A&#10;AAAJAQAADwAAAGRycy9kb3ducmV2LnhtbEyPy07DMBBF90j8gzVI7KjTkoYS4lRtRXdsmvIBbjx5&#10;qPE4ip0m/XuGFezmcXTnTLadbSduOPjWkYLlIgKBVDrTUq3g+3x82YDwQZPRnSNUcEcP2/zxIdOp&#10;cROd8FaEWnAI+VQraELoUyl92aDVfuF6JN5VbrA6cDvU0gx64nDbyVUUJdLqlvhCo3s8NFhei9Eq&#10;kP48nl7n6VpWOH1Vxac57ut3pZ6f5t0HiIBz+IPhV5/VIWenixvJeNEpiJPNG6NcxAkIBpJVzIOL&#10;gvV6CTLP5P8P8h8AAAD//wMAUEsBAi0AFAAGAAgAAAAhALaDOJL+AAAA4QEAABMAAAAAAAAAAAAA&#10;AAAAAAAAAFtDb250ZW50X1R5cGVzXS54bWxQSwECLQAUAAYACAAAACEAOP0h/9YAAACUAQAACwAA&#10;AAAAAAAAAAAAAAAvAQAAX3JlbHMvLnJlbHNQSwECLQAUAAYACAAAACEAaOFakAYCAAAXBAAADgAA&#10;AAAAAAAAAAAAAAAuAgAAZHJzL2Uyb0RvYy54bWxQSwECLQAUAAYACAAAACEA98b9590AAAAJAQAA&#10;DwAAAAAAAAAAAAAAAABgBAAAZHJzL2Rvd25yZXYueG1sUEsFBgAAAAAEAAQA8wAAAGoFAAAAAA==&#10;" strokecolor="black [3200]" strokeweight=".5pt">
                      <v:stroke endarrow="block" joinstyle="miter"/>
                    </v:shape>
                  </w:pict>
                </mc:Fallback>
              </mc:AlternateContent>
            </w:r>
            <w:r w:rsidR="00647FE0" w:rsidRPr="003A0783">
              <w:rPr>
                <w:rFonts w:ascii="Times New Roman" w:hAnsi="Times New Roman" w:cs="Times New Roman"/>
                <w:szCs w:val="24"/>
              </w:rPr>
              <w:t>Значний обсяг реалізації сировинної продукції або продукції низької глибини переробки.</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ind w:left="142"/>
              <w:contextualSpacing/>
              <w:jc w:val="both"/>
              <w:rPr>
                <w:rFonts w:ascii="Times New Roman" w:hAnsi="Times New Roman" w:cs="Times New Roman"/>
                <w:sz w:val="24"/>
                <w:szCs w:val="24"/>
              </w:rPr>
            </w:pPr>
          </w:p>
        </w:tc>
        <w:tc>
          <w:tcPr>
            <w:tcW w:w="4678" w:type="dxa"/>
            <w:vMerge/>
            <w:tcBorders>
              <w:left w:val="single" w:sz="4" w:space="0" w:color="auto"/>
              <w:bottom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3A0783" w:rsidTr="006966C6">
        <w:trPr>
          <w:trHeight w:val="300"/>
        </w:trPr>
        <w:tc>
          <w:tcPr>
            <w:tcW w:w="4820" w:type="dxa"/>
            <w:vMerge/>
            <w:tcBorders>
              <w:bottom w:val="single" w:sz="4" w:space="0" w:color="auto"/>
              <w:right w:val="single" w:sz="4" w:space="0" w:color="auto"/>
            </w:tcBorders>
          </w:tcPr>
          <w:p w:rsidR="00647FE0" w:rsidRPr="003A0783" w:rsidRDefault="00647FE0" w:rsidP="0074576E">
            <w:pPr>
              <w:numPr>
                <w:ilvl w:val="0"/>
                <w:numId w:val="35"/>
              </w:numPr>
              <w:shd w:val="clear" w:color="auto" w:fill="FFFFFF" w:themeFill="background1"/>
              <w:tabs>
                <w:tab w:val="left" w:pos="0"/>
                <w:tab w:val="left" w:pos="426"/>
                <w:tab w:val="left" w:pos="457"/>
                <w:tab w:val="left" w:pos="599"/>
              </w:tabs>
              <w:spacing w:after="240" w:line="240" w:lineRule="auto"/>
              <w:ind w:left="31" w:firstLine="142"/>
              <w:contextualSpacing/>
              <w:jc w:val="both"/>
              <w:rPr>
                <w:rFonts w:ascii="Times New Roman" w:eastAsia="Times New Roman" w:hAnsi="Times New Roman" w:cs="Times New Roman"/>
                <w:sz w:val="24"/>
                <w:szCs w:val="24"/>
              </w:rPr>
            </w:pP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val="restart"/>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5</w:t>
            </w:r>
            <w:r w:rsidRPr="003A0783">
              <w:rPr>
                <w:rFonts w:ascii="Times New Roman" w:hAnsi="Times New Roman" w:cs="Times New Roman"/>
                <w:szCs w:val="24"/>
              </w:rPr>
              <w:t>.</w:t>
            </w:r>
            <w:r w:rsidRPr="003A0783">
              <w:rPr>
                <w:rFonts w:ascii="Times New Roman" w:hAnsi="Times New Roman" w:cs="Times New Roman"/>
                <w:szCs w:val="24"/>
              </w:rPr>
              <w:tab/>
              <w:t>Розвиток портово-промислових комплексів, індустріальних парків.</w:t>
            </w:r>
          </w:p>
        </w:tc>
      </w:tr>
      <w:tr w:rsidR="00647FE0" w:rsidRPr="003A0783" w:rsidTr="006966C6">
        <w:trPr>
          <w:trHeight w:val="70"/>
        </w:trPr>
        <w:tc>
          <w:tcPr>
            <w:tcW w:w="4820" w:type="dxa"/>
            <w:tcBorders>
              <w:bottom w:val="single" w:sz="4" w:space="0" w:color="auto"/>
              <w:right w:val="single" w:sz="4" w:space="0" w:color="auto"/>
            </w:tcBorders>
          </w:tcPr>
          <w:p w:rsidR="00647FE0" w:rsidRPr="003A0783" w:rsidRDefault="00647FE0" w:rsidP="0074576E">
            <w:pPr>
              <w:numPr>
                <w:ilvl w:val="0"/>
                <w:numId w:val="28"/>
              </w:numPr>
              <w:tabs>
                <w:tab w:val="left" w:pos="461"/>
                <w:tab w:val="left" w:pos="603"/>
              </w:tabs>
              <w:spacing w:after="0" w:line="240" w:lineRule="auto"/>
              <w:ind w:left="8" w:firstLine="170"/>
              <w:contextualSpacing/>
              <w:jc w:val="both"/>
              <w:rPr>
                <w:rFonts w:ascii="Times New Roman" w:eastAsia="Times New Roman" w:hAnsi="Times New Roman" w:cs="Times New Roman"/>
                <w:sz w:val="24"/>
                <w:szCs w:val="24"/>
              </w:rPr>
            </w:pPr>
            <w:r w:rsidRPr="003A0783">
              <w:rPr>
                <w:rFonts w:ascii="Times New Roman" w:hAnsi="Times New Roman"/>
                <w:szCs w:val="24"/>
              </w:rPr>
              <w:t>Виснаження та втрата родючості ґрунтів.</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tcBorders>
              <w:left w:val="single" w:sz="4" w:space="0" w:color="auto"/>
              <w:bottom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3A0783" w:rsidTr="006966C6">
        <w:trPr>
          <w:trHeight w:val="510"/>
        </w:trPr>
        <w:tc>
          <w:tcPr>
            <w:tcW w:w="4820" w:type="dxa"/>
            <w:vMerge w:val="restart"/>
            <w:tcBorders>
              <w:right w:val="single" w:sz="4" w:space="0" w:color="auto"/>
            </w:tcBorders>
          </w:tcPr>
          <w:p w:rsidR="00647FE0" w:rsidRPr="003A0783" w:rsidRDefault="00647FE0" w:rsidP="0074576E">
            <w:pPr>
              <w:numPr>
                <w:ilvl w:val="0"/>
                <w:numId w:val="28"/>
              </w:numPr>
              <w:shd w:val="clear" w:color="auto" w:fill="FFFFFF" w:themeFill="background1"/>
              <w:tabs>
                <w:tab w:val="left" w:pos="461"/>
                <w:tab w:val="left" w:pos="603"/>
              </w:tabs>
              <w:spacing w:after="0" w:line="240" w:lineRule="auto"/>
              <w:ind w:left="0" w:firstLine="170"/>
              <w:contextualSpacing/>
              <w:jc w:val="both"/>
              <w:rPr>
                <w:rFonts w:ascii="Times New Roman" w:hAnsi="Times New Roman" w:cs="Times New Roman"/>
                <w:sz w:val="24"/>
                <w:szCs w:val="24"/>
              </w:rPr>
            </w:pPr>
            <w:r w:rsidRPr="003A0783">
              <w:rPr>
                <w:rFonts w:ascii="Times New Roman" w:hAnsi="Times New Roman" w:cs="Times New Roman"/>
                <w:szCs w:val="24"/>
              </w:rPr>
              <w:t>Зношеність доріг місцевого значення, невідповідність глибин в окремих морських портах.</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6</w:t>
            </w:r>
            <w:r w:rsidRPr="003A0783">
              <w:rPr>
                <w:rFonts w:ascii="Times New Roman" w:hAnsi="Times New Roman" w:cs="Times New Roman"/>
                <w:szCs w:val="24"/>
              </w:rPr>
              <w:t>.</w:t>
            </w:r>
            <w:r w:rsidRPr="003A0783">
              <w:rPr>
                <w:rFonts w:ascii="Times New Roman" w:hAnsi="Times New Roman" w:cs="Times New Roman"/>
                <w:szCs w:val="24"/>
              </w:rPr>
              <w:tab/>
            </w:r>
            <w:r w:rsidRPr="003A0783">
              <w:rPr>
                <w:rFonts w:ascii="Times New Roman" w:hAnsi="Times New Roman" w:cs="Times New Roman"/>
                <w:spacing w:val="-4"/>
                <w:szCs w:val="24"/>
              </w:rPr>
              <w:t>Зростання продажів на внутрішній ринок за рахунок реалізації інвестиційних програм.</w:t>
            </w:r>
          </w:p>
        </w:tc>
      </w:tr>
      <w:tr w:rsidR="00647FE0" w:rsidRPr="003A0783" w:rsidTr="006966C6">
        <w:trPr>
          <w:trHeight w:val="276"/>
        </w:trPr>
        <w:tc>
          <w:tcPr>
            <w:tcW w:w="4820" w:type="dxa"/>
            <w:vMerge/>
            <w:tcBorders>
              <w:bottom w:val="single" w:sz="4" w:space="0" w:color="auto"/>
              <w:right w:val="single" w:sz="4" w:space="0" w:color="auto"/>
            </w:tcBorders>
          </w:tcPr>
          <w:p w:rsidR="00647FE0" w:rsidRPr="003A0783" w:rsidRDefault="00647FE0" w:rsidP="0074576E">
            <w:pPr>
              <w:numPr>
                <w:ilvl w:val="0"/>
                <w:numId w:val="35"/>
              </w:numPr>
              <w:shd w:val="clear" w:color="auto" w:fill="FFFFFF" w:themeFill="background1"/>
              <w:tabs>
                <w:tab w:val="left" w:pos="0"/>
                <w:tab w:val="left" w:pos="426"/>
                <w:tab w:val="left" w:pos="457"/>
                <w:tab w:val="left" w:pos="599"/>
              </w:tabs>
              <w:spacing w:after="240" w:line="240" w:lineRule="auto"/>
              <w:ind w:left="31" w:firstLine="142"/>
              <w:contextualSpacing/>
              <w:jc w:val="both"/>
              <w:rPr>
                <w:rFonts w:ascii="Times New Roman" w:hAnsi="Times New Roman" w:cs="Times New Roman"/>
                <w:sz w:val="24"/>
                <w:szCs w:val="24"/>
              </w:rPr>
            </w:pP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val="restart"/>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7</w:t>
            </w:r>
            <w:r w:rsidRPr="003A0783">
              <w:rPr>
                <w:rFonts w:ascii="Times New Roman" w:hAnsi="Times New Roman" w:cs="Times New Roman"/>
                <w:szCs w:val="24"/>
              </w:rPr>
              <w:t>.</w:t>
            </w:r>
            <w:r w:rsidRPr="003A0783">
              <w:rPr>
                <w:rFonts w:ascii="Times New Roman" w:hAnsi="Times New Roman" w:cs="Times New Roman"/>
                <w:szCs w:val="24"/>
              </w:rPr>
              <w:tab/>
            </w:r>
            <w:r w:rsidRPr="004372C9">
              <w:rPr>
                <w:rFonts w:ascii="Times New Roman" w:hAnsi="Times New Roman" w:cs="Times New Roman"/>
                <w:szCs w:val="24"/>
              </w:rPr>
              <w:t>Запровадження басейнового принципу управління для поліпшення стану водних об’єктів.</w:t>
            </w:r>
          </w:p>
        </w:tc>
      </w:tr>
      <w:tr w:rsidR="00647FE0" w:rsidRPr="003A0783" w:rsidTr="006966C6">
        <w:trPr>
          <w:trHeight w:val="574"/>
        </w:trPr>
        <w:tc>
          <w:tcPr>
            <w:tcW w:w="4820" w:type="dxa"/>
            <w:vMerge w:val="restart"/>
            <w:tcBorders>
              <w:bottom w:val="single" w:sz="4" w:space="0" w:color="auto"/>
              <w:right w:val="single" w:sz="4" w:space="0" w:color="auto"/>
            </w:tcBorders>
          </w:tcPr>
          <w:p w:rsidR="00647FE0" w:rsidRPr="00CC2F09" w:rsidRDefault="00647FE0" w:rsidP="0074576E">
            <w:pPr>
              <w:numPr>
                <w:ilvl w:val="0"/>
                <w:numId w:val="28"/>
              </w:numPr>
              <w:shd w:val="clear" w:color="auto" w:fill="FFFFFF" w:themeFill="background1"/>
              <w:tabs>
                <w:tab w:val="left" w:pos="461"/>
                <w:tab w:val="left" w:pos="603"/>
              </w:tabs>
              <w:spacing w:after="0" w:line="240" w:lineRule="auto"/>
              <w:ind w:left="0" w:firstLine="170"/>
              <w:contextualSpacing/>
              <w:jc w:val="both"/>
              <w:rPr>
                <w:rFonts w:ascii="Times New Roman" w:hAnsi="Times New Roman" w:cs="Times New Roman"/>
                <w:sz w:val="24"/>
                <w:szCs w:val="24"/>
              </w:rPr>
            </w:pPr>
            <w:r>
              <w:rPr>
                <w:rFonts w:ascii="Times New Roman" w:hAnsi="Times New Roman" w:cs="Times New Roman"/>
                <w:noProof/>
                <w:szCs w:val="24"/>
              </w:rPr>
              <mc:AlternateContent>
                <mc:Choice Requires="wps">
                  <w:drawing>
                    <wp:anchor distT="0" distB="0" distL="114300" distR="114300" simplePos="0" relativeHeight="251662336" behindDoc="0" locked="0" layoutInCell="1" allowOverlap="1" wp14:anchorId="01EF1B15" wp14:editId="4CEE9EBD">
                      <wp:simplePos x="0" y="0"/>
                      <wp:positionH relativeFrom="column">
                        <wp:posOffset>2985770</wp:posOffset>
                      </wp:positionH>
                      <wp:positionV relativeFrom="paragraph">
                        <wp:posOffset>11429</wp:posOffset>
                      </wp:positionV>
                      <wp:extent cx="942975" cy="1781175"/>
                      <wp:effectExtent l="38100" t="0" r="28575" b="47625"/>
                      <wp:wrapNone/>
                      <wp:docPr id="72" name="Прямая со стрелкой 72"/>
                      <wp:cNvGraphicFramePr/>
                      <a:graphic xmlns:a="http://schemas.openxmlformats.org/drawingml/2006/main">
                        <a:graphicData uri="http://schemas.microsoft.com/office/word/2010/wordprocessingShape">
                          <wps:wsp>
                            <wps:cNvCnPr/>
                            <wps:spPr>
                              <a:xfrm flipH="1">
                                <a:off x="0" y="0"/>
                                <a:ext cx="942975" cy="1781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805B46" id="Прямая со стрелкой 72" o:spid="_x0000_s1026" type="#_x0000_t32" style="position:absolute;margin-left:235.1pt;margin-top:.9pt;width:74.25pt;height:140.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xiBAIAAA8EAAAOAAAAZHJzL2Uyb0RvYy54bWysU0uOEzEQ3SNxB8t70ukIyEyUziwyfBYI&#10;Ij4H8LjttIV/Kpt8dgMXmCNwBTYsYEZzhu4bUXYnDeIjIcSm5E+9V/Wey/OzndFkIyAoZytajsaU&#10;CMtdrey6om9eP753QkmIzNZMOysquheBni3u3plv/UxMXON0LYAgiQ2zra9oE6OfFUXgjTAsjJwX&#10;Fi+lA8MibmFd1MC2yG50MRmPHxZbB7UHx0UIeHreX9JF5pdS8PhCyiAi0RXF3mKOkONFisVizmZr&#10;YL5R/NAG+4cuDFMWiw5U5ywy8g7UL1RGcXDByTjizhROSsVF1oBqyvFPal41zIusBc0JfrAp/D9a&#10;/nyzAqLqik4nlFhm8I3aj91ld9XetJ+6K9K9b28xdB+6y/Zze91+bW/bLwST0bmtDzMkWNoVHHbB&#10;ryDZsJNgiNTKP8WhyMagVLLLvu8H38UuEo6Hp/cnp9MHlHC8KqcnZYkbJCx6nsTnIcQnwhmSFhUN&#10;EZhaN3HprMUndtDXYJtnIfbAIyCBtU0xMqUf2ZrEvUeNERSzay0OdVJKkeT0AvIq7rXo4S+FRIuw&#10;0b5MHk6x1EA2DMeqflsOLJiZIFJpPYDGWf8fQYfcBBN5YP8WOGTnis7GAWiUdfC7qnF3bFX2+UfV&#10;vdYk+8LV+/yc2Q6cuvwOhx+SxvrHfYZ//8eLbwAAAP//AwBQSwMEFAAGAAgAAAAhAF/hnNbfAAAA&#10;CQEAAA8AAABkcnMvZG93bnJldi54bWxMj8FOwzAQRO9I/IO1SNyokxA1UYhTISQugKAULr258TaJ&#10;iNeR7baBr2c5lePqjWbf1KvZjuKIPgyOFKSLBARS68xAnYLPj8ebEkSImoweHaGCbwywai4val0Z&#10;d6J3PG5iJ7iEQqUV9DFOlZSh7dHqsHATErO981ZHPn0njdcnLrejzJJkKa0eiD/0esKHHtuvzcEq&#10;eEn921Oxfd3nofM/W3rO12HtlLq+mu/vQESc4zkMf/qsDg077dyBTBCjgrxIMo4y4AXMl2lZgNgp&#10;yMrsFmRTy/8Lml8AAAD//wMAUEsBAi0AFAAGAAgAAAAhALaDOJL+AAAA4QEAABMAAAAAAAAAAAAA&#10;AAAAAAAAAFtDb250ZW50X1R5cGVzXS54bWxQSwECLQAUAAYACAAAACEAOP0h/9YAAACUAQAACwAA&#10;AAAAAAAAAAAAAAAvAQAAX3JlbHMvLnJlbHNQSwECLQAUAAYACAAAACEAmWH8YgQCAAAPBAAADgAA&#10;AAAAAAAAAAAAAAAuAgAAZHJzL2Uyb0RvYy54bWxQSwECLQAUAAYACAAAACEAX+Gc1t8AAAAJAQAA&#10;DwAAAAAAAAAAAAAAAABeBAAAZHJzL2Rvd25yZXYueG1sUEsFBgAAAAAEAAQA8wAAAGoFAAAAAA==&#10;" strokecolor="black [3200]" strokeweight=".5pt">
                      <v:stroke endarrow="block" joinstyle="miter"/>
                    </v:shape>
                  </w:pict>
                </mc:Fallback>
              </mc:AlternateContent>
            </w:r>
            <w:r w:rsidRPr="00CC2F09">
              <w:rPr>
                <w:rFonts w:ascii="Times New Roman" w:hAnsi="Times New Roman" w:cs="Times New Roman"/>
                <w:noProof/>
                <w:szCs w:val="24"/>
              </w:rPr>
              <w:t>Відсутність системного підходу до координації розвитку та довгострокового планування діяльності всіх видів транспорту з урахуванням соціально-економічних потреб населення, бізнесу, оборони та геополітичних інтересів України.</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tcBorders>
              <w:left w:val="single" w:sz="4" w:space="0" w:color="auto"/>
              <w:bottom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E4157E" w:rsidTr="006966C6">
        <w:trPr>
          <w:trHeight w:val="810"/>
        </w:trPr>
        <w:tc>
          <w:tcPr>
            <w:tcW w:w="4820" w:type="dxa"/>
            <w:vMerge/>
            <w:tcBorders>
              <w:bottom w:val="single" w:sz="4" w:space="0" w:color="auto"/>
              <w:right w:val="single" w:sz="4" w:space="0" w:color="auto"/>
            </w:tcBorders>
          </w:tcPr>
          <w:p w:rsidR="00647FE0" w:rsidRPr="003A0783" w:rsidRDefault="00647FE0" w:rsidP="0074576E">
            <w:pPr>
              <w:numPr>
                <w:ilvl w:val="0"/>
                <w:numId w:val="35"/>
              </w:numPr>
              <w:shd w:val="clear" w:color="auto" w:fill="FFFFFF" w:themeFill="background1"/>
              <w:tabs>
                <w:tab w:val="left" w:pos="0"/>
                <w:tab w:val="left" w:pos="426"/>
                <w:tab w:val="left" w:pos="457"/>
                <w:tab w:val="left" w:pos="599"/>
              </w:tabs>
              <w:spacing w:after="240" w:line="240" w:lineRule="auto"/>
              <w:ind w:left="31" w:firstLine="142"/>
              <w:contextualSpacing/>
              <w:jc w:val="both"/>
              <w:rPr>
                <w:rFonts w:ascii="Times New Roman" w:hAnsi="Times New Roman" w:cs="Times New Roman"/>
                <w:sz w:val="24"/>
                <w:szCs w:val="24"/>
              </w:rPr>
            </w:pP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val="restart"/>
            <w:tcBorders>
              <w:left w:val="single" w:sz="4" w:space="0" w:color="auto"/>
            </w:tcBorders>
            <w:shd w:val="clear" w:color="auto" w:fill="auto"/>
          </w:tcPr>
          <w:p w:rsidR="00647FE0" w:rsidRPr="002346E3" w:rsidRDefault="00647FE0" w:rsidP="00CB12F2">
            <w:pPr>
              <w:tabs>
                <w:tab w:val="left" w:pos="426"/>
                <w:tab w:val="left" w:pos="567"/>
              </w:tabs>
              <w:ind w:firstLine="177"/>
              <w:contextualSpacing/>
              <w:jc w:val="both"/>
              <w:rPr>
                <w:rFonts w:ascii="Times New Roman" w:hAnsi="Times New Roman" w:cs="Times New Roman"/>
                <w:b/>
                <w:szCs w:val="24"/>
              </w:rPr>
            </w:pPr>
            <w:r w:rsidRPr="002346E3">
              <w:rPr>
                <w:rFonts w:ascii="Times New Roman" w:hAnsi="Times New Roman" w:cs="Times New Roman"/>
                <w:b/>
                <w:szCs w:val="24"/>
              </w:rPr>
              <w:t>8.</w:t>
            </w:r>
            <w:r w:rsidRPr="00E85B2E">
              <w:rPr>
                <w:rFonts w:ascii="Times New Roman" w:hAnsi="Times New Roman" w:cs="Times New Roman"/>
                <w:szCs w:val="24"/>
              </w:rPr>
              <w:tab/>
              <w:t xml:space="preserve">Залучення дешевого фінансування за рахунок грантових та інших коштів міжнародних фінансових організацій: ЄБРР, НУФ, </w:t>
            </w:r>
            <w:r w:rsidRPr="00E85B2E">
              <w:rPr>
                <w:rFonts w:ascii="Times New Roman" w:hAnsi="Times New Roman" w:cs="Times New Roman"/>
                <w:szCs w:val="24"/>
                <w:lang w:val="en-US"/>
              </w:rPr>
              <w:t>IFC</w:t>
            </w:r>
            <w:r w:rsidRPr="00E85B2E">
              <w:rPr>
                <w:rFonts w:ascii="Times New Roman" w:hAnsi="Times New Roman" w:cs="Times New Roman"/>
                <w:szCs w:val="24"/>
              </w:rPr>
              <w:t xml:space="preserve"> тощо</w:t>
            </w:r>
            <w:r w:rsidRPr="002346E3">
              <w:rPr>
                <w:rFonts w:ascii="Times New Roman" w:hAnsi="Times New Roman" w:cs="Times New Roman"/>
                <w:b/>
                <w:szCs w:val="24"/>
              </w:rPr>
              <w:t xml:space="preserve"> </w:t>
            </w:r>
          </w:p>
        </w:tc>
      </w:tr>
      <w:tr w:rsidR="00647FE0" w:rsidRPr="003A0783" w:rsidTr="006966C6">
        <w:trPr>
          <w:trHeight w:val="276"/>
        </w:trPr>
        <w:tc>
          <w:tcPr>
            <w:tcW w:w="4820" w:type="dxa"/>
            <w:vMerge w:val="restart"/>
            <w:tcBorders>
              <w:bottom w:val="single" w:sz="4" w:space="0" w:color="auto"/>
              <w:right w:val="single" w:sz="4" w:space="0" w:color="auto"/>
            </w:tcBorders>
          </w:tcPr>
          <w:p w:rsidR="00647FE0" w:rsidRPr="003A0783" w:rsidRDefault="00647FE0" w:rsidP="0074576E">
            <w:pPr>
              <w:numPr>
                <w:ilvl w:val="0"/>
                <w:numId w:val="28"/>
              </w:numPr>
              <w:shd w:val="clear" w:color="auto" w:fill="FFFFFF" w:themeFill="background1"/>
              <w:tabs>
                <w:tab w:val="left" w:pos="461"/>
                <w:tab w:val="left" w:pos="603"/>
              </w:tabs>
              <w:spacing w:after="0" w:line="240" w:lineRule="auto"/>
              <w:ind w:left="8" w:firstLine="170"/>
              <w:contextualSpacing/>
              <w:jc w:val="both"/>
              <w:rPr>
                <w:rFonts w:ascii="Times New Roman" w:hAnsi="Times New Roman" w:cs="Times New Roman"/>
                <w:sz w:val="24"/>
                <w:szCs w:val="24"/>
              </w:rPr>
            </w:pPr>
            <w:r w:rsidRPr="003A0783">
              <w:rPr>
                <w:rFonts w:ascii="Times New Roman" w:eastAsia="Times New Roman" w:hAnsi="Times New Roman" w:cs="Times New Roman"/>
                <w:szCs w:val="24"/>
                <w:lang w:eastAsia="ru-RU"/>
              </w:rPr>
              <w:t>Низький рівень екологічної освіти та культури населення.</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tcBorders>
              <w:left w:val="single" w:sz="4" w:space="0" w:color="auto"/>
              <w:bottom w:val="single" w:sz="4" w:space="0" w:color="auto"/>
            </w:tcBorders>
            <w:shd w:val="clear" w:color="auto" w:fill="auto"/>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3A0783" w:rsidTr="006966C6">
        <w:trPr>
          <w:trHeight w:val="276"/>
        </w:trPr>
        <w:tc>
          <w:tcPr>
            <w:tcW w:w="4820" w:type="dxa"/>
            <w:vMerge/>
            <w:tcBorders>
              <w:bottom w:val="single" w:sz="4" w:space="0" w:color="auto"/>
              <w:right w:val="single" w:sz="4" w:space="0" w:color="auto"/>
            </w:tcBorders>
          </w:tcPr>
          <w:p w:rsidR="00647FE0" w:rsidRPr="003A0783" w:rsidRDefault="00647FE0" w:rsidP="0074576E">
            <w:pPr>
              <w:numPr>
                <w:ilvl w:val="0"/>
                <w:numId w:val="35"/>
              </w:numPr>
              <w:shd w:val="clear" w:color="auto" w:fill="FFFFFF" w:themeFill="background1"/>
              <w:tabs>
                <w:tab w:val="left" w:pos="0"/>
                <w:tab w:val="left" w:pos="426"/>
                <w:tab w:val="left" w:pos="457"/>
                <w:tab w:val="left" w:pos="599"/>
              </w:tabs>
              <w:spacing w:after="240" w:line="240" w:lineRule="auto"/>
              <w:ind w:left="31" w:firstLine="142"/>
              <w:contextualSpacing/>
              <w:jc w:val="both"/>
              <w:rPr>
                <w:rFonts w:ascii="Times New Roman" w:hAnsi="Times New Roman" w:cs="Times New Roman"/>
                <w:sz w:val="24"/>
                <w:szCs w:val="24"/>
              </w:rPr>
            </w:pP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val="restart"/>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9</w:t>
            </w:r>
            <w:r w:rsidRPr="003A0783">
              <w:rPr>
                <w:rFonts w:ascii="Times New Roman" w:hAnsi="Times New Roman" w:cs="Times New Roman"/>
                <w:szCs w:val="24"/>
              </w:rPr>
              <w:t>.</w:t>
            </w:r>
            <w:r w:rsidRPr="003A0783">
              <w:rPr>
                <w:rFonts w:ascii="Times New Roman" w:hAnsi="Times New Roman" w:cs="Times New Roman"/>
                <w:szCs w:val="24"/>
              </w:rPr>
              <w:tab/>
            </w:r>
            <w:r w:rsidRPr="003A0783">
              <w:rPr>
                <w:rFonts w:ascii="Times New Roman" w:hAnsi="Times New Roman" w:cs="Times New Roman"/>
                <w:spacing w:val="-4"/>
                <w:szCs w:val="24"/>
              </w:rPr>
              <w:t>Збільшення інвестиційної  привабливості регіону за рахунок попиту на різні види рекреаційної та туристичної діяльності на територіях природно-заповідного фонду;</w:t>
            </w:r>
          </w:p>
        </w:tc>
      </w:tr>
      <w:tr w:rsidR="00647FE0" w:rsidRPr="003A0783" w:rsidTr="006966C6">
        <w:trPr>
          <w:trHeight w:val="660"/>
        </w:trPr>
        <w:tc>
          <w:tcPr>
            <w:tcW w:w="4820" w:type="dxa"/>
            <w:tcBorders>
              <w:bottom w:val="single" w:sz="4" w:space="0" w:color="auto"/>
              <w:right w:val="single" w:sz="4" w:space="0" w:color="auto"/>
            </w:tcBorders>
          </w:tcPr>
          <w:p w:rsidR="00647FE0" w:rsidRPr="00FF0010" w:rsidRDefault="00647FE0" w:rsidP="0074576E">
            <w:pPr>
              <w:numPr>
                <w:ilvl w:val="0"/>
                <w:numId w:val="28"/>
              </w:numPr>
              <w:tabs>
                <w:tab w:val="left" w:pos="461"/>
                <w:tab w:val="left" w:pos="603"/>
              </w:tabs>
              <w:spacing w:after="0" w:line="240" w:lineRule="auto"/>
              <w:ind w:left="8" w:firstLine="170"/>
              <w:contextualSpacing/>
              <w:jc w:val="both"/>
              <w:rPr>
                <w:rFonts w:ascii="Times New Roman" w:hAnsi="Times New Roman" w:cs="Times New Roman"/>
                <w:spacing w:val="-4"/>
                <w:sz w:val="24"/>
                <w:szCs w:val="24"/>
              </w:rPr>
            </w:pPr>
            <w:r w:rsidRPr="002346E3">
              <w:rPr>
                <w:rFonts w:ascii="Times New Roman" w:eastAsia="Times New Roman" w:hAnsi="Times New Roman" w:cs="Times New Roman"/>
                <w:b/>
                <w:spacing w:val="-4"/>
                <w:szCs w:val="24"/>
                <w:lang w:eastAsia="ru-RU"/>
              </w:rPr>
              <w:t xml:space="preserve"> </w:t>
            </w:r>
            <w:r w:rsidRPr="00FF0010">
              <w:rPr>
                <w:rFonts w:ascii="Times New Roman" w:eastAsia="Times New Roman" w:hAnsi="Times New Roman" w:cs="Times New Roman"/>
                <w:spacing w:val="-4"/>
                <w:szCs w:val="24"/>
                <w:lang w:eastAsia="ru-RU"/>
              </w:rPr>
              <w:t>Незадовільний стан очисних споруд, які потребують ремонту або реконструкції, а в деяких населених пунктах взагалі відсутність водовідведення та очисних споруд.</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tcBorders>
              <w:left w:val="single" w:sz="4" w:space="0" w:color="auto"/>
              <w:bottom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3A0783" w:rsidTr="006966C6">
        <w:trPr>
          <w:trHeight w:val="179"/>
        </w:trPr>
        <w:tc>
          <w:tcPr>
            <w:tcW w:w="4820" w:type="dxa"/>
            <w:tcBorders>
              <w:right w:val="single" w:sz="4" w:space="0" w:color="auto"/>
            </w:tcBorders>
          </w:tcPr>
          <w:p w:rsidR="00647FE0" w:rsidRPr="003A0783" w:rsidRDefault="00647FE0" w:rsidP="0074576E">
            <w:pPr>
              <w:numPr>
                <w:ilvl w:val="0"/>
                <w:numId w:val="28"/>
              </w:numPr>
              <w:tabs>
                <w:tab w:val="left" w:pos="461"/>
                <w:tab w:val="left" w:pos="603"/>
              </w:tabs>
              <w:spacing w:after="0" w:line="240" w:lineRule="auto"/>
              <w:ind w:left="8" w:firstLine="170"/>
              <w:contextualSpacing/>
              <w:jc w:val="both"/>
              <w:rPr>
                <w:rFonts w:ascii="Times New Roman" w:hAnsi="Times New Roman" w:cs="Times New Roman"/>
                <w:sz w:val="24"/>
                <w:szCs w:val="24"/>
                <w:shd w:val="clear" w:color="auto" w:fill="FFFFFF" w:themeFill="background1"/>
              </w:rPr>
            </w:pPr>
            <w:r w:rsidRPr="003A0783">
              <w:rPr>
                <w:rFonts w:ascii="Times New Roman" w:eastAsia="Times New Roman" w:hAnsi="Times New Roman" w:cs="Times New Roman"/>
                <w:lang w:eastAsia="ru-RU"/>
              </w:rPr>
              <w:t>Забруднення водних басейнів.</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tcBorders>
              <w:left w:val="single" w:sz="4" w:space="0" w:color="auto"/>
            </w:tcBorders>
            <w:shd w:val="clear" w:color="auto" w:fill="auto"/>
          </w:tcPr>
          <w:p w:rsidR="00647FE0" w:rsidRPr="00DE10FB" w:rsidRDefault="00647FE0" w:rsidP="00CB12F2">
            <w:pPr>
              <w:tabs>
                <w:tab w:val="left" w:pos="426"/>
                <w:tab w:val="left" w:pos="567"/>
              </w:tabs>
              <w:ind w:firstLine="177"/>
              <w:contextualSpacing/>
              <w:jc w:val="both"/>
              <w:rPr>
                <w:rFonts w:ascii="Times New Roman" w:hAnsi="Times New Roman" w:cs="Times New Roman"/>
                <w:szCs w:val="24"/>
              </w:rPr>
            </w:pPr>
            <w:r w:rsidRPr="00DE10FB">
              <w:rPr>
                <w:rFonts w:ascii="Times New Roman" w:hAnsi="Times New Roman" w:cs="Times New Roman"/>
                <w:szCs w:val="24"/>
              </w:rPr>
              <w:t>10.</w:t>
            </w:r>
            <w:r w:rsidRPr="00DE10FB">
              <w:rPr>
                <w:rFonts w:ascii="Times New Roman" w:hAnsi="Times New Roman" w:cs="Times New Roman"/>
                <w:szCs w:val="24"/>
              </w:rPr>
              <w:tab/>
              <w:t>Зростання інвестиційної привабливості України</w:t>
            </w:r>
          </w:p>
        </w:tc>
      </w:tr>
      <w:tr w:rsidR="00647FE0" w:rsidRPr="003A0783" w:rsidTr="006966C6">
        <w:trPr>
          <w:trHeight w:val="562"/>
        </w:trPr>
        <w:tc>
          <w:tcPr>
            <w:tcW w:w="4820" w:type="dxa"/>
            <w:vMerge w:val="restart"/>
            <w:tcBorders>
              <w:bottom w:val="single" w:sz="4" w:space="0" w:color="auto"/>
              <w:right w:val="single" w:sz="4" w:space="0" w:color="auto"/>
            </w:tcBorders>
            <w:shd w:val="clear" w:color="auto" w:fill="auto"/>
          </w:tcPr>
          <w:p w:rsidR="00647FE0" w:rsidRPr="003A0783" w:rsidRDefault="00647FE0" w:rsidP="0074576E">
            <w:pPr>
              <w:numPr>
                <w:ilvl w:val="0"/>
                <w:numId w:val="28"/>
              </w:numPr>
              <w:tabs>
                <w:tab w:val="left" w:pos="461"/>
                <w:tab w:val="left" w:pos="603"/>
              </w:tabs>
              <w:spacing w:after="0" w:line="240" w:lineRule="auto"/>
              <w:ind w:left="8" w:firstLine="170"/>
              <w:contextualSpacing/>
              <w:jc w:val="both"/>
              <w:rPr>
                <w:rFonts w:ascii="Times New Roman" w:hAnsi="Times New Roman" w:cs="Times New Roman"/>
                <w:sz w:val="24"/>
                <w:szCs w:val="24"/>
                <w:shd w:val="clear" w:color="auto" w:fill="FFFFFF" w:themeFill="background1"/>
              </w:rPr>
            </w:pPr>
            <w:r w:rsidRPr="003A0783">
              <w:rPr>
                <w:rFonts w:ascii="Times New Roman" w:eastAsia="Times New Roman" w:hAnsi="Times New Roman" w:cs="Times New Roman"/>
                <w:szCs w:val="24"/>
                <w:lang w:eastAsia="ru-RU"/>
              </w:rPr>
              <w:t xml:space="preserve">Високий рівень захоронення відходів на сміттєзвалищах </w:t>
            </w:r>
            <w:r w:rsidRPr="003A0783">
              <w:rPr>
                <w:rFonts w:ascii="Times New Roman" w:hAnsi="Times New Roman" w:cs="Times New Roman"/>
                <w:szCs w:val="24"/>
              </w:rPr>
              <w:t>(близько 68% від загальної кількості утворених)</w:t>
            </w:r>
            <w:r w:rsidRPr="003A0783">
              <w:rPr>
                <w:rFonts w:ascii="Times New Roman" w:eastAsia="Times New Roman" w:hAnsi="Times New Roman" w:cs="Times New Roman"/>
                <w:szCs w:val="24"/>
                <w:lang w:eastAsia="ru-RU"/>
              </w:rPr>
              <w:t>.</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tcBorders>
              <w:left w:val="single" w:sz="4" w:space="0" w:color="auto"/>
              <w:bottom w:val="single" w:sz="4" w:space="0" w:color="auto"/>
            </w:tcBorders>
            <w:shd w:val="clear" w:color="auto" w:fill="auto"/>
          </w:tcPr>
          <w:p w:rsidR="00647FE0" w:rsidRPr="00473FE0" w:rsidRDefault="00647FE0" w:rsidP="00CB12F2">
            <w:pPr>
              <w:tabs>
                <w:tab w:val="left" w:pos="426"/>
                <w:tab w:val="left" w:pos="567"/>
              </w:tabs>
              <w:ind w:firstLine="177"/>
              <w:contextualSpacing/>
              <w:jc w:val="both"/>
              <w:rPr>
                <w:rFonts w:ascii="Times New Roman" w:hAnsi="Times New Roman" w:cs="Times New Roman"/>
                <w:b/>
                <w:szCs w:val="24"/>
              </w:rPr>
            </w:pPr>
            <w:r>
              <w:rPr>
                <w:rFonts w:ascii="Times New Roman" w:hAnsi="Times New Roman" w:cs="Times New Roman"/>
                <w:b/>
                <w:szCs w:val="24"/>
              </w:rPr>
              <w:t>11</w:t>
            </w:r>
            <w:r w:rsidRPr="00473FE0">
              <w:rPr>
                <w:rFonts w:ascii="Times New Roman" w:hAnsi="Times New Roman" w:cs="Times New Roman"/>
                <w:b/>
                <w:szCs w:val="24"/>
              </w:rPr>
              <w:t>.</w:t>
            </w:r>
            <w:r w:rsidRPr="00473FE0">
              <w:rPr>
                <w:rFonts w:ascii="Times New Roman" w:hAnsi="Times New Roman" w:cs="Times New Roman"/>
                <w:b/>
                <w:szCs w:val="24"/>
              </w:rPr>
              <w:tab/>
            </w:r>
            <w:r w:rsidRPr="00CC2F09">
              <w:rPr>
                <w:rFonts w:ascii="Times New Roman" w:hAnsi="Times New Roman" w:cs="Times New Roman"/>
                <w:szCs w:val="24"/>
              </w:rPr>
              <w:t>Спрощення дозвільної системи у бізнесі та земельних відносин</w:t>
            </w:r>
          </w:p>
        </w:tc>
      </w:tr>
      <w:tr w:rsidR="00647FE0" w:rsidRPr="00E4157E" w:rsidTr="006966C6">
        <w:trPr>
          <w:trHeight w:val="384"/>
        </w:trPr>
        <w:tc>
          <w:tcPr>
            <w:tcW w:w="4820" w:type="dxa"/>
            <w:vMerge/>
            <w:tcBorders>
              <w:bottom w:val="single" w:sz="4" w:space="0" w:color="auto"/>
              <w:right w:val="single" w:sz="4" w:space="0" w:color="auto"/>
            </w:tcBorders>
          </w:tcPr>
          <w:p w:rsidR="00647FE0" w:rsidRPr="003A0783" w:rsidRDefault="00647FE0" w:rsidP="0074576E">
            <w:pPr>
              <w:numPr>
                <w:ilvl w:val="0"/>
                <w:numId w:val="35"/>
              </w:numPr>
              <w:shd w:val="clear" w:color="auto" w:fill="FFFFFF" w:themeFill="background1"/>
              <w:tabs>
                <w:tab w:val="left" w:pos="0"/>
                <w:tab w:val="left" w:pos="426"/>
                <w:tab w:val="left" w:pos="457"/>
                <w:tab w:val="left" w:pos="599"/>
              </w:tabs>
              <w:spacing w:after="240" w:line="240" w:lineRule="auto"/>
              <w:ind w:left="31" w:firstLine="142"/>
              <w:contextualSpacing/>
              <w:jc w:val="both"/>
              <w:rPr>
                <w:rFonts w:ascii="Times New Roman" w:hAnsi="Times New Roman" w:cs="Times New Roman"/>
                <w:sz w:val="24"/>
                <w:szCs w:val="24"/>
              </w:rPr>
            </w:pP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val="restart"/>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12</w:t>
            </w:r>
            <w:r w:rsidRPr="003A0783">
              <w:rPr>
                <w:rFonts w:ascii="Times New Roman" w:hAnsi="Times New Roman" w:cs="Times New Roman"/>
                <w:szCs w:val="24"/>
              </w:rPr>
              <w:t>.</w:t>
            </w:r>
            <w:r w:rsidRPr="003A0783">
              <w:rPr>
                <w:rFonts w:ascii="Times New Roman" w:hAnsi="Times New Roman" w:cs="Times New Roman"/>
                <w:szCs w:val="24"/>
              </w:rPr>
              <w:tab/>
              <w:t>Розвиток комбінованих маршрутів по вісі “Європа-Азія”, зокрема приєднання до трансєвропейської транспортної мережі (TEN-T), транскаспійського міжнародного транспортного маршруту (ТМТМ) та “Нового Шовкового шляху”.</w:t>
            </w:r>
          </w:p>
        </w:tc>
      </w:tr>
      <w:tr w:rsidR="00647FE0" w:rsidRPr="003A0783" w:rsidTr="006966C6">
        <w:trPr>
          <w:trHeight w:val="690"/>
        </w:trPr>
        <w:tc>
          <w:tcPr>
            <w:tcW w:w="4820" w:type="dxa"/>
            <w:tcBorders>
              <w:bottom w:val="single" w:sz="4" w:space="0" w:color="auto"/>
              <w:right w:val="single" w:sz="4" w:space="0" w:color="auto"/>
            </w:tcBorders>
          </w:tcPr>
          <w:p w:rsidR="00647FE0" w:rsidRPr="003A0783" w:rsidRDefault="00E85B2E" w:rsidP="0074576E">
            <w:pPr>
              <w:numPr>
                <w:ilvl w:val="0"/>
                <w:numId w:val="28"/>
              </w:numPr>
              <w:tabs>
                <w:tab w:val="left" w:pos="172"/>
                <w:tab w:val="left" w:pos="314"/>
              </w:tabs>
              <w:spacing w:after="0" w:line="240" w:lineRule="auto"/>
              <w:ind w:left="31" w:firstLine="141"/>
              <w:contextual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2880" behindDoc="0" locked="0" layoutInCell="1" allowOverlap="1" wp14:anchorId="794C95A5" wp14:editId="0A15DBBF">
                      <wp:simplePos x="0" y="0"/>
                      <wp:positionH relativeFrom="column">
                        <wp:posOffset>2982595</wp:posOffset>
                      </wp:positionH>
                      <wp:positionV relativeFrom="paragraph">
                        <wp:posOffset>291465</wp:posOffset>
                      </wp:positionV>
                      <wp:extent cx="949325" cy="1943100"/>
                      <wp:effectExtent l="38100" t="38100" r="22225" b="19050"/>
                      <wp:wrapNone/>
                      <wp:docPr id="62" name="Прямая со стрелкой 62"/>
                      <wp:cNvGraphicFramePr/>
                      <a:graphic xmlns:a="http://schemas.openxmlformats.org/drawingml/2006/main">
                        <a:graphicData uri="http://schemas.microsoft.com/office/word/2010/wordprocessingShape">
                          <wps:wsp>
                            <wps:cNvCnPr/>
                            <wps:spPr>
                              <a:xfrm flipH="1" flipV="1">
                                <a:off x="0" y="0"/>
                                <a:ext cx="949325" cy="1943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86C52" id="Прямая со стрелкой 62" o:spid="_x0000_s1026" type="#_x0000_t32" style="position:absolute;margin-left:234.85pt;margin-top:22.95pt;width:74.75pt;height:153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2CwIAABkEAAAOAAAAZHJzL2Uyb0RvYy54bWysU8mOEzEQvSPxD5bvpDuZYUSidOaQYTkg&#10;iNjuHredtvCmsslyG/iB+QR+gQsHFs03dP8RZXfSIBYJIS6lsl3vVb2q8vx8ZzTZCAjK2YqORyUl&#10;wnJXK7uu6MsXD+7coyREZmumnRUV3YtAzxe3b823fiYmrnG6FkCQxIbZ1le0idHPiiLwRhgWRs4L&#10;i4/SgWERj7AuamBbZDe6mJTlWbF1UHtwXISAtxf9I11kfikFj0+lDCISXVGsLWYL2V4mWyzmbLYG&#10;5hvFD2Wwf6jCMGUx6UB1wSIjb0D9QmUUBxecjCPuTOGkVFxkDahmXP6k5nnDvMhasDnBD20K/4+W&#10;P9msgKi6omcTSiwzOKP2fXfVXbdf2w/dNenetjdounfdVfux/dJ+bm/aTwSDsXNbH2ZIsLQrOJyC&#10;X0Fqw06CIVIr/wiXgmbvVfLSG4omuzyB/TABsYuE4+X0dHoyuUsJx6fx9PRkXOYRFT1jQnsI8aFw&#10;hiSnoiECU+smLp21OGwHfQ62eRwi1oTAIyCBtU02MqXv25rEvUe1ERSzay2SIAxPIUUS1kvJXtxr&#10;0cOfCYnNwkL7NHlNxVID2TBcsPr1eGDByASRSusBVGb9fwQdYhNM5NX9W+AQnTM6GwegUdbB77LG&#10;3bFU2ccfVfdak+xLV+/zYHM7cP9yfw5/JS34j+cM//6jF98AAAD//wMAUEsDBBQABgAIAAAAIQBQ&#10;X3BU3gAAAAoBAAAPAAAAZHJzL2Rvd25yZXYueG1sTI/LTsMwEEX3lfgHa5DYtU5aGkiIUwGiOzZN&#10;+QA3njzUeBzFThP+nmEFuxnN0Z1z88Nie3HD0XeOFMSbCARS5UxHjYKv83H9DMIHTUb3jlDBN3o4&#10;FHerXGfGzXTCWxkawSHkM62gDWHIpPRVi1b7jRuQ+Fa70erA69hIM+qZw20vt1GUSKs74g+tHvC9&#10;xepaTlaB9OfptFvma1Xj/FmXH+b41qRKPdwvry8gAi7hD4ZffVaHgp0ubiLjRa/gMUmfGOVhn4Jg&#10;IInTLYiLgt0+TkEWufxfofgBAAD//wMAUEsBAi0AFAAGAAgAAAAhALaDOJL+AAAA4QEAABMAAAAA&#10;AAAAAAAAAAAAAAAAAFtDb250ZW50X1R5cGVzXS54bWxQSwECLQAUAAYACAAAACEAOP0h/9YAAACU&#10;AQAACwAAAAAAAAAAAAAAAAAvAQAAX3JlbHMvLnJlbHNQSwECLQAUAAYACAAAACEAfjsodgsCAAAZ&#10;BAAADgAAAAAAAAAAAAAAAAAuAgAAZHJzL2Uyb0RvYy54bWxQSwECLQAUAAYACAAAACEAUF9wVN4A&#10;AAAKAQAADwAAAAAAAAAAAAAAAABlBAAAZHJzL2Rvd25yZXYueG1sUEsFBgAAAAAEAAQA8wAAAHAF&#10;AAAAAA==&#10;" strokecolor="black [3200]" strokeweight=".5pt">
                      <v:stroke endarrow="block" joinstyle="miter"/>
                    </v:shape>
                  </w:pict>
                </mc:Fallback>
              </mc:AlternateContent>
            </w:r>
            <w:r w:rsidR="00647FE0" w:rsidRPr="003A0783">
              <w:rPr>
                <w:rFonts w:ascii="Times New Roman" w:hAnsi="Times New Roman" w:cs="Times New Roman"/>
                <w:szCs w:val="24"/>
              </w:rPr>
              <w:t>Відсутність проектів організації та розвитку територій та об’єктів природно-заповідного фонду.</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3A0783" w:rsidTr="006966C6">
        <w:trPr>
          <w:trHeight w:val="470"/>
        </w:trPr>
        <w:tc>
          <w:tcPr>
            <w:tcW w:w="4820" w:type="dxa"/>
            <w:vMerge w:val="restart"/>
            <w:tcBorders>
              <w:bottom w:val="single" w:sz="4" w:space="0" w:color="auto"/>
              <w:right w:val="single" w:sz="4" w:space="0" w:color="auto"/>
            </w:tcBorders>
          </w:tcPr>
          <w:p w:rsidR="00647FE0" w:rsidRPr="003A0783" w:rsidRDefault="00E85B2E" w:rsidP="0074576E">
            <w:pPr>
              <w:numPr>
                <w:ilvl w:val="0"/>
                <w:numId w:val="28"/>
              </w:numPr>
              <w:shd w:val="clear" w:color="auto" w:fill="FFFFFF" w:themeFill="background1"/>
              <w:tabs>
                <w:tab w:val="left" w:pos="461"/>
                <w:tab w:val="left" w:pos="603"/>
              </w:tabs>
              <w:spacing w:after="0" w:line="240" w:lineRule="auto"/>
              <w:ind w:left="8" w:firstLine="170"/>
              <w:contextualSpacing/>
              <w:jc w:val="both"/>
              <w:rPr>
                <w:rFonts w:ascii="Times New Roman" w:hAnsi="Times New Roman" w:cs="Times New Roman"/>
                <w:szCs w:val="24"/>
              </w:rPr>
            </w:pPr>
            <w:r>
              <w:rPr>
                <w:rFonts w:ascii="Times New Roman" w:hAnsi="Times New Roman" w:cs="Times New Roman"/>
                <w:noProof/>
                <w:sz w:val="24"/>
                <w:szCs w:val="24"/>
              </w:rPr>
              <mc:AlternateContent>
                <mc:Choice Requires="wps">
                  <w:drawing>
                    <wp:anchor distT="0" distB="0" distL="114300" distR="114300" simplePos="0" relativeHeight="251640832" behindDoc="0" locked="0" layoutInCell="1" allowOverlap="1" wp14:anchorId="039BEB28" wp14:editId="0F991CED">
                      <wp:simplePos x="0" y="0"/>
                      <wp:positionH relativeFrom="column">
                        <wp:posOffset>2982595</wp:posOffset>
                      </wp:positionH>
                      <wp:positionV relativeFrom="paragraph">
                        <wp:posOffset>323215</wp:posOffset>
                      </wp:positionV>
                      <wp:extent cx="968375" cy="1466850"/>
                      <wp:effectExtent l="38100" t="38100" r="22225" b="19050"/>
                      <wp:wrapNone/>
                      <wp:docPr id="279" name="Прямая со стрелкой 279"/>
                      <wp:cNvGraphicFramePr/>
                      <a:graphic xmlns:a="http://schemas.openxmlformats.org/drawingml/2006/main">
                        <a:graphicData uri="http://schemas.microsoft.com/office/word/2010/wordprocessingShape">
                          <wps:wsp>
                            <wps:cNvCnPr/>
                            <wps:spPr>
                              <a:xfrm flipH="1" flipV="1">
                                <a:off x="0" y="0"/>
                                <a:ext cx="968375" cy="146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A72F6" id="Прямая со стрелкой 279" o:spid="_x0000_s1026" type="#_x0000_t32" style="position:absolute;margin-left:234.85pt;margin-top:25.45pt;width:76.25pt;height:115.5pt;flip:x 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FtDQIAABsEAAAOAAAAZHJzL2Uyb0RvYy54bWysU8mOEzEQvSPxD5bvpJPAZDJROnPIsBwQ&#10;RGx3j9tOW3hT2WS5DfzAfAK/wIUDi+Ybuv+IsjtpEIuEEJdS2a73ql5VeX6+M5psBATlbElHgyEl&#10;wnJXKbsu6csXD+5MKQmR2YppZ0VJ9yLQ88XtW/Otn4mxq52uBBAksWG29SWtY/Szogi8FoaFgfPC&#10;4qN0YFjEI6yLCtgW2Y0uxsPhpNg6qDw4LkLA24vukS4yv5SCx6dSBhGJLinWFrOFbC+TLRZzNlsD&#10;87XihzLYP1RhmLKYtKe6YJGRN6B+oTKKgwtOxgF3pnBSKi6yBlQzGv6k5nnNvMhasDnB920K/4+W&#10;P9msgKiqpOPTM0osMzik5n171V43X5sP7TVp3zY3aNp37VXzsfnSfG5umk8kRWPvtj7MkGJpV3A4&#10;Bb+C1IidBEOkVv4RrgXN3qvkpTeUTXZ5Bvt+BmIXCcfLs8n07ukJJRyfRvcmk+lJHlLRMSa0hxAf&#10;CmdIckoaIjC1ruPSWYvjdtDlYJvHIWJNCDwCEljbZCNT+r6tSNx7lBtBMbvWIgnC8BRSJGGdlOzF&#10;vRYd/JmQ2C4stEuTF1UsNZANwxWrXo96FoxMEKm07kHDrP+PoENsgom8vH8L7KNzRmdjDzTKOvhd&#10;1rg7liq7+KPqTmuSfemqfR5sbgduYO7P4bekFf/xnOHf//TiGwAAAP//AwBQSwMEFAAGAAgAAAAh&#10;ABU1TTzeAAAACgEAAA8AAABkcnMvZG93bnJldi54bWxMj8tOwzAQRfdI/QdrKrGjTgOEJmRSAaI7&#10;Nk37AW48eajxOIqdJvw9ZgXL0T2690y+X0wvbjS6zjLCdhOBIK6s7rhBOJ8ODzsQzivWqrdMCN/k&#10;YF+s7nKVaTvzkW6lb0QoYZcphNb7IZPSVS0Z5TZ2IA5ZbUejfDjHRupRzaHc9DKOokQa1XFYaNVA&#10;Hy1V13IyCNKdpuPjMl+rmuavuvzUh/cmRbxfL2+vIDwt/g+GX/2gDkVwutiJtRM9wlOSvgQU4TlK&#10;QQQgieMYxAUh3m1TkEUu/79Q/AAAAP//AwBQSwECLQAUAAYACAAAACEAtoM4kv4AAADhAQAAEwAA&#10;AAAAAAAAAAAAAAAAAAAAW0NvbnRlbnRfVHlwZXNdLnhtbFBLAQItABQABgAIAAAAIQA4/SH/1gAA&#10;AJQBAAALAAAAAAAAAAAAAAAAAC8BAABfcmVscy8ucmVsc1BLAQItABQABgAIAAAAIQDo3tFtDQIA&#10;ABsEAAAOAAAAAAAAAAAAAAAAAC4CAABkcnMvZTJvRG9jLnhtbFBLAQItABQABgAIAAAAIQAVNU08&#10;3gAAAAoBAAAPAAAAAAAAAAAAAAAAAGcEAABkcnMvZG93bnJldi54bWxQSwUGAAAAAAQABADzAAAA&#10;cgUAAAAA&#10;" strokecolor="black [3200]" strokeweight=".5pt">
                      <v:stroke endarrow="block" joinstyle="miter"/>
                    </v:shape>
                  </w:pict>
                </mc:Fallback>
              </mc:AlternateContent>
            </w:r>
            <w:r w:rsidR="00647FE0" w:rsidRPr="003A0783">
              <w:rPr>
                <w:rFonts w:ascii="Times New Roman" w:hAnsi="Times New Roman" w:cs="Times New Roman"/>
              </w:rPr>
              <w:t>Велика протяжність області, що зумовлює труднощі з відвідуванням туристами віддалених від обласного центру місць.</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tcBorders>
              <w:left w:val="single" w:sz="4" w:space="0" w:color="auto"/>
              <w:bottom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3A0783" w:rsidTr="006966C6">
        <w:trPr>
          <w:trHeight w:val="285"/>
        </w:trPr>
        <w:tc>
          <w:tcPr>
            <w:tcW w:w="4820" w:type="dxa"/>
            <w:vMerge/>
            <w:tcBorders>
              <w:bottom w:val="single" w:sz="4" w:space="0" w:color="auto"/>
              <w:right w:val="single" w:sz="4" w:space="0" w:color="auto"/>
            </w:tcBorders>
          </w:tcPr>
          <w:p w:rsidR="00647FE0" w:rsidRPr="003A0783" w:rsidRDefault="00647FE0" w:rsidP="0074576E">
            <w:pPr>
              <w:numPr>
                <w:ilvl w:val="0"/>
                <w:numId w:val="35"/>
              </w:numPr>
              <w:shd w:val="clear" w:color="auto" w:fill="FFFFFF" w:themeFill="background1"/>
              <w:tabs>
                <w:tab w:val="left" w:pos="0"/>
                <w:tab w:val="left" w:pos="426"/>
                <w:tab w:val="left" w:pos="457"/>
                <w:tab w:val="left" w:pos="599"/>
              </w:tabs>
              <w:spacing w:after="240" w:line="240" w:lineRule="auto"/>
              <w:ind w:left="31" w:firstLine="142"/>
              <w:contextualSpacing/>
              <w:jc w:val="both"/>
              <w:rPr>
                <w:rFonts w:ascii="Times New Roman" w:hAnsi="Times New Roman" w:cs="Times New Roman"/>
                <w:sz w:val="24"/>
                <w:szCs w:val="24"/>
              </w:rPr>
            </w:pP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val="restart"/>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13</w:t>
            </w:r>
            <w:r w:rsidRPr="003A0783">
              <w:rPr>
                <w:rFonts w:ascii="Times New Roman" w:hAnsi="Times New Roman" w:cs="Times New Roman"/>
                <w:szCs w:val="24"/>
              </w:rPr>
              <w:t>.</w:t>
            </w:r>
            <w:r w:rsidRPr="003A0783">
              <w:rPr>
                <w:rFonts w:ascii="Times New Roman" w:hAnsi="Times New Roman" w:cs="Times New Roman"/>
                <w:szCs w:val="24"/>
              </w:rPr>
              <w:tab/>
              <w:t xml:space="preserve">Міжнародна співпраця з європейськими країнами в рамках транскордонного </w:t>
            </w:r>
            <w:r w:rsidRPr="002346E3">
              <w:rPr>
                <w:rFonts w:ascii="Times New Roman" w:hAnsi="Times New Roman" w:cs="Times New Roman"/>
                <w:spacing w:val="-4"/>
                <w:szCs w:val="24"/>
              </w:rPr>
              <w:t>співробітництва</w:t>
            </w:r>
            <w:r w:rsidRPr="003A0783">
              <w:rPr>
                <w:rFonts w:ascii="Times New Roman" w:hAnsi="Times New Roman" w:cs="Times New Roman"/>
                <w:szCs w:val="24"/>
              </w:rPr>
              <w:t>, членство туристичного бізнесу у європейських міжрегіональних об'єднаннях.</w:t>
            </w:r>
          </w:p>
        </w:tc>
      </w:tr>
      <w:tr w:rsidR="00647FE0" w:rsidRPr="003A0783" w:rsidTr="006966C6">
        <w:trPr>
          <w:trHeight w:val="480"/>
        </w:trPr>
        <w:tc>
          <w:tcPr>
            <w:tcW w:w="4820" w:type="dxa"/>
            <w:tcBorders>
              <w:bottom w:val="single" w:sz="4" w:space="0" w:color="auto"/>
              <w:right w:val="single" w:sz="4" w:space="0" w:color="auto"/>
            </w:tcBorders>
          </w:tcPr>
          <w:p w:rsidR="00647FE0" w:rsidRPr="003A0783" w:rsidRDefault="00647FE0" w:rsidP="0074576E">
            <w:pPr>
              <w:numPr>
                <w:ilvl w:val="0"/>
                <w:numId w:val="28"/>
              </w:numPr>
              <w:tabs>
                <w:tab w:val="left" w:pos="461"/>
                <w:tab w:val="left" w:pos="603"/>
              </w:tabs>
              <w:spacing w:after="0" w:line="240" w:lineRule="auto"/>
              <w:ind w:left="8" w:firstLine="170"/>
              <w:contextualSpacing/>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7FF756D5" wp14:editId="4ECB260F">
                      <wp:simplePos x="0" y="0"/>
                      <wp:positionH relativeFrom="column">
                        <wp:posOffset>2985770</wp:posOffset>
                      </wp:positionH>
                      <wp:positionV relativeFrom="paragraph">
                        <wp:posOffset>165100</wp:posOffset>
                      </wp:positionV>
                      <wp:extent cx="962025" cy="0"/>
                      <wp:effectExtent l="38100" t="76200" r="0" b="95250"/>
                      <wp:wrapNone/>
                      <wp:docPr id="66" name="Прямая со стрелкой 66"/>
                      <wp:cNvGraphicFramePr/>
                      <a:graphic xmlns:a="http://schemas.openxmlformats.org/drawingml/2006/main">
                        <a:graphicData uri="http://schemas.microsoft.com/office/word/2010/wordprocessingShape">
                          <wps:wsp>
                            <wps:cNvCnPr/>
                            <wps:spPr>
                              <a:xfrm flipH="1">
                                <a:off x="0" y="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218A1C" id="Прямая со стрелкой 66" o:spid="_x0000_s1026" type="#_x0000_t32" style="position:absolute;margin-left:235.1pt;margin-top:13pt;width:75.75pt;height:0;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0S/wEAAAkEAAAOAAAAZHJzL2Uyb0RvYy54bWysU0uOEzEQ3SNxB8t70p1IRBClM4sMnwWC&#10;iM8BPG47beGfyiad7AYuMEfgCmxY8NGcoftGU3YnPYiPhBCbkj/1XtV7Li/P9kaTnYCgnK3odFJS&#10;Iix3tbLbir55/fjeA0pCZLZm2llR0YMI9Gx1986y9Qsxc43TtQCCJDYsWl/RJka/KIrAG2FYmDgv&#10;LF5KB4ZF3MK2qIG1yG50MSvLedE6qD04LkLA0/Phkq4yv5SCxxdSBhGJrij2FnOEHC9SLFZLttgC&#10;843ixzbYP3RhmLJYdKQ6Z5GRd6B+oTKKgwtOxgl3pnBSKi6yBlQzLX9S86phXmQtaE7wo03h/9Hy&#10;57sNEFVXdD6nxDKDb9R97C/7q+5796m/Iv377hpD/6G/7D5337qv3XX3hWAyOtf6sECCtd3AcRf8&#10;BpINewmGSK38UxyKbAxKJfvs+2H0Xewj4Xj4cD4rZ/cp4aerYmBITB5CfCKcIWlR0RCBqW0T185a&#10;fFwHAzvbPQsRe0DgCZDA2qYYmdKPbE3iwaO6CIrZrRZJAKanlCIJGVrPq3jQYoC/FBLNwRaHMnks&#10;xVoD2TEcqPrtdGTBzASRSusRVGblfwQdcxNM5FH9W+CYnSs6G0egUdbB76rG/alVOeSfVA9ak+wL&#10;Vx/yQ2Y7cN6yP8e/kQb6x32G3/7g1Q0AAAD//wMAUEsDBBQABgAIAAAAIQAsHXYM3gAAAAkBAAAP&#10;AAAAZHJzL2Rvd25yZXYueG1sTI/BTsMwDIbvSLxDZCRuLG1Vtag0nRASF0AwBpfdssZrKxqnSrKt&#10;7OlnxAGOtj/9/v56OdtRHNCHwZGCdJGAQGqdGahT8PnxeHMLIkRNRo+OUME3Blg2lxe1row70jse&#10;1rETHEKh0gr6GKdKytD2aHVYuAmJbzvnrY48+k4ar48cbkeZJUkhrR6IP/R6woce26/13ip4Sf3b&#10;U7l53eWh86cNPeersHJKXV/N93cgIs7xD4YffVaHhp22bk8miFFBXiYZowqygjsxUGRpCWL7u5BN&#10;Lf83aM4AAAD//wMAUEsBAi0AFAAGAAgAAAAhALaDOJL+AAAA4QEAABMAAAAAAAAAAAAAAAAAAAAA&#10;AFtDb250ZW50X1R5cGVzXS54bWxQSwECLQAUAAYACAAAACEAOP0h/9YAAACUAQAACwAAAAAAAAAA&#10;AAAAAAAvAQAAX3JlbHMvLnJlbHNQSwECLQAUAAYACAAAACEA2CuNEv8BAAAJBAAADgAAAAAAAAAA&#10;AAAAAAAuAgAAZHJzL2Uyb0RvYy54bWxQSwECLQAUAAYACAAAACEALB12DN4AAAAJAQAADwAAAAAA&#10;AAAAAAAAAABZBAAAZHJzL2Rvd25yZXYueG1sUEsFBgAAAAAEAAQA8wAAAGQFAAAAAA==&#10;" strokecolor="black [3200]" strokeweight=".5pt">
                      <v:stroke endarrow="block" joinstyle="miter"/>
                    </v:shape>
                  </w:pict>
                </mc:Fallback>
              </mc:AlternateContent>
            </w:r>
            <w:r w:rsidRPr="003A0783">
              <w:rPr>
                <w:rFonts w:ascii="Times New Roman" w:hAnsi="Times New Roman" w:cs="Times New Roman"/>
              </w:rPr>
              <w:t xml:space="preserve">Погана туристична інфраструктура на землях рекреації </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3A0783" w:rsidTr="006966C6">
        <w:trPr>
          <w:trHeight w:val="346"/>
        </w:trPr>
        <w:tc>
          <w:tcPr>
            <w:tcW w:w="4820" w:type="dxa"/>
            <w:tcBorders>
              <w:bottom w:val="single" w:sz="4" w:space="0" w:color="auto"/>
              <w:right w:val="single" w:sz="4" w:space="0" w:color="auto"/>
            </w:tcBorders>
          </w:tcPr>
          <w:p w:rsidR="00647FE0" w:rsidRPr="003A0783" w:rsidRDefault="00647FE0" w:rsidP="0074576E">
            <w:pPr>
              <w:numPr>
                <w:ilvl w:val="0"/>
                <w:numId w:val="28"/>
              </w:numPr>
              <w:tabs>
                <w:tab w:val="left" w:pos="461"/>
                <w:tab w:val="left" w:pos="603"/>
              </w:tabs>
              <w:spacing w:after="0" w:line="240" w:lineRule="auto"/>
              <w:ind w:left="8" w:firstLine="170"/>
              <w:contextualSpacing/>
              <w:jc w:val="both"/>
              <w:rPr>
                <w:rFonts w:ascii="Times New Roman" w:hAnsi="Times New Roman" w:cs="Times New Roman"/>
              </w:rPr>
            </w:pPr>
            <w:r w:rsidRPr="003A0783">
              <w:rPr>
                <w:rFonts w:ascii="Times New Roman" w:hAnsi="Times New Roman" w:cs="Times New Roman"/>
                <w:szCs w:val="28"/>
              </w:rPr>
              <w:t>Недостатність кваліфікованих кадрів, особливо в сільській місцевості.</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tcBorders>
              <w:left w:val="single" w:sz="4" w:space="0" w:color="auto"/>
              <w:bottom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3A0783" w:rsidTr="006966C6">
        <w:trPr>
          <w:trHeight w:val="1284"/>
        </w:trPr>
        <w:tc>
          <w:tcPr>
            <w:tcW w:w="4820" w:type="dxa"/>
            <w:tcBorders>
              <w:bottom w:val="single" w:sz="4" w:space="0" w:color="auto"/>
              <w:right w:val="single" w:sz="4" w:space="0" w:color="auto"/>
            </w:tcBorders>
          </w:tcPr>
          <w:p w:rsidR="00647FE0" w:rsidRPr="00CC2F09" w:rsidRDefault="00647FE0" w:rsidP="0074576E">
            <w:pPr>
              <w:numPr>
                <w:ilvl w:val="0"/>
                <w:numId w:val="28"/>
              </w:numPr>
              <w:tabs>
                <w:tab w:val="left" w:pos="461"/>
                <w:tab w:val="left" w:pos="603"/>
              </w:tabs>
              <w:spacing w:after="0" w:line="240" w:lineRule="auto"/>
              <w:ind w:left="36" w:firstLine="170"/>
              <w:contextualSpacing/>
              <w:jc w:val="both"/>
              <w:rPr>
                <w:rFonts w:ascii="Times New Roman" w:hAnsi="Times New Roman" w:cs="Times New Roman"/>
                <w:sz w:val="24"/>
                <w:szCs w:val="24"/>
              </w:rPr>
            </w:pPr>
            <w:r w:rsidRPr="00CC2F09">
              <w:rPr>
                <w:rFonts w:ascii="Times New Roman" w:hAnsi="Times New Roman" w:cs="Times New Roman"/>
                <w:szCs w:val="28"/>
              </w:rPr>
              <w:t>Розміщення ЦНАП у приміщеннях, які не відповідають вимогам, що встановленні чинним законодавством і обмеженість фінансових ресурсів на відкриття ЦНАП за принципом «Прозорий офіс».</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ind w:left="142"/>
              <w:contextualSpacing/>
              <w:jc w:val="both"/>
              <w:rPr>
                <w:rFonts w:ascii="Times New Roman" w:hAnsi="Times New Roman" w:cs="Times New Roman"/>
                <w:sz w:val="24"/>
                <w:szCs w:val="24"/>
              </w:rPr>
            </w:pPr>
          </w:p>
        </w:tc>
        <w:tc>
          <w:tcPr>
            <w:tcW w:w="4678" w:type="dxa"/>
            <w:vMerge w:val="restart"/>
            <w:tcBorders>
              <w:left w:val="single" w:sz="4" w:space="0" w:color="auto"/>
              <w:bottom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14</w:t>
            </w:r>
            <w:r w:rsidRPr="003A0783">
              <w:rPr>
                <w:rFonts w:ascii="Times New Roman" w:hAnsi="Times New Roman" w:cs="Times New Roman"/>
                <w:szCs w:val="24"/>
              </w:rPr>
              <w:t>.</w:t>
            </w:r>
            <w:r w:rsidRPr="003A0783">
              <w:rPr>
                <w:rFonts w:ascii="Times New Roman" w:hAnsi="Times New Roman" w:cs="Times New Roman"/>
                <w:szCs w:val="24"/>
              </w:rPr>
              <w:tab/>
              <w:t>Залучення інвестицій, розвиток технологій, забезпечення маркетингу територій, формування туристичних кластерів.</w:t>
            </w:r>
          </w:p>
        </w:tc>
      </w:tr>
      <w:tr w:rsidR="00647FE0" w:rsidRPr="003A0783" w:rsidTr="006966C6">
        <w:trPr>
          <w:trHeight w:val="616"/>
        </w:trPr>
        <w:tc>
          <w:tcPr>
            <w:tcW w:w="4820" w:type="dxa"/>
            <w:tcBorders>
              <w:bottom w:val="single" w:sz="4" w:space="0" w:color="auto"/>
              <w:right w:val="single" w:sz="4" w:space="0" w:color="auto"/>
            </w:tcBorders>
          </w:tcPr>
          <w:p w:rsidR="00647FE0" w:rsidRPr="00CC2F09" w:rsidRDefault="00647FE0" w:rsidP="0074576E">
            <w:pPr>
              <w:numPr>
                <w:ilvl w:val="0"/>
                <w:numId w:val="28"/>
              </w:numPr>
              <w:tabs>
                <w:tab w:val="left" w:pos="461"/>
                <w:tab w:val="left" w:pos="603"/>
              </w:tabs>
              <w:spacing w:after="0" w:line="240" w:lineRule="auto"/>
              <w:ind w:left="0" w:firstLine="170"/>
              <w:contextualSpacing/>
              <w:jc w:val="both"/>
              <w:rPr>
                <w:rFonts w:ascii="Times New Roman" w:hAnsi="Times New Roman" w:cs="Times New Roman"/>
                <w:sz w:val="24"/>
                <w:szCs w:val="24"/>
              </w:rPr>
            </w:pPr>
            <w:r w:rsidRPr="00CC2F09">
              <w:rPr>
                <w:rFonts w:ascii="Times New Roman" w:hAnsi="Times New Roman" w:cs="Times New Roman"/>
                <w:szCs w:val="24"/>
              </w:rPr>
              <w:t>Відсутність містобудівної документації з актуальними вихідними даними.</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ind w:left="142"/>
              <w:contextualSpacing/>
              <w:jc w:val="both"/>
              <w:rPr>
                <w:rFonts w:ascii="Times New Roman" w:hAnsi="Times New Roman" w:cs="Times New Roman"/>
                <w:sz w:val="24"/>
                <w:szCs w:val="24"/>
              </w:rPr>
            </w:pPr>
          </w:p>
        </w:tc>
        <w:tc>
          <w:tcPr>
            <w:tcW w:w="4678" w:type="dxa"/>
            <w:vMerge/>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3A0783" w:rsidTr="006966C6">
        <w:trPr>
          <w:trHeight w:val="539"/>
        </w:trPr>
        <w:tc>
          <w:tcPr>
            <w:tcW w:w="4820" w:type="dxa"/>
            <w:tcBorders>
              <w:bottom w:val="single" w:sz="4" w:space="0" w:color="auto"/>
              <w:right w:val="single" w:sz="4" w:space="0" w:color="auto"/>
            </w:tcBorders>
          </w:tcPr>
          <w:p w:rsidR="00647FE0" w:rsidRPr="002346E3" w:rsidRDefault="00647FE0" w:rsidP="0074576E">
            <w:pPr>
              <w:numPr>
                <w:ilvl w:val="0"/>
                <w:numId w:val="28"/>
              </w:numPr>
              <w:tabs>
                <w:tab w:val="left" w:pos="461"/>
                <w:tab w:val="left" w:pos="603"/>
              </w:tabs>
              <w:spacing w:after="0" w:line="240" w:lineRule="auto"/>
              <w:ind w:left="0" w:firstLine="170"/>
              <w:contextualSpacing/>
              <w:jc w:val="both"/>
              <w:rPr>
                <w:rFonts w:ascii="Times New Roman" w:hAnsi="Times New Roman" w:cs="Times New Roman"/>
                <w:b/>
                <w:szCs w:val="24"/>
              </w:rPr>
            </w:pPr>
            <w:r w:rsidRPr="002346E3">
              <w:rPr>
                <w:rFonts w:ascii="Times New Roman" w:eastAsia="Times New Roman" w:hAnsi="Times New Roman" w:cs="Times New Roman"/>
                <w:b/>
                <w:szCs w:val="28"/>
              </w:rPr>
              <w:t xml:space="preserve">Зношеність </w:t>
            </w:r>
            <w:r>
              <w:rPr>
                <w:rFonts w:ascii="Times New Roman" w:eastAsia="Times New Roman" w:hAnsi="Times New Roman" w:cs="Times New Roman"/>
                <w:b/>
                <w:szCs w:val="28"/>
              </w:rPr>
              <w:t xml:space="preserve">водопровідних </w:t>
            </w:r>
            <w:r w:rsidRPr="002346E3">
              <w:rPr>
                <w:rFonts w:ascii="Times New Roman" w:eastAsia="Times New Roman" w:hAnsi="Times New Roman" w:cs="Times New Roman"/>
                <w:b/>
                <w:szCs w:val="28"/>
              </w:rPr>
              <w:t>мереж та технічного устаткування.</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ind w:left="142"/>
              <w:contextualSpacing/>
              <w:jc w:val="both"/>
              <w:rPr>
                <w:rFonts w:ascii="Times New Roman" w:hAnsi="Times New Roman" w:cs="Times New Roman"/>
                <w:sz w:val="24"/>
                <w:szCs w:val="24"/>
              </w:rPr>
            </w:pPr>
          </w:p>
        </w:tc>
        <w:tc>
          <w:tcPr>
            <w:tcW w:w="4678" w:type="dxa"/>
            <w:vMerge/>
            <w:tcBorders>
              <w:left w:val="single" w:sz="4" w:space="0" w:color="auto"/>
            </w:tcBorders>
          </w:tcPr>
          <w:p w:rsidR="00647FE0" w:rsidRPr="003A0783" w:rsidRDefault="00647FE0" w:rsidP="00CB12F2">
            <w:pPr>
              <w:tabs>
                <w:tab w:val="left" w:pos="426"/>
                <w:tab w:val="left" w:pos="567"/>
              </w:tabs>
              <w:ind w:firstLine="177"/>
              <w:contextualSpacing/>
              <w:jc w:val="both"/>
              <w:rPr>
                <w:rFonts w:ascii="Times New Roman" w:hAnsi="Times New Roman" w:cs="Times New Roman"/>
                <w:szCs w:val="24"/>
              </w:rPr>
            </w:pPr>
          </w:p>
        </w:tc>
      </w:tr>
      <w:tr w:rsidR="00647FE0" w:rsidRPr="003A0783" w:rsidTr="006966C6">
        <w:trPr>
          <w:trHeight w:val="849"/>
        </w:trPr>
        <w:tc>
          <w:tcPr>
            <w:tcW w:w="4820" w:type="dxa"/>
            <w:tcBorders>
              <w:right w:val="single" w:sz="4" w:space="0" w:color="auto"/>
            </w:tcBorders>
          </w:tcPr>
          <w:p w:rsidR="00647FE0" w:rsidRPr="00D2581B" w:rsidRDefault="00647FE0" w:rsidP="0074576E">
            <w:pPr>
              <w:numPr>
                <w:ilvl w:val="0"/>
                <w:numId w:val="28"/>
              </w:numPr>
              <w:tabs>
                <w:tab w:val="left" w:pos="457"/>
                <w:tab w:val="left" w:pos="599"/>
              </w:tabs>
              <w:spacing w:after="0" w:line="240" w:lineRule="auto"/>
              <w:ind w:left="0" w:firstLine="170"/>
              <w:contextualSpacing/>
              <w:jc w:val="both"/>
              <w:rPr>
                <w:rFonts w:ascii="Times New Roman" w:hAnsi="Times New Roman" w:cs="Times New Roman"/>
                <w:szCs w:val="28"/>
              </w:rPr>
            </w:pPr>
            <w:r w:rsidRPr="003A0783">
              <w:rPr>
                <w:rFonts w:ascii="Times New Roman" w:eastAsia="Times New Roman" w:hAnsi="Times New Roman" w:cs="Times New Roman"/>
                <w:szCs w:val="28"/>
              </w:rPr>
              <w:t>Недостатня кількість джерел водопостачання південних регіонів області та необхідність додаткової очистки таких вод.</w:t>
            </w:r>
          </w:p>
        </w:tc>
        <w:tc>
          <w:tcPr>
            <w:tcW w:w="1559" w:type="dxa"/>
            <w:vMerge/>
            <w:tcBorders>
              <w:top w:val="nil"/>
              <w:left w:val="single" w:sz="4" w:space="0" w:color="auto"/>
              <w:bottom w:val="nil"/>
              <w:right w:val="single" w:sz="4" w:space="0" w:color="auto"/>
            </w:tcBorders>
          </w:tcPr>
          <w:p w:rsidR="00647FE0" w:rsidRPr="003A0783" w:rsidRDefault="00647FE0"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678" w:type="dxa"/>
            <w:vMerge/>
            <w:tcBorders>
              <w:left w:val="single" w:sz="4" w:space="0" w:color="auto"/>
            </w:tcBorders>
            <w:shd w:val="clear" w:color="auto" w:fill="FFFFFF" w:themeFill="background1"/>
          </w:tcPr>
          <w:p w:rsidR="00647FE0" w:rsidRPr="003A0783" w:rsidRDefault="00647FE0" w:rsidP="00CB12F2">
            <w:pPr>
              <w:tabs>
                <w:tab w:val="left" w:pos="426"/>
                <w:tab w:val="left" w:pos="567"/>
              </w:tabs>
              <w:ind w:firstLine="177"/>
              <w:contextualSpacing/>
              <w:jc w:val="both"/>
              <w:rPr>
                <w:rFonts w:ascii="Times New Roman" w:hAnsi="Times New Roman" w:cs="Times New Roman"/>
                <w:sz w:val="24"/>
                <w:szCs w:val="24"/>
              </w:rPr>
            </w:pPr>
          </w:p>
        </w:tc>
      </w:tr>
    </w:tbl>
    <w:p w:rsidR="00647FE0" w:rsidRPr="00DF536D" w:rsidRDefault="00647FE0" w:rsidP="00CB12F2">
      <w:pPr>
        <w:rPr>
          <w:rFonts w:ascii="Times New Roman" w:hAnsi="Times New Roman" w:cs="Times New Roman"/>
          <w:b/>
          <w:sz w:val="2"/>
          <w:szCs w:val="28"/>
        </w:rPr>
      </w:pPr>
      <w:r>
        <w:rPr>
          <w:rFonts w:ascii="Times New Roman" w:hAnsi="Times New Roman" w:cs="Times New Roman"/>
          <w:b/>
          <w:sz w:val="28"/>
          <w:szCs w:val="28"/>
        </w:rPr>
        <w:br w:type="page"/>
      </w:r>
    </w:p>
    <w:p w:rsidR="002004D4" w:rsidRPr="0063500B" w:rsidRDefault="002004D4" w:rsidP="00CB12F2">
      <w:pPr>
        <w:spacing w:after="0" w:line="240" w:lineRule="auto"/>
        <w:jc w:val="center"/>
        <w:rPr>
          <w:rFonts w:ascii="Times New Roman" w:hAnsi="Times New Roman" w:cs="Times New Roman"/>
          <w:b/>
          <w:color w:val="auto"/>
          <w:sz w:val="28"/>
          <w:szCs w:val="28"/>
          <w:lang w:val="en-US" w:eastAsia="en-US"/>
        </w:rPr>
      </w:pPr>
      <w:r w:rsidRPr="0063500B">
        <w:rPr>
          <w:rFonts w:ascii="Times New Roman" w:hAnsi="Times New Roman" w:cs="Times New Roman"/>
          <w:b/>
          <w:color w:val="auto"/>
          <w:sz w:val="28"/>
          <w:szCs w:val="28"/>
          <w:lang w:val="uk-UA" w:eastAsia="en-US"/>
        </w:rPr>
        <w:lastRenderedPageBreak/>
        <w:t>РИЗИКИ</w:t>
      </w:r>
    </w:p>
    <w:tbl>
      <w:tblPr>
        <w:tblStyle w:val="110"/>
        <w:tblW w:w="11021" w:type="dxa"/>
        <w:tblInd w:w="-601" w:type="dxa"/>
        <w:tblLook w:val="04A0" w:firstRow="1" w:lastRow="0" w:firstColumn="1" w:lastColumn="0" w:noHBand="0" w:noVBand="1"/>
      </w:tblPr>
      <w:tblGrid>
        <w:gridCol w:w="4912"/>
        <w:gridCol w:w="1326"/>
        <w:gridCol w:w="4783"/>
      </w:tblGrid>
      <w:tr w:rsidR="006675EE" w:rsidRPr="00CF1285" w:rsidTr="0063500B">
        <w:trPr>
          <w:trHeight w:val="512"/>
        </w:trPr>
        <w:tc>
          <w:tcPr>
            <w:tcW w:w="4912" w:type="dxa"/>
            <w:tcBorders>
              <w:right w:val="single" w:sz="4" w:space="0" w:color="auto"/>
            </w:tcBorders>
          </w:tcPr>
          <w:p w:rsidR="006675EE" w:rsidRPr="00CF1285" w:rsidRDefault="006675EE" w:rsidP="00CB12F2">
            <w:pPr>
              <w:jc w:val="center"/>
              <w:rPr>
                <w:rFonts w:ascii="Times New Roman" w:hAnsi="Times New Roman" w:cs="Times New Roman"/>
                <w:b/>
                <w:sz w:val="28"/>
                <w:szCs w:val="28"/>
              </w:rPr>
            </w:pPr>
            <w:r w:rsidRPr="00CF1285">
              <w:rPr>
                <w:rFonts w:ascii="Times New Roman" w:hAnsi="Times New Roman" w:cs="Times New Roman"/>
                <w:b/>
                <w:sz w:val="28"/>
                <w:szCs w:val="28"/>
              </w:rPr>
              <w:t>Слабкі сторони</w:t>
            </w:r>
          </w:p>
        </w:tc>
        <w:tc>
          <w:tcPr>
            <w:tcW w:w="1326" w:type="dxa"/>
            <w:tcBorders>
              <w:top w:val="nil"/>
              <w:left w:val="single" w:sz="4" w:space="0" w:color="auto"/>
              <w:bottom w:val="nil"/>
              <w:right w:val="single" w:sz="4" w:space="0" w:color="auto"/>
            </w:tcBorders>
          </w:tcPr>
          <w:p w:rsidR="006675EE" w:rsidRPr="00CF1285" w:rsidRDefault="006675EE" w:rsidP="00CB12F2">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27FF0E1" wp14:editId="6148C300">
                  <wp:extent cx="697056" cy="266700"/>
                  <wp:effectExtent l="0" t="0" r="825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8171" cy="278605"/>
                          </a:xfrm>
                          <a:prstGeom prst="rect">
                            <a:avLst/>
                          </a:prstGeom>
                          <a:noFill/>
                        </pic:spPr>
                      </pic:pic>
                    </a:graphicData>
                  </a:graphic>
                </wp:inline>
              </w:drawing>
            </w:r>
          </w:p>
        </w:tc>
        <w:tc>
          <w:tcPr>
            <w:tcW w:w="4783" w:type="dxa"/>
            <w:tcBorders>
              <w:left w:val="single" w:sz="4" w:space="0" w:color="auto"/>
            </w:tcBorders>
          </w:tcPr>
          <w:p w:rsidR="006675EE" w:rsidRPr="00CF1285" w:rsidRDefault="006675EE" w:rsidP="00CB12F2">
            <w:pPr>
              <w:jc w:val="center"/>
              <w:rPr>
                <w:rFonts w:ascii="Times New Roman" w:hAnsi="Times New Roman" w:cs="Times New Roman"/>
                <w:b/>
                <w:sz w:val="28"/>
                <w:szCs w:val="28"/>
              </w:rPr>
            </w:pPr>
            <w:r>
              <w:rPr>
                <w:rFonts w:ascii="Times New Roman" w:hAnsi="Times New Roman" w:cs="Times New Roman"/>
                <w:b/>
                <w:sz w:val="28"/>
                <w:szCs w:val="28"/>
              </w:rPr>
              <w:t>Загрози</w:t>
            </w:r>
          </w:p>
        </w:tc>
      </w:tr>
      <w:tr w:rsidR="006675EE" w:rsidRPr="00CF1285" w:rsidTr="006675EE">
        <w:trPr>
          <w:trHeight w:val="504"/>
        </w:trPr>
        <w:tc>
          <w:tcPr>
            <w:tcW w:w="4912" w:type="dxa"/>
            <w:tcBorders>
              <w:bottom w:val="single" w:sz="4" w:space="0" w:color="auto"/>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z w:val="24"/>
                <w:szCs w:val="28"/>
              </w:rPr>
            </w:pPr>
            <w:r>
              <w:rPr>
                <w:rFonts w:ascii="Times New Roman" w:hAnsi="Times New Roman" w:cs="Times New Roman"/>
                <w:noProof/>
                <w:szCs w:val="24"/>
              </w:rPr>
              <mc:AlternateContent>
                <mc:Choice Requires="wps">
                  <w:drawing>
                    <wp:anchor distT="0" distB="0" distL="114300" distR="114300" simplePos="0" relativeHeight="251686912" behindDoc="0" locked="0" layoutInCell="1" allowOverlap="1" wp14:anchorId="3F6DB9FB" wp14:editId="6F84A9FF">
                      <wp:simplePos x="0" y="0"/>
                      <wp:positionH relativeFrom="column">
                        <wp:posOffset>3085464</wp:posOffset>
                      </wp:positionH>
                      <wp:positionV relativeFrom="paragraph">
                        <wp:posOffset>109219</wp:posOffset>
                      </wp:positionV>
                      <wp:extent cx="790575" cy="1800225"/>
                      <wp:effectExtent l="38100" t="38100" r="28575" b="28575"/>
                      <wp:wrapNone/>
                      <wp:docPr id="91" name="Прямая со стрелкой 91"/>
                      <wp:cNvGraphicFramePr/>
                      <a:graphic xmlns:a="http://schemas.openxmlformats.org/drawingml/2006/main">
                        <a:graphicData uri="http://schemas.microsoft.com/office/word/2010/wordprocessingShape">
                          <wps:wsp>
                            <wps:cNvCnPr/>
                            <wps:spPr>
                              <a:xfrm flipH="1" flipV="1">
                                <a:off x="0" y="0"/>
                                <a:ext cx="790575" cy="1800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80CB7" id="Прямая со стрелкой 91" o:spid="_x0000_s1026" type="#_x0000_t32" style="position:absolute;margin-left:242.95pt;margin-top:8.6pt;width:62.25pt;height:141.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VLCwIAABkEAAAOAAAAZHJzL2Uyb0RvYy54bWysU8mOEzEQvSPxD5bvpDuRwsxE6cwhw3JA&#10;ELHdPW47beFNZZPlNvAD8wn8wlw4sGi+ofuPKLuTBrFICHEple16r+pVlefnO6PJRkBQzlZ0PCop&#10;EZa7Wtl1RV+9fHjvlJIQma2ZdlZUdC8CPV/cvTPf+pmYuMbpWgBBEhtmW1/RJkY/K4rAG2FYGDkv&#10;LD5KB4ZFPMK6qIFtkd3oYlKW94utg9qD4yIEvL3oH+ki80speHwmZRCR6IpibTFbyPYy2WIxZ7M1&#10;MN8ofiiD/UMVhimLSQeqCxYZeQvqFyqjOLjgZBxxZwonpeIia0A14/InNS8a5kXWgs0JfmhT+H+0&#10;/OlmBUTVFT0bU2KZwRm1H7qr7rr92t5016R7196i6d53V+3H9kv7ub1tPxEMxs5tfZghwdKu4HAK&#10;fgWpDTsJhkit/GNcCpq918lLbyia7PIE9sMExC4SjpcnZ+X0ZEoJx6fxaVlOJtOUqOgZE9pDiI+E&#10;MyQ5FQ0RmFo3cemsxWE76HOwzZMQe+ARkMDaJhuZ0g9sTeLeo9oIitm1Foc8KaRIwnop2Yt7LXr4&#10;cyGxWVhonyavqVhqIBuGC1a/yW3BarXFyASRSusBVGb9fwQdYhNM5NX9W+AQnTM6GwegUdbB77LG&#10;3bFU2ccfVfdak+xLV+/zYHM7cP/yHA5/JS34j+cM//6jF98AAAD//wMAUEsDBBQABgAIAAAAIQCV&#10;1ZFX3QAAAAoBAAAPAAAAZHJzL2Rvd25yZXYueG1sTI/LTsMwEEX3SP0Hayqxo3Yf9BHiVIDojk1T&#10;PsCNJw81Hkex04S/Z1jBcnSP7j2THifXijv2ofGkYblQIJAKbxuqNHxdTk97ECEasqb1hBq+McAx&#10;mz2kJrF+pDPe81gJLqGQGA11jF0iZShqdCYsfIfEWel7ZyKffSVtb0Yud61cKbWVzjTEC7Xp8L3G&#10;4pYPToMMl+G8nsZbUeL4WeYf9vRWHbR+nE+vLyAiTvEPhl99VoeMna5+IBtEq2Gzfz4wysFuBYKB&#10;7VJtQFw1rJXagcxS+f+F7AcAAP//AwBQSwECLQAUAAYACAAAACEAtoM4kv4AAADhAQAAEwAAAAAA&#10;AAAAAAAAAAAAAAAAW0NvbnRlbnRfVHlwZXNdLnhtbFBLAQItABQABgAIAAAAIQA4/SH/1gAAAJQB&#10;AAALAAAAAAAAAAAAAAAAAC8BAABfcmVscy8ucmVsc1BLAQItABQABgAIAAAAIQAaAhVLCwIAABkE&#10;AAAOAAAAAAAAAAAAAAAAAC4CAABkcnMvZTJvRG9jLnhtbFBLAQItABQABgAIAAAAIQCV1ZFX3QAA&#10;AAoBAAAPAAAAAAAAAAAAAAAAAGUEAABkcnMvZG93bnJldi54bWxQSwUGAAAAAAQABADzAAAAbwUA&#10;AAAA&#10;" strokecolor="black [3200]" strokeweight=".5pt">
                      <v:stroke endarrow="block" joinstyle="miter"/>
                    </v:shape>
                  </w:pict>
                </mc:Fallback>
              </mc:AlternateContent>
            </w:r>
            <w:r>
              <w:rPr>
                <w:rFonts w:ascii="Times New Roman" w:hAnsi="Times New Roman" w:cs="Times New Roman"/>
                <w:noProof/>
                <w:szCs w:val="24"/>
              </w:rPr>
              <mc:AlternateContent>
                <mc:Choice Requires="wps">
                  <w:drawing>
                    <wp:anchor distT="0" distB="0" distL="114300" distR="114300" simplePos="0" relativeHeight="251691008" behindDoc="0" locked="0" layoutInCell="1" allowOverlap="1" wp14:anchorId="4F7A9758" wp14:editId="2D0CE09D">
                      <wp:simplePos x="0" y="0"/>
                      <wp:positionH relativeFrom="column">
                        <wp:posOffset>3075940</wp:posOffset>
                      </wp:positionH>
                      <wp:positionV relativeFrom="paragraph">
                        <wp:posOffset>213995</wp:posOffset>
                      </wp:positionV>
                      <wp:extent cx="790575" cy="2562225"/>
                      <wp:effectExtent l="57150" t="38100" r="28575" b="28575"/>
                      <wp:wrapNone/>
                      <wp:docPr id="94" name="Прямая со стрелкой 94"/>
                      <wp:cNvGraphicFramePr/>
                      <a:graphic xmlns:a="http://schemas.openxmlformats.org/drawingml/2006/main">
                        <a:graphicData uri="http://schemas.microsoft.com/office/word/2010/wordprocessingShape">
                          <wps:wsp>
                            <wps:cNvCnPr/>
                            <wps:spPr>
                              <a:xfrm flipH="1" flipV="1">
                                <a:off x="0" y="0"/>
                                <a:ext cx="790575" cy="2562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D3BE06" id="Прямая со стрелкой 94" o:spid="_x0000_s1026" type="#_x0000_t32" style="position:absolute;margin-left:242.2pt;margin-top:16.85pt;width:62.25pt;height:201.7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hCQIAABkEAAAOAAAAZHJzL2Uyb0RvYy54bWysU0uO1DAQ3SNxB8t7OumInmGiTs+ih88C&#10;QYvf3uPYiYV/sk2nezdwgTkCV2DDgo/mDMmNKDvdAfGREGJTKtv1XtWrKi/Pd0qiLXNeGF3h+SzH&#10;iGlqaqGbCr988eDOPYx8ILom0mhW4T3z+Hx1+9aysyUrTGtkzRwCEu3Lzla4DcGWWeZpyxTxM2OZ&#10;hkdunCIBjq7Jakc6YFcyK/L8JOuMq60zlHkPtxfjI14lfs4ZDU859ywgWWGoLSTrkr2MNlstSdk4&#10;YltBD2WQf6hCEaEh6UR1QQJBb5z4hUoJ6ow3PMyoUZnhXFCWNICaef6TmuctsSxpgeZ4O7XJ/z9a&#10;+mS7cUjUFT67i5EmCmbUvx+uhuv+a/9huEbD2/4GzPBuuOo/9l/6z/1N/wlBMHSus74EgrXeuMPJ&#10;242LbdhxpxCXwj6CpcDJexW9+Aai0S5NYD9NgO0ConB5epYvThcYUXgqFidFUSxiomxkjGjrfHjI&#10;jELRqbAPjoimDWujNQzbuDEH2T72YQQeAREsdbSBCHlf1yjsLagNThDdSHbIE0OyKGyUkrywl2yE&#10;P2McmgWFjmnSmrK1dGhLYMHq1/OJBSIjhAspJ1Ce9P8RdIiNMJZW92+BU3TKaHSYgEpo436XNeyO&#10;pfIx/qh61BplX5p6nwab2gH7l+Zw+CtxwX88J/j3H736BgAA//8DAFBLAwQUAAYACAAAACEABmea&#10;Bd4AAAAKAQAADwAAAGRycy9kb3ducmV2LnhtbEyPy07DMBBF90j8gzWV2FGnTdSmIU4FiO7YNOUD&#10;3HjyUONxFDtN+HuGFSxH9+jeM/lxsb244+g7Rwo26wgEUuVMR42Cr8vpOQXhgyaje0eo4Bs9HIvH&#10;h1xnxs10xnsZGsEl5DOtoA1hyKT0VYtW+7UbkDir3Wh14HNspBn1zOW2l9so2kmrO+KFVg/43mJ1&#10;KyerQPrLdI6X+VbVOH/W5Yc5vTUHpZ5Wy+sLiIBL+IPhV5/VoWCnq5vIeNErSNIkYVRBHO9BMLCL&#10;0gOIKyfxfguyyOX/F4ofAAAA//8DAFBLAQItABQABgAIAAAAIQC2gziS/gAAAOEBAAATAAAAAAAA&#10;AAAAAAAAAAAAAABbQ29udGVudF9UeXBlc10ueG1sUEsBAi0AFAAGAAgAAAAhADj9If/WAAAAlAEA&#10;AAsAAAAAAAAAAAAAAAAALwEAAF9yZWxzLy5yZWxzUEsBAi0AFAAGAAgAAAAhAH865KEJAgAAGQQA&#10;AA4AAAAAAAAAAAAAAAAALgIAAGRycy9lMm9Eb2MueG1sUEsBAi0AFAAGAAgAAAAhAAZnmgXeAAAA&#10;CgEAAA8AAAAAAAAAAAAAAAAAYwQAAGRycy9kb3ducmV2LnhtbFBLBQYAAAAABAAEAPMAAABuBQAA&#10;AAA=&#10;" strokecolor="black [3200]" strokeweight=".5pt">
                      <v:stroke endarrow="block" joinstyle="miter"/>
                    </v:shape>
                  </w:pict>
                </mc:Fallback>
              </mc:AlternateContent>
            </w:r>
            <w:r w:rsidRPr="00CF1285">
              <w:rPr>
                <w:rFonts w:ascii="Times New Roman" w:hAnsi="Times New Roman" w:cs="Times New Roman"/>
                <w:szCs w:val="24"/>
              </w:rPr>
              <w:t>Зовнішня конкуренція та слабка конкурентоздатність вітчизняної продукції.</w:t>
            </w:r>
          </w:p>
        </w:tc>
        <w:tc>
          <w:tcPr>
            <w:tcW w:w="1326" w:type="dxa"/>
            <w:vMerge w:val="restart"/>
            <w:tcBorders>
              <w:top w:val="nil"/>
              <w:left w:val="single" w:sz="4" w:space="0" w:color="auto"/>
              <w:bottom w:val="nil"/>
              <w:right w:val="single" w:sz="4" w:space="0" w:color="auto"/>
            </w:tcBorders>
          </w:tcPr>
          <w:p w:rsidR="006675EE" w:rsidRPr="00CF1285" w:rsidRDefault="00613A19" w:rsidP="00CB12F2">
            <w:pPr>
              <w:tabs>
                <w:tab w:val="left" w:pos="0"/>
                <w:tab w:val="left" w:pos="426"/>
                <w:tab w:val="left" w:pos="567"/>
              </w:tabs>
              <w:ind w:left="142"/>
              <w:contextual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6211B21D" wp14:editId="5BEADC86">
                      <wp:simplePos x="0" y="0"/>
                      <wp:positionH relativeFrom="column">
                        <wp:posOffset>-60325</wp:posOffset>
                      </wp:positionH>
                      <wp:positionV relativeFrom="paragraph">
                        <wp:posOffset>7416165</wp:posOffset>
                      </wp:positionV>
                      <wp:extent cx="765175" cy="1581150"/>
                      <wp:effectExtent l="38100" t="38100" r="34925" b="19050"/>
                      <wp:wrapNone/>
                      <wp:docPr id="107" name="Прямая со стрелкой 107"/>
                      <wp:cNvGraphicFramePr/>
                      <a:graphic xmlns:a="http://schemas.openxmlformats.org/drawingml/2006/main">
                        <a:graphicData uri="http://schemas.microsoft.com/office/word/2010/wordprocessingShape">
                          <wps:wsp>
                            <wps:cNvCnPr/>
                            <wps:spPr>
                              <a:xfrm flipH="1" flipV="1">
                                <a:off x="0" y="0"/>
                                <a:ext cx="765175" cy="158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E0F15" id="Прямая со стрелкой 107" o:spid="_x0000_s1026" type="#_x0000_t32" style="position:absolute;margin-left:-4.75pt;margin-top:583.95pt;width:60.25pt;height:124.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zICwIAABsEAAAOAAAAZHJzL2Uyb0RvYy54bWysU8mOEzEQvSPxD5bvpLtHymQUpTOHDMsB&#10;wYjt7nHbaQtvKpsst4EfmE/gF7hwYNF8Q/cfUXYnDWKREOJSKtv1XtWrKi/Od0aTjYCgnK1pNSkp&#10;EZa7Rtl1TV++eHDvjJIQmW2YdlbUdC8CPV/evbPY+rk4ca3TjQCCJDbMt76mbYx+XhSBt8KwMHFe&#10;WHyUDgyLeIR10QDbIrvRxUlZnhZbB40Hx0UIeHsxPNJl5pdS8PhUyiAi0TXF2mK2kO1VssVyweZr&#10;YL5V/FAG+4cqDFMWk45UFywy8gbUL1RGcXDByTjhzhROSsVF1oBqqvInNc9b5kXWgs0JfmxT+H+0&#10;/MnmEohqcHbljBLLDA6pe99f9zfd1+5Df0P6t90tmv5df9197L50n7vb7hNJ0di7rQ9zpFjZSzic&#10;gr+E1IidBEOkVv4RUtPsvUpeekPZZJdnsB9nIHaRcLycnU6r2ZQSjk/V9KyqpnlIxcCY0B5CfCic&#10;IcmpaYjA1LqNK2ctjtvBkINtHoeINSHwCEhgbZONTOn7tiFx71FuBMXsWoskCMNTSJGEDVKyF/da&#10;DPBnQmK7sNAhTV5UsdJANgxXrHldjSwYmSBSaT2Cyqz/j6BDbIKJvLx/Cxyjc0Zn4wg0yjr4Xda4&#10;O5Yqh/ij6kFrkn3lmn0ebG4HbmDuz+G3pBX/8Zzh3//08hsAAAD//wMAUEsDBBQABgAIAAAAIQC/&#10;lyrk3wAAAAwBAAAPAAAAZHJzL2Rvd25yZXYueG1sTI/NboMwEITvlfoO1kbqLTH0hxaCidqqufUS&#10;kgdw8PKj4DXCJtC37+bU3nZ3RrPf5LvF9uKKo+8cKYg3EQikypmOGgWn4379BsIHTUb3jlDBD3rY&#10;Ffd3uc6Mm+mA1zI0gkPIZ1pBG8KQSemrFq32GzcgsVa70erA69hIM+qZw20vH6MokVZ3xB9aPeBn&#10;i9WlnKwC6Y/T4WmZL1WN83ddfpn9R5Mq9bBa3rcgAi7hzww3fEaHgpnObiLjRa9gnb6wk+9x8pqC&#10;uDnimNudeXiOkxRkkcv/JYpfAAAA//8DAFBLAQItABQABgAIAAAAIQC2gziS/gAAAOEBAAATAAAA&#10;AAAAAAAAAAAAAAAAAABbQ29udGVudF9UeXBlc10ueG1sUEsBAi0AFAAGAAgAAAAhADj9If/WAAAA&#10;lAEAAAsAAAAAAAAAAAAAAAAALwEAAF9yZWxzLy5yZWxzUEsBAi0AFAAGAAgAAAAhAAcNvMgLAgAA&#10;GwQAAA4AAAAAAAAAAAAAAAAALgIAAGRycy9lMm9Eb2MueG1sUEsBAi0AFAAGAAgAAAAhAL+XKuTf&#10;AAAADAEAAA8AAAAAAAAAAAAAAAAAZQQAAGRycy9kb3ducmV2LnhtbFBLBQYAAAAABAAEAPMAAABx&#10;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5C1AE049" wp14:editId="0E1B4809">
                      <wp:simplePos x="0" y="0"/>
                      <wp:positionH relativeFrom="column">
                        <wp:posOffset>-66675</wp:posOffset>
                      </wp:positionH>
                      <wp:positionV relativeFrom="paragraph">
                        <wp:posOffset>3682365</wp:posOffset>
                      </wp:positionV>
                      <wp:extent cx="802005" cy="4171950"/>
                      <wp:effectExtent l="57150" t="0" r="36195" b="57150"/>
                      <wp:wrapNone/>
                      <wp:docPr id="100" name="Прямая со стрелкой 100"/>
                      <wp:cNvGraphicFramePr/>
                      <a:graphic xmlns:a="http://schemas.openxmlformats.org/drawingml/2006/main">
                        <a:graphicData uri="http://schemas.microsoft.com/office/word/2010/wordprocessingShape">
                          <wps:wsp>
                            <wps:cNvCnPr/>
                            <wps:spPr>
                              <a:xfrm flipH="1">
                                <a:off x="0" y="0"/>
                                <a:ext cx="802005" cy="417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960DF" id="Прямая со стрелкой 100" o:spid="_x0000_s1026" type="#_x0000_t32" style="position:absolute;margin-left:-5.25pt;margin-top:289.95pt;width:63.15pt;height:328.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KABgIAABEEAAAOAAAAZHJzL2Uyb0RvYy54bWysU0uOEzEQ3SNxB8t70p0RAzNROrPI8Fkg&#10;iBg4gMdtpy38U9mkk93ABeYIXGE2LPhoztB9I8rupEF8JITYlNp2vVf1XlXPz7ZGk42AoJyt6HRS&#10;UiIsd7Wy64q+fvX43gklITJbM+2sqOhOBHq2uHtn3vqZOHKN07UAgiQ2zFpf0SZGPyuKwBthWJg4&#10;Lyw+SgeGRTzCuqiBtchudHFUlg+K1kHtwXERAt6eD490kfmlFDy+kDKISHRFsbeYI+R4mWKxmLPZ&#10;GphvFN+3wf6hC8OUxaIj1TmLjLwF9QuVURxccDJOuDOFk1JxkTWgmmn5k5qLhnmRtaA5wY82hf9H&#10;y59vVkBUjbMr0R/LDA6p+9Bf9dfd1+6mvyb9u+4WQ/++v+o+dl+6z91t94mkbPSu9WGGFEu7gv0p&#10;+BUkI7YSDJFa+adIna1BsWSbnd+NzottJBwvT0oc5jElHJ/uTx9OT48zfTHwJD4PIT4RzpD0UdEQ&#10;gal1E5fOWhyyg6EG2zwLETtB4AGQwNqmGJnSj2xN4s6jyAiK2bUWSQamp5QiyRkE5K+402KAvxQS&#10;TcJGhzJ5PcVSA9kwXKz6zXRkwcwEkUrrEVRm/X8E7XMTTOSV/VvgmJ0rOhtHoFHWwe+qxu2hVTnk&#10;H1QPWpPsS1fv8jizHbh32Z/9P5IW+8dzhn//kxffAAAA//8DAFBLAwQUAAYACAAAACEASKlC++IA&#10;AAAMAQAADwAAAGRycy9kb3ducmV2LnhtbEyPwU7DMAyG70i8Q2QkblvasW60NJ0QEhdAMAaX3bLG&#10;aysap0qyrfD0eCe42fKn399frkbbiyP60DlSkE4TEEi1Mx01Cj4/Hie3IELUZHTvCBV8Y4BVdXlR&#10;6sK4E73jcRMbwSEUCq2gjXEopAx1i1aHqRuQ+LZ33urIq2+k8frE4baXsyRZSKs74g+tHvChxfpr&#10;c7AKXlL/9rTcvu7nofE/W3qer8PaKXV9Nd7fgYg4xj8YzvqsDhU77dyBTBC9gkmaZIwqyJZ5DuJM&#10;pBmX2fEwu1nkIKtS/i9R/QIAAP//AwBQSwECLQAUAAYACAAAACEAtoM4kv4AAADhAQAAEwAAAAAA&#10;AAAAAAAAAAAAAAAAW0NvbnRlbnRfVHlwZXNdLnhtbFBLAQItABQABgAIAAAAIQA4/SH/1gAAAJQB&#10;AAALAAAAAAAAAAAAAAAAAC8BAABfcmVscy8ucmVsc1BLAQItABQABgAIAAAAIQBYWfKABgIAABEE&#10;AAAOAAAAAAAAAAAAAAAAAC4CAABkcnMvZTJvRG9jLnhtbFBLAQItABQABgAIAAAAIQBIqUL74gAA&#10;AAwBAAAPAAAAAAAAAAAAAAAAAGAEAABkcnMvZG93bnJldi54bWxQSwUGAAAAAAQABADzAAAAbwUA&#10;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7A729E1" wp14:editId="72FE87CF">
                      <wp:simplePos x="0" y="0"/>
                      <wp:positionH relativeFrom="column">
                        <wp:posOffset>-66675</wp:posOffset>
                      </wp:positionH>
                      <wp:positionV relativeFrom="paragraph">
                        <wp:posOffset>3269615</wp:posOffset>
                      </wp:positionV>
                      <wp:extent cx="814705" cy="1060450"/>
                      <wp:effectExtent l="38100" t="0" r="23495" b="63500"/>
                      <wp:wrapNone/>
                      <wp:docPr id="95" name="Прямая со стрелкой 95"/>
                      <wp:cNvGraphicFramePr/>
                      <a:graphic xmlns:a="http://schemas.openxmlformats.org/drawingml/2006/main">
                        <a:graphicData uri="http://schemas.microsoft.com/office/word/2010/wordprocessingShape">
                          <wps:wsp>
                            <wps:cNvCnPr/>
                            <wps:spPr>
                              <a:xfrm flipH="1">
                                <a:off x="0" y="0"/>
                                <a:ext cx="814705" cy="1060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8E7C2" id="Прямая со стрелкой 95" o:spid="_x0000_s1026" type="#_x0000_t32" style="position:absolute;margin-left:-5.25pt;margin-top:257.45pt;width:64.15pt;height:8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o3BgIAAA8EAAAOAAAAZHJzL2Uyb0RvYy54bWysU0luFDEU3SNxB8t7uqqiJIRWV2fRYVgg&#10;aDEcwHHZXRae9G162AUukCNwhWxYMChnqLoR367uAjFICLH58vDf+/89f8/Ot0aTtYCgnK1pNSkp&#10;EZa7RtlVTV+/enTvjJIQmW2YdlbUdCcCPZ/fvTPb+Kk4cq3TjQCCJDZMN76mbYx+WhSBt8KwMHFe&#10;WLyUDgyLuIVV0QDbILvRxVFZnhYbB40Hx0UIeHoxXNJ55pdS8PhcyiAi0TXF3mKOkONlisV8xqYr&#10;YL5VfN8G+4cuDFMWi45UFywy8hbUL1RGcXDByTjhzhROSsVF1oBqqvInNS9b5kXWguYEP9oU/h8t&#10;f7ZeAlFNTR+cUGKZwTfqPvRX/XX3tbvpr0n/rrvF0L/vr7qP3Zfuc3fbfSKYjM5tfJgiwcIuYb8L&#10;fgnJhq0EQ6RW/gkORTYGpZJt9n03+i62kXA8PKuO75dYnuNVVZ6Wxyf5YYqBJ/F5CPGxcIakRU1D&#10;BKZWbVw4a/GJHQw12PppiNgJAg+ABNY2xciUfmgbEnceNUZQzK60SDIwPaUUSc4gIK/iTosB/kJI&#10;tAgbHcrk4RQLDWTNcKyaN9XIgpkJIpXWI6jM+v8I2ucmmMgD+7fAMTtXdDaOQKOsg99VjdtDq3LI&#10;P6getCbZl67Z5efMduDUZX/2PySN9Y/7DP/+j+ffAAAA//8DAFBLAwQUAAYACAAAACEArGH8cOEA&#10;AAALAQAADwAAAGRycy9kb3ducmV2LnhtbEyPy07DMBBF90j8gzVI7FrHKH2lmVQIiQ0gWko33bnJ&#10;NImIx5HttoGvx13BcjRH956brwbTiTM531pGUOMEBHFpq5ZrhN3n82gOwgfNle4sE8I3eVgVtze5&#10;zip74Q86b0MtYgj7TCM0IfSZlL5syGg/tj1x/B2tMzrE09WycvoSw00nH5JkKo1uOTY0uqenhsqv&#10;7ckgvCm3fpnt34+pr93Pnl/Tjd9YxPu74XEJItAQ/mC46kd1KKLTwZ648qJDGKlkElGEiUoXIK6E&#10;msUxB4TpXC1AFrn8v6H4BQAA//8DAFBLAQItABQABgAIAAAAIQC2gziS/gAAAOEBAAATAAAAAAAA&#10;AAAAAAAAAAAAAABbQ29udGVudF9UeXBlc10ueG1sUEsBAi0AFAAGAAgAAAAhADj9If/WAAAAlAEA&#10;AAsAAAAAAAAAAAAAAAAALwEAAF9yZWxzLy5yZWxzUEsBAi0AFAAGAAgAAAAhAEPImjcGAgAADwQA&#10;AA4AAAAAAAAAAAAAAAAALgIAAGRycy9lMm9Eb2MueG1sUEsBAi0AFAAGAAgAAAAhAKxh/HDhAAAA&#10;CwEAAA8AAAAAAAAAAAAAAAAAYAQAAGRycy9kb3ducmV2LnhtbFBLBQYAAAAABAAEAPMAAABuBQAA&#10;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29ACFFB2" wp14:editId="6CDA0DED">
                      <wp:simplePos x="0" y="0"/>
                      <wp:positionH relativeFrom="column">
                        <wp:posOffset>-66675</wp:posOffset>
                      </wp:positionH>
                      <wp:positionV relativeFrom="paragraph">
                        <wp:posOffset>6400165</wp:posOffset>
                      </wp:positionV>
                      <wp:extent cx="831850" cy="419100"/>
                      <wp:effectExtent l="38100" t="0" r="25400" b="571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8318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DEE9B" id="Прямая со стрелкой 105" o:spid="_x0000_s1026" type="#_x0000_t32" style="position:absolute;margin-left:-5.25pt;margin-top:503.95pt;width:65.5pt;height:33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0WBQIAABAEAAAOAAAAZHJzL2Uyb0RvYy54bWysU0uO1DAQ3SNxB8t7OsnAoKbV6Vn08Fkg&#10;aPE5gMexOxb+qWz6sxu4wByBK8yGBR/NGZIbUXa6A+IjIcSmFNv1XtV7VZmf7YwmGwFBOVvTalJS&#10;Iix3jbLrmr5+9ejOlJIQmW2YdlbUdC8CPVvcvjXf+pk4ca3TjQCCJDbMtr6mbYx+VhSBt8KwMHFe&#10;WHyUDgyLeIR10QDbIrvRxUlZ3i+2DhoPjosQ8PZ8eKSLzC+l4PG5lEFEomuKvcUcIceLFIvFnM3W&#10;wHyr+KEN9g9dGKYsFh2pzllk5C2oX6iM4uCCk3HCnSmclIqLrAHVVOVPal62zIusBc0JfrQp/D9a&#10;/myzAqIanF15SollBofUfegv+6vua3fdX5H+XXeDoX/fX3Yfuy/d5+6m+0RSNnq39WGGFEu7gsMp&#10;+BUkI3YSDJFa+SdIna1BsWSXnd+PzotdJBwvp3er6SnOh+PTvepBVebJFANNovMQ4mPhDEkfNQ0R&#10;mFq3cemsxRk7GEqwzdMQsREEHgEJrG2KkSn90DYk7j1qjKCYXWuRVGB6SimSmqH//BX3WgzwF0Ki&#10;R9jnUCZvp1hqIBuGe9W8qUYWzEwQqbQeQWWW/0fQITfBRN7YvwWO2bmis3EEGmUd/K5q3B1blUP+&#10;UfWgNcm+cM0+TzPbgWuX/Tn8Immvfzxn+PcfefENAAD//wMAUEsDBBQABgAIAAAAIQDWevPP4QAA&#10;AA0BAAAPAAAAZHJzL2Rvd25yZXYueG1sTI/NTsMwEITvSH0Ha5G4tXZKaWiIUyEkLoCgP1x6c+Nt&#10;EjVeR7bbBp4e50SPO/NpdiZf9qZlZ3S+sSQhmQhgSKXVDVUSvrev40dgPijSqrWEEn7Qw7IY3eQq&#10;0/ZCazxvQsViCPlMSahD6DLOfVmjUX5iO6ToHawzKsTTVVw7dYnhpuVTIebcqIbih1p1+FJjedyc&#10;jISPxH29pbvPw8xX7ndH77OVX1kp72775ydgAfvwD8NQP1aHInba2xNpz1oJ40Q8RDQaQqQLYAMy&#10;HaT9IKX3C+BFzq9XFH8AAAD//wMAUEsBAi0AFAAGAAgAAAAhALaDOJL+AAAA4QEAABMAAAAAAAAA&#10;AAAAAAAAAAAAAFtDb250ZW50X1R5cGVzXS54bWxQSwECLQAUAAYACAAAACEAOP0h/9YAAACUAQAA&#10;CwAAAAAAAAAAAAAAAAAvAQAAX3JlbHMvLnJlbHNQSwECLQAUAAYACAAAACEAUQBdFgUCAAAQBAAA&#10;DgAAAAAAAAAAAAAAAAAuAgAAZHJzL2Uyb0RvYy54bWxQSwECLQAUAAYACAAAACEA1nrzz+EAAAAN&#10;AQAADwAAAAAAAAAAAAAAAABfBAAAZHJzL2Rvd25yZXYueG1sUEsFBgAAAAAEAAQA8wAAAG0FAAAA&#10;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4553B22" wp14:editId="54CA288B">
                      <wp:simplePos x="0" y="0"/>
                      <wp:positionH relativeFrom="column">
                        <wp:posOffset>-53975</wp:posOffset>
                      </wp:positionH>
                      <wp:positionV relativeFrom="paragraph">
                        <wp:posOffset>5713730</wp:posOffset>
                      </wp:positionV>
                      <wp:extent cx="790575" cy="2807335"/>
                      <wp:effectExtent l="57150" t="0" r="28575" b="50165"/>
                      <wp:wrapNone/>
                      <wp:docPr id="110" name="Прямая со стрелкой 110"/>
                      <wp:cNvGraphicFramePr/>
                      <a:graphic xmlns:a="http://schemas.openxmlformats.org/drawingml/2006/main">
                        <a:graphicData uri="http://schemas.microsoft.com/office/word/2010/wordprocessingShape">
                          <wps:wsp>
                            <wps:cNvCnPr/>
                            <wps:spPr>
                              <a:xfrm flipH="1">
                                <a:off x="0" y="0"/>
                                <a:ext cx="790575" cy="2807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1BA24" id="Прямая со стрелкой 110" o:spid="_x0000_s1026" type="#_x0000_t32" style="position:absolute;margin-left:-4.25pt;margin-top:449.9pt;width:62.25pt;height:221.0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LFBQIAABEEAAAOAAAAZHJzL2Uyb0RvYy54bWysU0uOEzEQ3SNxB8t70p2MQoYonVlk+CwQ&#10;jPgcwOO20xb+qWzy2Q1cYI7AFWbDgo/mDN03ouxOGsRHQohNqW3Xe1XvVfXibGc02QgIytmKjkcl&#10;JcJyVyu7rujrV4/unVISIrM1086Kiu5FoGfLu3cWWz8XE9c4XQsgSGLDfOsr2sTo50UReCMMCyPn&#10;hcVH6cCwiEdYFzWwLbIbXUzK8n6xdVB7cFyEgLfn/SNdZn4pBY/PpQwiEl1R7C3mCDleplgsF2y+&#10;BuYbxQ9tsH/owjBlsehAdc4iI29B/UJlFAcXnIwj7kzhpFRcZA2oZlz+pOZlw7zIWtCc4Aebwv+j&#10;5c82F0BUjbMboz+WGRxS+6G76q7br+1Nd026d+0thu59d9V+bL+0n9vb9hNJ2ejd1oc5UqzsBRxO&#10;wV9AMmInwRCplX+C1NkaFEt22fn94LzYRcLxcvagnM6mlHB8mpyWs5OTaaIvep7E5yHEx8IZkj4q&#10;GiIwtW7iylmLQ3bQ12CbpyH2wCMggbVNMTKlH9qaxL1HkREUs2stDnVSSpHk9ALyV9xr0cNfCIkm&#10;YaN9mbyeYqWBbBguVv1mPLBgZoJIpfUAKrP+P4IOuQkm8sr+LXDIzhWdjQPQKOvgd1Xj7tiq7POP&#10;qnutSfalq/d5nNkO3Ls8h8M/khb7x3OGf/+Tl98AAAD//wMAUEsDBBQABgAIAAAAIQB3Ev9S4QAA&#10;AAsBAAAPAAAAZHJzL2Rvd25yZXYueG1sTI/BTsMwDIbvSLxDZCRuW1oooy1NJ4TEBRCMwWW3rPHa&#10;isapkmwrPD3eCW62/On391fLyQ7igD70jhSk8wQEUuNMT62Cz4/HWQ4iRE1GD45QwTcGWNbnZ5Uu&#10;jTvSOx7WsRUcQqHUCroYx1LK0HRodZi7EYlvO+etjrz6VhqvjxxuB3mVJAtpdU/8odMjPnTYfK33&#10;VsFL6t+ebjevuyy0/mdDz9kqrJxSlxfT/R2IiFP8g+Gkz+pQs9PW7ckEMSiY5TdMKsiLgiucgHTB&#10;5bY8XGdpAbKu5P8O9S8AAAD//wMAUEsBAi0AFAAGAAgAAAAhALaDOJL+AAAA4QEAABMAAAAAAAAA&#10;AAAAAAAAAAAAAFtDb250ZW50X1R5cGVzXS54bWxQSwECLQAUAAYACAAAACEAOP0h/9YAAACUAQAA&#10;CwAAAAAAAAAAAAAAAAAvAQAAX3JlbHMvLnJlbHNQSwECLQAUAAYACAAAACEA3YTyxQUCAAARBAAA&#10;DgAAAAAAAAAAAAAAAAAuAgAAZHJzL2Uyb0RvYy54bWxQSwECLQAUAAYACAAAACEAdxL/UuEAAAAL&#10;AQAADwAAAAAAAAAAAAAAAABfBAAAZHJzL2Rvd25yZXYueG1sUEsFBgAAAAAEAAQA8wAAAG0FAAAA&#10;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6A82483E" wp14:editId="231A5402">
                      <wp:simplePos x="0" y="0"/>
                      <wp:positionH relativeFrom="column">
                        <wp:posOffset>-47625</wp:posOffset>
                      </wp:positionH>
                      <wp:positionV relativeFrom="paragraph">
                        <wp:posOffset>2044065</wp:posOffset>
                      </wp:positionV>
                      <wp:extent cx="774700" cy="3707765"/>
                      <wp:effectExtent l="57150" t="38100" r="25400" b="26035"/>
                      <wp:wrapNone/>
                      <wp:docPr id="103" name="Прямая со стрелкой 103"/>
                      <wp:cNvGraphicFramePr/>
                      <a:graphic xmlns:a="http://schemas.openxmlformats.org/drawingml/2006/main">
                        <a:graphicData uri="http://schemas.microsoft.com/office/word/2010/wordprocessingShape">
                          <wps:wsp>
                            <wps:cNvCnPr/>
                            <wps:spPr>
                              <a:xfrm flipH="1" flipV="1">
                                <a:off x="0" y="0"/>
                                <a:ext cx="774700" cy="3707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5C7A6" id="Прямая со стрелкой 103" o:spid="_x0000_s1026" type="#_x0000_t32" style="position:absolute;margin-left:-3.75pt;margin-top:160.95pt;width:61pt;height:291.9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pFCAIAABsEAAAOAAAAZHJzL2Uyb0RvYy54bWysU8luFDEQvSPxD5bvTPckkEaj6clhwnJA&#10;ELHdHbc9beFNZTPLLfAD+YT8AhcOLMo3dP8RZfdMg1gkhLiUyna9V/WqyvPTrdFkLSAoZ2s6nZSU&#10;CMtdo+yqpq9ePrxzn5IQmW2YdlbUdCcCPV3cvjXf+Jk4cq3TjQCCJDbMNr6mbYx+VhSBt8KwMHFe&#10;WHyUDgyLeIRV0QDbILvRxVFZnhQbB40Hx0UIeHs2PNJF5pdS8PhMyiAi0TXF2mK2kO1FssVizmYr&#10;YL5VfF8G+4cqDFMWk45UZywy8hbUL1RGcXDByTjhzhROSsVF1oBqpuVPal60zIusBZsT/Nim8P9o&#10;+dP1ORDV4OzKY0osMzik7rq/7K+6r92H/or077obNP37/rL72H3pPnc33SeSorF3Gx9mSLG057A/&#10;BX8OqRFbCYZIrfxjpKbZe5289IayyTbPYDfOQGwj4XhZVXerEifF8em4Kqvq5F5KVAyMCe0hxEfC&#10;GZKcmoYITK3auHTW4rgdDDnY+kmIA/AASGBtk41M6Qe2IXHnUW4ExexKi32eFFIkYYOU7MWdFgP8&#10;uZDYLix0SJMXVSw1kDXDFWveTEcWjEwQqbQeQWXW/0fQPjbBRF7evwWO0Tmjs3EEGmUd/C5r3B5K&#10;lUP8QfWgNcm+cM0uDza3Azcwz2H/W9KK/3jO8O9/evENAAD//wMAUEsDBBQABgAIAAAAIQAruzSd&#10;3gAAAAoBAAAPAAAAZHJzL2Rvd25yZXYueG1sTI/LTsMwEEX3SP0Hayqxa520FJqQSQWI7tg05QPc&#10;ePJQ43EUO034e9wVLGfm6M652WE2nbjR4FrLCPE6AkFcWt1yjfB9Pq72IJxXrFVnmRB+yMEhXzxk&#10;KtV24hPdCl+LEMIuVQiN930qpSsbMsqtbU8cbpUdjPJhHGqpBzWFcNPJTRQ9S6NaDh8a1dNHQ+W1&#10;GA2CdOfxtJ2na1nR9FUVn/r4XieIj8v57RWEp9n/wXDXD+qQB6eLHVk70SGsXnaBRNhu4gTEHYif&#10;wuaCkES7Pcg8k/8r5L8AAAD//wMAUEsBAi0AFAAGAAgAAAAhALaDOJL+AAAA4QEAABMAAAAAAAAA&#10;AAAAAAAAAAAAAFtDb250ZW50X1R5cGVzXS54bWxQSwECLQAUAAYACAAAACEAOP0h/9YAAACUAQAA&#10;CwAAAAAAAAAAAAAAAAAvAQAAX3JlbHMvLnJlbHNQSwECLQAUAAYACAAAACEAKbYqRQgCAAAbBAAA&#10;DgAAAAAAAAAAAAAAAAAuAgAAZHJzL2Uyb0RvYy54bWxQSwECLQAUAAYACAAAACEAK7s0nd4AAAAK&#10;AQAADwAAAAAAAAAAAAAAAABiBAAAZHJzL2Rvd25yZXYueG1sUEsFBgAAAAAEAAQA8wAAAG0FAAAA&#10;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44159044" wp14:editId="0A4C5BBF">
                      <wp:simplePos x="0" y="0"/>
                      <wp:positionH relativeFrom="column">
                        <wp:posOffset>-47625</wp:posOffset>
                      </wp:positionH>
                      <wp:positionV relativeFrom="paragraph">
                        <wp:posOffset>3764915</wp:posOffset>
                      </wp:positionV>
                      <wp:extent cx="782320" cy="1987550"/>
                      <wp:effectExtent l="38100" t="38100" r="36830" b="31750"/>
                      <wp:wrapNone/>
                      <wp:docPr id="104" name="Прямая со стрелкой 104"/>
                      <wp:cNvGraphicFramePr/>
                      <a:graphic xmlns:a="http://schemas.openxmlformats.org/drawingml/2006/main">
                        <a:graphicData uri="http://schemas.microsoft.com/office/word/2010/wordprocessingShape">
                          <wps:wsp>
                            <wps:cNvCnPr/>
                            <wps:spPr>
                              <a:xfrm flipH="1" flipV="1">
                                <a:off x="0" y="0"/>
                                <a:ext cx="782320" cy="1987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DB59D" id="Прямая со стрелкой 104" o:spid="_x0000_s1026" type="#_x0000_t32" style="position:absolute;margin-left:-3.75pt;margin-top:296.45pt;width:61.6pt;height:156.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jVCwIAABsEAAAOAAAAZHJzL2Uyb0RvYy54bWysU8mOEzEQvSPxD5bvpDuBYUKUzhwyLAcE&#10;Edvd47bTFt5UNlluAz8wn8AvcOHAovmG7j+i7E4axCIhxKVUtuu9qldVnp/tjCYbAUE5W9HxqKRE&#10;WO5qZdcVffniwa0pJSEyWzPtrKjoXgR6trh5Y771MzFxjdO1AIIkNsy2vqJNjH5WFIE3wrAwcl5Y&#10;fJQODIt4hHVRA9siu9HFpCzvFlsHtQfHRQh4e94/0kXml1Lw+FTKICLRFcXaYraQ7UWyxWLOZmtg&#10;vlH8UAb7hyoMUxaTDlTnLDLyBtQvVEZxcMHJOOLOFE5KxUXWgGrG5U9qnjfMi6wFmxP80Kbw/2j5&#10;k80KiKpxduUdSiwzOKT2fXfZXbVf2w/dFenettdounfdZfux/dJ+bq/bTyRFY++2PsyQYmlXcDgF&#10;v4LUiJ0EQ6RW/hFS0+y9Sl56Q9lkl2ewH2YgdpFwvDydTm5PcFIcn8b3pqcnJ3lIRc+Y0B5CfCic&#10;IcmpaIjA1LqJS2ctjttBn4NtHoeINSHwCEhgbZONTOn7tiZx71FuBMXsWoskCMNTSJGE9VKyF/da&#10;9PBnQmK7sNA+TV5UsdRANgxXrH49HlgwMkGk0noAlVn/H0GH2AQTeXn/FjhE54zOxgFolHXwu6xx&#10;dyxV9vFH1b3WJPvC1fs82NwO3MDcn8NvSSv+4znDv//pxTcAAAD//wMAUEsDBBQABgAIAAAAIQBq&#10;Mmv43QAAAAoBAAAPAAAAZHJzL2Rvd25yZXYueG1sTI/LTsMwEEX3SPyDNUjsWqdFoThkUgGiOzZN&#10;+QA3njzUeBzFThP+HncFy9E9uvdMvl9sL640+s4xwmadgCCunOm4Qfg+HVYvIHzQbHTvmBB+yMO+&#10;uL/LdWbczEe6lqERsYR9phHaEIZMSl+1ZLVfu4E4ZrUbrQ7xHBtpRj3HctvLbZI8S6s7jgutHuij&#10;pepSThZB+tN0fFrmS1XT/FWXn+bw3ijEx4fl7RVEoCX8wXDTj+pQRKezm9h40SOsdmkkEVK1VSBu&#10;wCbdgTgjqCRVIItc/n+h+AUAAP//AwBQSwECLQAUAAYACAAAACEAtoM4kv4AAADhAQAAEwAAAAAA&#10;AAAAAAAAAAAAAAAAW0NvbnRlbnRfVHlwZXNdLnhtbFBLAQItABQABgAIAAAAIQA4/SH/1gAAAJQB&#10;AAALAAAAAAAAAAAAAAAAAC8BAABfcmVscy8ucmVsc1BLAQItABQABgAIAAAAIQAUWgjVCwIAABsE&#10;AAAOAAAAAAAAAAAAAAAAAC4CAABkcnMvZTJvRG9jLnhtbFBLAQItABQABgAIAAAAIQBqMmv43QAA&#10;AAoBAAAPAAAAAAAAAAAAAAAAAGUEAABkcnMvZG93bnJldi54bWxQSwUGAAAAAAQABADzAAAAbwUA&#10;AAAA&#10;" strokecolor="black [3200]" strokeweight=".5pt">
                      <v:stroke endarrow="block" joinstyle="miter"/>
                    </v:shape>
                  </w:pict>
                </mc:Fallback>
              </mc:AlternateContent>
            </w:r>
            <w:r w:rsidR="006675EE" w:rsidRPr="0032146E">
              <w:rPr>
                <w:rFonts w:ascii="Times New Roman" w:hAnsi="Times New Roman" w:cs="Times New Roman"/>
                <w:noProof/>
                <w:szCs w:val="24"/>
              </w:rPr>
              <mc:AlternateContent>
                <mc:Choice Requires="wps">
                  <w:drawing>
                    <wp:anchor distT="0" distB="0" distL="114300" distR="114300" simplePos="0" relativeHeight="251744256" behindDoc="0" locked="0" layoutInCell="1" allowOverlap="1" wp14:anchorId="2E68561A" wp14:editId="73BBE142">
                      <wp:simplePos x="0" y="0"/>
                      <wp:positionH relativeFrom="column">
                        <wp:posOffset>-41275</wp:posOffset>
                      </wp:positionH>
                      <wp:positionV relativeFrom="paragraph">
                        <wp:posOffset>2748915</wp:posOffset>
                      </wp:positionV>
                      <wp:extent cx="777240" cy="2964815"/>
                      <wp:effectExtent l="57150" t="38100" r="22860" b="26035"/>
                      <wp:wrapNone/>
                      <wp:docPr id="109" name="Прямая со стрелкой 109"/>
                      <wp:cNvGraphicFramePr/>
                      <a:graphic xmlns:a="http://schemas.openxmlformats.org/drawingml/2006/main">
                        <a:graphicData uri="http://schemas.microsoft.com/office/word/2010/wordprocessingShape">
                          <wps:wsp>
                            <wps:cNvCnPr/>
                            <wps:spPr>
                              <a:xfrm flipH="1" flipV="1">
                                <a:off x="0" y="0"/>
                                <a:ext cx="777240" cy="2964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CDD9FC" id="Прямая со стрелкой 109" o:spid="_x0000_s1026" type="#_x0000_t32" style="position:absolute;margin-left:-3.25pt;margin-top:216.45pt;width:61.2pt;height:233.4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glCgIAABsEAAAOAAAAZHJzL2Uyb0RvYy54bWysU8mOEzEQvSPxD5bvpDvRMJmJ0plDhuWA&#10;YMR297jttIU3lU2W28APzCfML3DhwKL5hu4/ouxOGsQiIcSlVLbrvapXVZ6fbY0mawFBOVvR8aik&#10;RFjuamVXFX318uG9E0pCZLZm2llR0Z0I9Gxx985842di4hqnawEESWyYbXxFmxj9rCgCb4RhYeS8&#10;sPgoHRgW8Qiroga2QXaji0lZHhcbB7UHx0UIeHveP9JF5pdS8PhMyiAi0RXF2mK2kO1lssVizmYr&#10;YL5RfF8G+4cqDFMWkw5U5ywy8hbUL1RGcXDByTjizhROSsVF1oBqxuVPal40zIusBZsT/NCm8P9o&#10;+dP1BRBV4+zKU0osMzik9qa76q7br+2H7pp079pbNN377qr92H5pP7e37SeSorF3Gx9mSLG0F7A/&#10;BX8BqRFbCYZIrfxjpKbZe5289IayyTbPYDfMQGwj4Xg5nU4nRzgpjk+T0+Ojk/H9lKjoGRPaQ4iP&#10;hDMkORUNEZhaNXHprMVxO+hzsPWTEHvgAZDA2iYbmdIPbE3izqPcCIrZlRb7PCmkSMJ6KdmLOy16&#10;+HMhsV1YaJ8mL6pYaiBrhitWvxkPLBiZIFJpPYDKrP+PoH1sgom8vH8LHKJzRmfjADTKOvhd1rg9&#10;lCr7+IPqXmuSfenqXR5sbgduYJ7D/rekFf/xnOHf//TiGwAAAP//AwBQSwMEFAAGAAgAAAAhAKxe&#10;WBveAAAACgEAAA8AAABkcnMvZG93bnJldi54bWxMj8tuwjAQRfeV+AdrkLoDBygoSTNBbVV23RD6&#10;ASaePEQ8jmKHpH9fs2p3M5qjO+dmx9l04k6Day0jbNYRCOLS6pZrhO/LaRWDcF6xVp1lQvghB8d8&#10;8ZSpVNuJz3QvfC1CCLtUITTe96mUrmzIKLe2PXG4VXYwyod1qKUe1BTCTSe3UXSQRrUcPjSqp4+G&#10;ylsxGgTpLuN5N0+3sqLpqyo+9em9ThCfl/PbKwhPs/+D4aEf1CEPTlc7snaiQ1gd9oFEeNltExAP&#10;YLMPwxUhTpIYZJ7J/xXyXwAAAP//AwBQSwECLQAUAAYACAAAACEAtoM4kv4AAADhAQAAEwAAAAAA&#10;AAAAAAAAAAAAAAAAW0NvbnRlbnRfVHlwZXNdLnhtbFBLAQItABQABgAIAAAAIQA4/SH/1gAAAJQB&#10;AAALAAAAAAAAAAAAAAAAAC8BAABfcmVscy8ucmVsc1BLAQItABQABgAIAAAAIQAuq1glCgIAABsE&#10;AAAOAAAAAAAAAAAAAAAAAC4CAABkcnMvZTJvRG9jLnhtbFBLAQItABQABgAIAAAAIQCsXlgb3gAA&#10;AAoBAAAPAAAAAAAAAAAAAAAAAGQEAABkcnMvZG93bnJldi54bWxQSwUGAAAAAAQABADzAAAAbwUA&#10;AAAA&#10;" strokecolor="black [3200]" strokeweight=".5pt">
                      <v:stroke endarrow="block" joinstyle="miter"/>
                    </v:shape>
                  </w:pict>
                </mc:Fallback>
              </mc:AlternateContent>
            </w:r>
            <w:r w:rsidR="006675EE">
              <w:rPr>
                <w:rFonts w:ascii="Times New Roman" w:hAnsi="Times New Roman" w:cs="Times New Roman"/>
                <w:noProof/>
                <w:szCs w:val="24"/>
              </w:rPr>
              <mc:AlternateContent>
                <mc:Choice Requires="wps">
                  <w:drawing>
                    <wp:anchor distT="0" distB="0" distL="114300" distR="114300" simplePos="0" relativeHeight="251712512" behindDoc="0" locked="0" layoutInCell="1" allowOverlap="1" wp14:anchorId="09BD9B90" wp14:editId="4A059D15">
                      <wp:simplePos x="0" y="0"/>
                      <wp:positionH relativeFrom="column">
                        <wp:posOffset>-34925</wp:posOffset>
                      </wp:positionH>
                      <wp:positionV relativeFrom="paragraph">
                        <wp:posOffset>107315</wp:posOffset>
                      </wp:positionV>
                      <wp:extent cx="782955" cy="5969000"/>
                      <wp:effectExtent l="38100" t="38100" r="36195" b="12700"/>
                      <wp:wrapNone/>
                      <wp:docPr id="111" name="Прямая со стрелкой 111"/>
                      <wp:cNvGraphicFramePr/>
                      <a:graphic xmlns:a="http://schemas.openxmlformats.org/drawingml/2006/main">
                        <a:graphicData uri="http://schemas.microsoft.com/office/word/2010/wordprocessingShape">
                          <wps:wsp>
                            <wps:cNvCnPr/>
                            <wps:spPr>
                              <a:xfrm flipH="1" flipV="1">
                                <a:off x="0" y="0"/>
                                <a:ext cx="782955" cy="5969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86E6ED" id="Прямая со стрелкой 111" o:spid="_x0000_s1026" type="#_x0000_t32" style="position:absolute;margin-left:-2.75pt;margin-top:8.45pt;width:61.65pt;height:470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4IDAIAABsEAAAOAAAAZHJzL2Uyb0RvYy54bWysU8mOEzEQvSPxD5bvpDuRMsxE6cwhw3JA&#10;ELHdPW47beFNZZPlNvAD8wn8wlw4sGi+ofuPKLuTBrFICHEple16r+pVlefnO6PJRkBQzlZ0PCop&#10;EZa7Wtl1RV+9fHjvlJIQma2ZdlZUdC8CPV/cvTPf+pmYuMbpWgBBEhtmW1/RJkY/K4rAG2FYGDkv&#10;LD5KB4ZFPMK6qIFtkd3oYlKWJ8XWQe3BcREC3l70j3SR+aUUPD6TMohIdEWxtpgtZHuZbLGYs9ka&#10;mG8UP5TB/qEKw5TFpAPVBYuMvAX1C5VRHFxwMo64M4WTUnGRNaCacfmTmhcN8yJrweYEP7Qp/D9a&#10;/nSzAqJqnN14TIllBofUfuiuuuv2a3vTXZPuXXuLpnvfXbUf2y/t5/a2/URSNPZu68MMKZZ2BYdT&#10;8CtIjdhJMERq5R8jNc3e6+SlN5RNdnkG+2EGYhcJx8v7p5Oz6ZQSjk/Ts5OzssxDKnrGhPYQ4iPh&#10;DElORUMEptZNXDprcdwO+hxs8yRErAmBR0ACa5tsZEo/sDWJe49yIyhm11okQRieQookrJeSvbjX&#10;ooc/FxLbhYX2afKiiqUGsmG4YvWb3JbMgpEJIpXWA6jM+v8IOsQmmMjL+7fAITpndDYOQKOsg99l&#10;jbtjqbKPP6rutSbZl67e58HmduAG5v4cfkta8R/PGf79Ty++AQAA//8DAFBLAwQUAAYACAAAACEA&#10;5julrtsAAAAJAQAADwAAAGRycy9kb3ducmV2LnhtbEyPzW7CMBCE75X6DtZW6g0cigIkjYNaVG69&#10;EHgAE29+RLyOYoekb9/l1B53ZjT7TbafbSfuOPjWkYLVMgKBVDrTUq3gcj4udiB80GR05wgV/KCH&#10;ff78lOnUuIlOeC9CLbiEfKoVNCH0qZS+bNBqv3Q9EnuVG6wOfA61NIOeuNx28i2KNtLqlvhDo3s8&#10;NFjeitEqkP48ntbzdCsrnL6r4sscP+tEqdeX+eMdRMA5/IXhgc/okDPT1Y1kvOgULOKYk6xvEhAP&#10;f7XlKVcFScyKzDP5f0H+CwAA//8DAFBLAQItABQABgAIAAAAIQC2gziS/gAAAOEBAAATAAAAAAAA&#10;AAAAAAAAAAAAAABbQ29udGVudF9UeXBlc10ueG1sUEsBAi0AFAAGAAgAAAAhADj9If/WAAAAlAEA&#10;AAsAAAAAAAAAAAAAAAAALwEAAF9yZWxzLy5yZWxzUEsBAi0AFAAGAAgAAAAhAAnDXggMAgAAGwQA&#10;AA4AAAAAAAAAAAAAAAAALgIAAGRycy9lMm9Eb2MueG1sUEsBAi0AFAAGAAgAAAAhAOY7pa7bAAAA&#10;CQEAAA8AAAAAAAAAAAAAAAAAZgQAAGRycy9kb3ducmV2LnhtbFBLBQYAAAAABAAEAPMAAABuBQAA&#10;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54680A31" wp14:editId="365BD24B">
                      <wp:simplePos x="0" y="0"/>
                      <wp:positionH relativeFrom="column">
                        <wp:posOffset>-9525</wp:posOffset>
                      </wp:positionH>
                      <wp:positionV relativeFrom="paragraph">
                        <wp:posOffset>81915</wp:posOffset>
                      </wp:positionV>
                      <wp:extent cx="746125" cy="5009515"/>
                      <wp:effectExtent l="38100" t="38100" r="34925" b="19685"/>
                      <wp:wrapNone/>
                      <wp:docPr id="112" name="Прямая со стрелкой 112"/>
                      <wp:cNvGraphicFramePr/>
                      <a:graphic xmlns:a="http://schemas.openxmlformats.org/drawingml/2006/main">
                        <a:graphicData uri="http://schemas.microsoft.com/office/word/2010/wordprocessingShape">
                          <wps:wsp>
                            <wps:cNvCnPr/>
                            <wps:spPr>
                              <a:xfrm flipH="1" flipV="1">
                                <a:off x="0" y="0"/>
                                <a:ext cx="746125" cy="5009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8A3D2" id="Прямая со стрелкой 112" o:spid="_x0000_s1026" type="#_x0000_t32" style="position:absolute;margin-left:-.75pt;margin-top:6.45pt;width:58.75pt;height:394.4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5rCAIAABsEAAAOAAAAZHJzL2Uyb0RvYy54bWysU8mOEzEQvSPxD5bvpLsjMkCUzhwyLAcE&#10;I7a7x22nLbypbLLcBn5gPoFf4MKBRfMN3X9E2Z00iEVCiEupbNd7Va+qvDjdGU02AoJytqbVpKRE&#10;WO4aZdc1ffniwa27lITIbMO0s6KmexHo6fLmjcXWz8XUtU43AgiS2DDf+pq2Mfp5UQTeCsPCxHlh&#10;8VE6MCziEdZFA2yL7EYX07I8KbYOGg+OixDw9mx4pMvML6Xg8amUQUSia4q1xWwh24tki+WCzdfA&#10;fKv4oQz2D1UYpiwmHanOWGTkDahfqIzi4IKTccKdKZyUiousAdVU5U9qnrfMi6wFmxP82Kbw/2j5&#10;k805ENXg7KopJZYZHFL3vr/sr7qv3Yf+ivRvu2s0/bv+svvYfek+d9fdJ5KisXdbH+ZIsbLncDgF&#10;fw6pETsJhkit/COkptl7lbz0hrLJLs9gP85A7CLheHnn9kk1nVHC8WlWlvdm1SwlKgbGhPYQ4kPh&#10;DElOTUMEptZtXDlrcdwOhhxs8zjEAXgEJLC2yUam9H3bkLj3KDeCYnatxSFPCimSsEFK9uJeiwH+&#10;TEhsFxY6pMmLKlYayIbhijWvq5EFIxNEKq1HUJn1/xF0iE0wkZf3b4FjdM7obByBRlkHv8sad8dS&#10;5RB/VD1oTbIvXLPPg83twA3Mczj8lrTiP54z/PufXn4DAAD//wMAUEsDBBQABgAIAAAAIQBCWkcT&#10;3AAAAAkBAAAPAAAAZHJzL2Rvd25yZXYueG1sTI/NbsIwEITvlfoO1lbiBk5ARSGNg9oKbr0QeAAT&#10;b35EvI5ih4S373Jqjzszmv0m28+2E3ccfOtIQbyKQCCVzrRUK7icj8sEhA+ajO4coYIHetjnry+Z&#10;To2b6IT3ItSCS8inWkETQp9K6csGrfYr1yOxV7nB6sDnUEsz6InLbSfXUbSVVrfEHxrd43eD5a0Y&#10;rQLpz+NpM0+3ssLppyoO5vhV75RavM2fHyACzuEvDE98Roecma5uJONFp2AZv3OS9fUOxNOPt7zt&#10;qiCJ4gRknsn/C/JfAAAA//8DAFBLAQItABQABgAIAAAAIQC2gziS/gAAAOEBAAATAAAAAAAAAAAA&#10;AAAAAAAAAABbQ29udGVudF9UeXBlc10ueG1sUEsBAi0AFAAGAAgAAAAhADj9If/WAAAAlAEAAAsA&#10;AAAAAAAAAAAAAAAALwEAAF9yZWxzLy5yZWxzUEsBAi0AFAAGAAgAAAAhAO9HDmsIAgAAGwQAAA4A&#10;AAAAAAAAAAAAAAAALgIAAGRycy9lMm9Eb2MueG1sUEsBAi0AFAAGAAgAAAAhAEJaRxPcAAAACQEA&#10;AA8AAAAAAAAAAAAAAAAAYgQAAGRycy9kb3ducmV2LnhtbFBLBQYAAAAABAAEAPMAAABrBQAA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7B9F4E93" wp14:editId="29965A9C">
                      <wp:simplePos x="0" y="0"/>
                      <wp:positionH relativeFrom="column">
                        <wp:posOffset>-47625</wp:posOffset>
                      </wp:positionH>
                      <wp:positionV relativeFrom="paragraph">
                        <wp:posOffset>100965</wp:posOffset>
                      </wp:positionV>
                      <wp:extent cx="784225" cy="4521200"/>
                      <wp:effectExtent l="38100" t="38100" r="34925" b="12700"/>
                      <wp:wrapNone/>
                      <wp:docPr id="113" name="Прямая со стрелкой 113"/>
                      <wp:cNvGraphicFramePr/>
                      <a:graphic xmlns:a="http://schemas.openxmlformats.org/drawingml/2006/main">
                        <a:graphicData uri="http://schemas.microsoft.com/office/word/2010/wordprocessingShape">
                          <wps:wsp>
                            <wps:cNvCnPr/>
                            <wps:spPr>
                              <a:xfrm flipH="1" flipV="1">
                                <a:off x="0" y="0"/>
                                <a:ext cx="784225" cy="4521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1BEBA" id="Прямая со стрелкой 113" o:spid="_x0000_s1026" type="#_x0000_t32" style="position:absolute;margin-left:-3.75pt;margin-top:7.95pt;width:61.75pt;height:356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lzCQIAABsEAAAOAAAAZHJzL2Uyb0RvYy54bWysU0uOEzEQ3SNxB8t70p0wA6MonVlk+CwQ&#10;RAyw97jttIV/Kpt8dgMXmCPMFdiwYEBzhu4bUXYnDeIjIcSmVLbrvapXVZ6dbo0mawFBOVvR8aik&#10;RFjuamVXFX396vG9E0pCZLZm2llR0Z0I9HR+985s46di4hqnawEESWyYbnxFmxj9tCgCb4RhYeS8&#10;sPgoHRgW8Qiroga2QXaji0lZPig2DmoPjosQ8Pasf6TzzC+l4PGFlEFEoiuKtcVsIduLZIv5jE1X&#10;wHyj+L4M9g9VGKYsJh2ozlhk5B2oX6iM4uCCk3HEnSmclIqLrAHVjMuf1Jw3zIusBZsT/NCm8P9o&#10;+fP1EoiqcXbj+5RYZnBI7XV32V21X9uP3RXp3re3aLoP3WX7qf3S3rS37WeSorF3Gx+mSLGwS9if&#10;gl9CasRWgiFSK/8UqWn23iQvvaFsss0z2A0zENtIOF4+PDmaTI4p4fh0dDwZ45BToqJnTGgPIT4R&#10;zpDkVDREYGrVxIWzFsftoM/B1s9C7IEHQAJrm2xkSj+yNYk7j3IjKGZXWuzzpJAiCeulZC/utOjh&#10;L4XEdmGhfZq8qGKhgawZrlj9djywYGSCSKX1ACqz/j+C9rEJJvLy/i1wiM4ZnY0D0Cjr4HdZ4/ZQ&#10;quzjD6p7rUn2hat3ebC5HbiBeQ7735JW/Mdzhn//0/NvAAAA//8DAFBLAwQUAAYACAAAACEA9fxE&#10;tdwAAAAJAQAADwAAAGRycy9kb3ducmV2LnhtbEyPzW7CMBCE75V4B2uRegMHKkiTxkFtVW69EHgA&#10;E29+RLyOYoekb9/l1B53ZjT7TXaYbSfuOPjWkYLNOgKBVDrTUq3gcj6uXkH4oMnozhEq+EEPh3zx&#10;lOnUuIlOeC9CLbiEfKoVNCH0qZS+bNBqv3Y9EnuVG6wOfA61NIOeuNx2chtFe2l1S/yh0T1+Nlje&#10;itEqkP48nl7m6VZWOH1XxZc5ftSJUs/L+f0NRMA5/IXhgc/okDPT1Y1kvOgUrOIdJ1nfJSAe/mbP&#10;264K4m2cgMwz+X9B/gsAAP//AwBQSwECLQAUAAYACAAAACEAtoM4kv4AAADhAQAAEwAAAAAAAAAA&#10;AAAAAAAAAAAAW0NvbnRlbnRfVHlwZXNdLnhtbFBLAQItABQABgAIAAAAIQA4/SH/1gAAAJQBAAAL&#10;AAAAAAAAAAAAAAAAAC8BAABfcmVscy8ucmVsc1BLAQItABQABgAIAAAAIQBWUAlzCQIAABsEAAAO&#10;AAAAAAAAAAAAAAAAAC4CAABkcnMvZTJvRG9jLnhtbFBLAQItABQABgAIAAAAIQD1/ES13AAAAAkB&#10;AAAPAAAAAAAAAAAAAAAAAGMEAABkcnMvZG93bnJldi54bWxQSwUGAAAAAAQABADzAAAAbAUAA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081EDA3B" wp14:editId="22A6CED2">
                      <wp:simplePos x="0" y="0"/>
                      <wp:positionH relativeFrom="column">
                        <wp:posOffset>-24130</wp:posOffset>
                      </wp:positionH>
                      <wp:positionV relativeFrom="paragraph">
                        <wp:posOffset>3122295</wp:posOffset>
                      </wp:positionV>
                      <wp:extent cx="790575" cy="1104900"/>
                      <wp:effectExtent l="38100" t="38100" r="28575" b="19050"/>
                      <wp:wrapNone/>
                      <wp:docPr id="102" name="Прямая со стрелкой 102"/>
                      <wp:cNvGraphicFramePr/>
                      <a:graphic xmlns:a="http://schemas.openxmlformats.org/drawingml/2006/main">
                        <a:graphicData uri="http://schemas.microsoft.com/office/word/2010/wordprocessingShape">
                          <wps:wsp>
                            <wps:cNvCnPr/>
                            <wps:spPr>
                              <a:xfrm flipH="1" flipV="1">
                                <a:off x="0" y="0"/>
                                <a:ext cx="790575" cy="1104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C93A44" id="Прямая со стрелкой 102" o:spid="_x0000_s1026" type="#_x0000_t32" style="position:absolute;margin-left:-1.9pt;margin-top:245.85pt;width:62.25pt;height:87pt;flip:x 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ZDCwIAABsEAAAOAAAAZHJzL2Uyb0RvYy54bWysU0uOEzEQ3SNxB8t70p2IYZgonVlk+CwQ&#10;RAyw97jttIV/Kpt8dgMXmCPMFdiwYEBzhu4bUXYnDeIjIcSmVLbrvapXVZ6dbo0mawFBOVvR8aik&#10;RFjuamVXFX396vG9h5SEyGzNtLOiojsR6On87p3Zxk/FxDVO1wIIktgw3fiKNjH6aVEE3gjDwsh5&#10;YfFROjAs4hFWRQ1sg+xGF5OyfFBsHNQeHBch4O1Z/0jnmV9KweMLKYOIRFcUa4vZQrYXyRbzGZuu&#10;gPlG8X0Z7B+qMExZTDpQnbHIyDtQv1AZxcEFJ+OIO1M4KRUXWQOqGZc/qTlvmBdZCzYn+KFN4f/R&#10;8ufrJRBV4+zKCSWWGRxSe91ddlft1/Zjd0W69+0tmu5Dd9l+ar+0N+1t+5mkaOzdxocpUizsEvan&#10;4JeQGrGVYIjUyj9Fapq9N8lLbyibbPMMdsMMxDYSjpfHJ+XR8RElHJ/G4/L+SZmHVPSMCe0hxCfC&#10;GZKcioYITK2auHDW4rgd9DnY+lmIWBMCD4AE1jbZyJR+ZGsSdx7lRlDMrrRIgjA8hRRJWC8le3Gn&#10;RQ9/KSS2Cwvt0+RFFQsNZM1wxeq344EFIxNEKq0HUJn1/xG0j00wkZf3b4FDdM7obByARlkHv8sa&#10;t4dSZR9/UN1rTbIvXL3Lg83twA3M/dn/lrTiP54z/Pufnn8DAAD//wMAUEsDBBQABgAIAAAAIQBY&#10;7hTR3gAAAAoBAAAPAAAAZHJzL2Rvd25yZXYueG1sTI/NbsIwEITvlfoO1lbqDRx+GkqaDWpRufVC&#10;6AOYePMj4nUUOyS8fc2J3na0o5lv0t1kWnGl3jWWERbzCARxYXXDFcLv6TB7B+G8Yq1ay4RwIwe7&#10;7PkpVYm2Ix/pmvtKhBB2iUKove8SKV1Rk1Fubjvi8Cttb5QPsq+k7tUYwk0rl1EUS6MaDg216mhf&#10;U3HJB4Mg3Wk4rqbxUpQ0/pT5tz58VVvE15fp8wOEp8k/zHDHD+iQBaazHVg70SLMVoHcI6y3iw2I&#10;u2EZheOMEMdvG5BZKv9PyP4AAAD//wMAUEsBAi0AFAAGAAgAAAAhALaDOJL+AAAA4QEAABMAAAAA&#10;AAAAAAAAAAAAAAAAAFtDb250ZW50X1R5cGVzXS54bWxQSwECLQAUAAYACAAAACEAOP0h/9YAAACU&#10;AQAACwAAAAAAAAAAAAAAAAAvAQAAX3JlbHMvLnJlbHNQSwECLQAUAAYACAAAACEAMOXGQwsCAAAb&#10;BAAADgAAAAAAAAAAAAAAAAAuAgAAZHJzL2Uyb0RvYy54bWxQSwECLQAUAAYACAAAACEAWO4U0d4A&#10;AAAKAQAADwAAAAAAAAAAAAAAAABlBAAAZHJzL2Rvd25yZXYueG1sUEsFBgAAAAAEAAQA8wAAAHAF&#10;AAA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74590968" wp14:editId="16CAC0B0">
                      <wp:simplePos x="0" y="0"/>
                      <wp:positionH relativeFrom="column">
                        <wp:posOffset>-34925</wp:posOffset>
                      </wp:positionH>
                      <wp:positionV relativeFrom="paragraph">
                        <wp:posOffset>3682365</wp:posOffset>
                      </wp:positionV>
                      <wp:extent cx="770890" cy="2948305"/>
                      <wp:effectExtent l="38100" t="0" r="29210" b="61595"/>
                      <wp:wrapNone/>
                      <wp:docPr id="99" name="Прямая со стрелкой 99"/>
                      <wp:cNvGraphicFramePr/>
                      <a:graphic xmlns:a="http://schemas.openxmlformats.org/drawingml/2006/main">
                        <a:graphicData uri="http://schemas.microsoft.com/office/word/2010/wordprocessingShape">
                          <wps:wsp>
                            <wps:cNvCnPr/>
                            <wps:spPr>
                              <a:xfrm flipH="1">
                                <a:off x="0" y="0"/>
                                <a:ext cx="770890" cy="2948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1A043" id="Прямая со стрелкой 99" o:spid="_x0000_s1026" type="#_x0000_t32" style="position:absolute;margin-left:-2.75pt;margin-top:289.95pt;width:60.7pt;height:232.1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cSBQIAAA8EAAAOAAAAZHJzL2Uyb0RvYy54bWysU8mOEzEQvSPxD5bvpDthmSRKZw4ZlgOC&#10;EcsHeNx22sKbyibLbeAH5hPmF7hwYNF8Q/cfUXYnDWKREOJSatv1XtV7Vb043RlNNgKCcrai41FJ&#10;ibDc1cquK/r61aM7U0pCZLZm2llR0b0I9HR5+9Zi6+di4hqnawEESWyYb31Fmxj9vCgCb4RhYeS8&#10;sPgoHRgW8Qjroga2RXaji0lZPii2DmoPjosQ8Pasf6TLzC+l4PG5lEFEoiuKvcUcIceLFIvlgs3X&#10;wHyj+KEN9g9dGKYsFh2ozlhk5C2oX6iM4uCCk3HEnSmclIqLrAHVjMuf1LxsmBdZC5oT/GBT+H+0&#10;/NnmHIiqKzqbUWKZwRm1191ld9V+bT90V6R7195g6N53l+3H9kv7ub1pPxFMRue2PsyRYGXP4XAK&#10;/hySDTsJhkit/BNcimwMSiW77Pt+8F3sIuF4eXJSTmc4HY5Pk9m96d3yfqIvep7E5yHEx8IZkj4q&#10;GiIwtW7iylmLI3bQ12CbpyH2wCMggbVNMTKlH9qaxL1HjREUs2stDnVSSpHk9ALyV9xr0cNfCIkW&#10;YaN9mbycYqWBbBiuVf1mPLBgZoJIpfUAKrP+P4IOuQkm8sL+LXDIzhWdjQPQKOvgd1Xj7tiq7POP&#10;qnutSfaFq/d5nNkO3Lo8h8Mfktb6x3OGf/+Pl98AAAD//wMAUEsDBBQABgAIAAAAIQAxrVnv4QAA&#10;AAsBAAAPAAAAZHJzL2Rvd25yZXYueG1sTI/BTsMwDIbvSLxDZCRuW9qpZaw0nRASF5hgDC67ZY3X&#10;VjROlWRb2dPjneD2W/70+3O5HG0vjuhD50hBOk1AINXOdNQo+Pp8ntyDCFGT0b0jVPCDAZbV9VWp&#10;C+NO9IHHTWwEl1AotII2xqGQMtQtWh2mbkDi3d55qyOPvpHG6xOX217OkuROWt0RX2j1gE8t1t+b&#10;g1WwSv37y3z7ts9C489bes3WYe2Uur0ZHx9ARBzjHwwXfVaHip127kAmiF7BJM+ZVJDPFwsQFyDN&#10;Oew4JFk2A1mV8v8P1S8AAAD//wMAUEsBAi0AFAAGAAgAAAAhALaDOJL+AAAA4QEAABMAAAAAAAAA&#10;AAAAAAAAAAAAAFtDb250ZW50X1R5cGVzXS54bWxQSwECLQAUAAYACAAAACEAOP0h/9YAAACUAQAA&#10;CwAAAAAAAAAAAAAAAAAvAQAAX3JlbHMvLnJlbHNQSwECLQAUAAYACAAAACEAXTI3EgUCAAAPBAAA&#10;DgAAAAAAAAAAAAAAAAAuAgAAZHJzL2Uyb0RvYy54bWxQSwECLQAUAAYACAAAACEAMa1Z7+EAAAAL&#10;AQAADwAAAAAAAAAAAAAAAABfBAAAZHJzL2Rvd25yZXYueG1sUEsFBgAAAAAEAAQA8wAAAG0FAAAA&#10;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7B4ED49C" wp14:editId="1A3F591D">
                      <wp:simplePos x="0" y="0"/>
                      <wp:positionH relativeFrom="column">
                        <wp:posOffset>-47624</wp:posOffset>
                      </wp:positionH>
                      <wp:positionV relativeFrom="paragraph">
                        <wp:posOffset>3682365</wp:posOffset>
                      </wp:positionV>
                      <wp:extent cx="774699" cy="2225675"/>
                      <wp:effectExtent l="38100" t="0" r="26035" b="60325"/>
                      <wp:wrapNone/>
                      <wp:docPr id="98" name="Прямая со стрелкой 98"/>
                      <wp:cNvGraphicFramePr/>
                      <a:graphic xmlns:a="http://schemas.openxmlformats.org/drawingml/2006/main">
                        <a:graphicData uri="http://schemas.microsoft.com/office/word/2010/wordprocessingShape">
                          <wps:wsp>
                            <wps:cNvCnPr/>
                            <wps:spPr>
                              <a:xfrm flipH="1">
                                <a:off x="0" y="0"/>
                                <a:ext cx="774699" cy="2225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07B83" id="Прямая со стрелкой 98" o:spid="_x0000_s1026" type="#_x0000_t32" style="position:absolute;margin-left:-3.75pt;margin-top:289.95pt;width:61pt;height:175.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a+BQIAAA8EAAAOAAAAZHJzL2Uyb0RvYy54bWysU0uOEzEQ3SNxB8t70knEJCRKZxYZPgsE&#10;EZ8DeNx22sI/lU0+u4ELzBG4wmxY8NGcoftGlN1Jg/hICLEpte16r+q9ql6c740mWwFBOVvS0WBI&#10;ibDcVcpuSvr61aN7DygJkdmKaWdFSQ8i0PPl3TuLnZ+LsaudrgQQJLFhvvMlrWP086IIvBaGhYHz&#10;wuKjdGBYxCNsigrYDtmNLsbD4aTYOag8OC5CwNuL7pEuM7+UgsfnUgYRiS4p9hZzhBwvUyyWCzbf&#10;APO14sc22D90YZiyWLSnumCRkbegfqEyioMLTsYBd6ZwUiousgZUMxr+pOZlzbzIWtCc4Hubwv+j&#10;5c+2ayCqKukMJ2WZwRk1H9qr9rr52ty016R919xiaN+3V83H5kvzubltPhFMRud2PsyRYGXXcDwF&#10;v4Zkw16CIVIr/wSXIhuDUsk++37ofRf7SDheTqf3J7MZJRyfxuPx2WR6luiLjifxeQjxsXCGpI+S&#10;hghMbeq4ctbiiB10Ndj2aYgd8ARIYG1TjEzph7Yi8eBRYwTF7EaLY52UUiQ5nYD8FQ9adPAXQqJF&#10;2GhXJi+nWGkgW4ZrVb0Z9SyYmSBSad2Dhln/H0HH3AQTeWH/Fthn54rOxh5olHXwu6pxf2pVdvkn&#10;1Z3WJPvSVYc8zmwHbl2ew/EPSWv94znDv//Hy28AAAD//wMAUEsDBBQABgAIAAAAIQDfGeFX4AAA&#10;AAoBAAAPAAAAZHJzL2Rvd25yZXYueG1sTI/BTsMwDIbvSLxDZCRuW1roKC11J4TEBRCMwWW3rPHa&#10;isapkmwrPD3ZCY62P/3+/mo5mUEcyPneMkI6T0AQN1b33CJ8fjzObkH4oFirwTIhfJOHZX1+VqlS&#10;2yO/02EdWhFD2JcKoQthLKX0TUdG+bkdieNtZ51RIY6uldqpYww3g7xKkhtpVM/xQ6dGeuio+Vrv&#10;DcJL6t6e8s3rLvOt+9nwc7byK4t4eTHd34EINIU/GE76UR3q6LS1e9ZeDAizfBFJhEVeFCBOQJrF&#10;zRahuE4ykHUl/1eofwEAAP//AwBQSwECLQAUAAYACAAAACEAtoM4kv4AAADhAQAAEwAAAAAAAAAA&#10;AAAAAAAAAAAAW0NvbnRlbnRfVHlwZXNdLnhtbFBLAQItABQABgAIAAAAIQA4/SH/1gAAAJQBAAAL&#10;AAAAAAAAAAAAAAAAAC8BAABfcmVscy8ucmVsc1BLAQItABQABgAIAAAAIQAe3qa+BQIAAA8EAAAO&#10;AAAAAAAAAAAAAAAAAC4CAABkcnMvZTJvRG9jLnhtbFBLAQItABQABgAIAAAAIQDfGeFX4AAAAAoB&#10;AAAPAAAAAAAAAAAAAAAAAF8EAABkcnMvZG93bnJldi54bWxQSwUGAAAAAAQABADzAAAAbAUAA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B4A6B81" wp14:editId="410AEFA8">
                      <wp:simplePos x="0" y="0"/>
                      <wp:positionH relativeFrom="column">
                        <wp:posOffset>-47625</wp:posOffset>
                      </wp:positionH>
                      <wp:positionV relativeFrom="paragraph">
                        <wp:posOffset>3682365</wp:posOffset>
                      </wp:positionV>
                      <wp:extent cx="774065" cy="1584325"/>
                      <wp:effectExtent l="38100" t="0" r="26035" b="53975"/>
                      <wp:wrapNone/>
                      <wp:docPr id="97" name="Прямая со стрелкой 97"/>
                      <wp:cNvGraphicFramePr/>
                      <a:graphic xmlns:a="http://schemas.openxmlformats.org/drawingml/2006/main">
                        <a:graphicData uri="http://schemas.microsoft.com/office/word/2010/wordprocessingShape">
                          <wps:wsp>
                            <wps:cNvCnPr/>
                            <wps:spPr>
                              <a:xfrm flipH="1">
                                <a:off x="0" y="0"/>
                                <a:ext cx="774065" cy="158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10533" id="Прямая со стрелкой 97" o:spid="_x0000_s1026" type="#_x0000_t32" style="position:absolute;margin-left:-3.75pt;margin-top:289.95pt;width:60.95pt;height:124.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llBgIAAA8EAAAOAAAAZHJzL2Uyb0RvYy54bWysU0mOEzEU3SNxB8t7UpXQ6TRRKr1IMywQ&#10;RAwHcLvsKgtPsk2qsmu4QB+hr8CGBYP6DFU34tuVFIhBQojNl4f/3v/v+Xt13iqJdsx5YXSBp5Mc&#10;I6apKYWuCvz61aN7Zxj5QHRJpNGswHvm8fn67p1VY5dsZmojS+YQkGi/bGyB6xDsMss8rZkifmIs&#10;03DJjVMkwNZVWelIA+xKZrM8P80a40rrDGXew+nFcInXiZ9zRsNzzj0LSBYYegspuhQvY8zWK7Ks&#10;HLG1oIc2yD90oYjQUHSkuiCBoLdO/EKlBHXGGx4m1KjMcC4oSxpAzTT/Sc3LmliWtIA53o42+f9H&#10;S5/ttg6JssAPFhhpouCNupv+qr/uvnYf+mvUv+tuIfTv+6vuY/el+9zddp8QJINzjfVLINjorTvs&#10;vN26aEPLnUJcCvsEhiIZA1JRm3zfj76zNiAKh4vFSX46x4jC1XR+dnJ/No/02cAT+azz4TEzCsVF&#10;gX1wRFR12Bit4YmNG2qQ3VMfBuAREMFSxxiIkA91icLegsbgBNGVZIc6MSWLcgYBaRX2kg3wF4yD&#10;RdDoUCYNJ9tIh3YExqp8Mx1ZIDNCuJByBOVJ/x9Bh9wIY2lg/xY4ZqeKRocRqIQ27ndVQ3tslQ/5&#10;R9WD1ij70pT79JzJDpi69A6HHxLH+sd9gn//x+tvAAAA//8DAFBLAwQUAAYACAAAACEAaO4aJuEA&#10;AAAKAQAADwAAAGRycy9kb3ducmV2LnhtbEyPwU7DMBBE70j8g7VI3FonlUuaNJsKIXEBREvppTc3&#10;dpOIeB3Zbhv4etwTHFfzNPO2XI2mZ2ftfGcJIZ0mwDTVVnXUIOw+nycLYD5IUrK3pBG+tYdVdXtT&#10;ykLZC33o8zY0LJaQLyRCG8JQcO7rVhvpp3bQFLOjdUaGeLqGKycvsdz0fJYkD9zIjuJCKwf91Or6&#10;a3syCG+pW79k+/ej8I372dOr2PiNRby/Gx+XwIIewx8MV/2oDlV0OtgTKc96hEk2jyTCPMtzYFcg&#10;FQLYAWExywXwquT/X6h+AQAA//8DAFBLAQItABQABgAIAAAAIQC2gziS/gAAAOEBAAATAAAAAAAA&#10;AAAAAAAAAAAAAABbQ29udGVudF9UeXBlc10ueG1sUEsBAi0AFAAGAAgAAAAhADj9If/WAAAAlAEA&#10;AAsAAAAAAAAAAAAAAAAALwEAAF9yZWxzLy5yZWxzUEsBAi0AFAAGAAgAAAAhAMGneWUGAgAADwQA&#10;AA4AAAAAAAAAAAAAAAAALgIAAGRycy9lMm9Eb2MueG1sUEsBAi0AFAAGAAgAAAAhAGjuGibhAAAA&#10;CgEAAA8AAAAAAAAAAAAAAAAAYAQAAGRycy9kb3ducmV2LnhtbFBLBQYAAAAABAAEAPMAAABuBQAA&#10;AAA=&#10;" strokecolor="black [3200]" strokeweight=".5pt">
                      <v:stroke endarrow="block" joinstyle="miter"/>
                    </v:shape>
                  </w:pict>
                </mc:Fallback>
              </mc:AlternateContent>
            </w:r>
            <w:r w:rsidR="006675EE">
              <w:rPr>
                <w:rFonts w:ascii="Times New Roman" w:hAnsi="Times New Roman" w:cs="Times New Roman"/>
                <w:noProof/>
                <w:szCs w:val="24"/>
              </w:rPr>
              <mc:AlternateContent>
                <mc:Choice Requires="wps">
                  <w:drawing>
                    <wp:anchor distT="0" distB="0" distL="114300" distR="114300" simplePos="0" relativeHeight="251727872" behindDoc="0" locked="0" layoutInCell="1" allowOverlap="1" wp14:anchorId="5B98D7EC" wp14:editId="11A0550D">
                      <wp:simplePos x="0" y="0"/>
                      <wp:positionH relativeFrom="column">
                        <wp:posOffset>-34924</wp:posOffset>
                      </wp:positionH>
                      <wp:positionV relativeFrom="paragraph">
                        <wp:posOffset>81915</wp:posOffset>
                      </wp:positionV>
                      <wp:extent cx="790574" cy="2419350"/>
                      <wp:effectExtent l="38100" t="38100" r="29210" b="19050"/>
                      <wp:wrapNone/>
                      <wp:docPr id="114" name="Прямая со стрелкой 114"/>
                      <wp:cNvGraphicFramePr/>
                      <a:graphic xmlns:a="http://schemas.openxmlformats.org/drawingml/2006/main">
                        <a:graphicData uri="http://schemas.microsoft.com/office/word/2010/wordprocessingShape">
                          <wps:wsp>
                            <wps:cNvCnPr/>
                            <wps:spPr>
                              <a:xfrm flipH="1" flipV="1">
                                <a:off x="0" y="0"/>
                                <a:ext cx="790574" cy="2419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11916C" id="Прямая со стрелкой 114" o:spid="_x0000_s1026" type="#_x0000_t32" style="position:absolute;margin-left:-2.75pt;margin-top:6.45pt;width:62.25pt;height:190.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v+CwIAABsEAAAOAAAAZHJzL2Uyb0RvYy54bWysU8mOEzEQvSPxD5bvpDthhmGidOaQYTkg&#10;iNjuHredtvCmsslyG/iB+YT5BS4cWDTf0P1HlN1Jg1gkhLiUyna9V/WqyrOzrdFkLSAoZys6HpWU&#10;CMtdreyqoq9ePrxzn5IQma2ZdlZUdCcCPZvfvjXb+KmYuMbpWgBBEhumG1/RJkY/LYrAG2FYGDkv&#10;LD5KB4ZFPMKqqIFtkN3oYlKW94qNg9qD4yIEvD3vH+k880speHwmZRCR6IpibTFbyPYi2WI+Y9MV&#10;MN8ovi+D/UMVhimLSQeqcxYZeQvqFyqjOLjgZBxxZwonpeIia0A14/InNS8a5kXWgs0JfmhT+H+0&#10;/Ol6CUTVOLvxESWWGRxSe91ddlft1/ZDd0W6d+0Nmu59d9l+bL+0n9ub9hNJ0di7jQ9TpFjYJexP&#10;wS8hNWIrwRCplX+M1DR7r5OX3lA22eYZ7IYZiG0kHC9PTsvjE6yE49PkaHx69zgPqegZE9pDiI+E&#10;MyQ5FQ0RmFo1ceGsxXE76HOw9ZMQsSYEHgAJrG2ykSn9wNYk7jzKjaCYXWmRBGF4CimSsF5K9uJO&#10;ix7+XEhsFxbap8mLKhYayJrhitVvxgMLRiaIVFoPoDLr/yNoH5tgIi/v3wKH6JzR2TgAjbIOfpc1&#10;bg+lyj7+oLrXmmRfuHqXB5vbgRuY+7P/LWnFfzxn+Pc/Pf8GAAD//wMAUEsDBBQABgAIAAAAIQAs&#10;CZVM3AAAAAkBAAAPAAAAZHJzL2Rvd25yZXYueG1sTI/NTsMwEITvSLyDtUjcWqeNinCIUwGiNy5N&#10;+wBuvPlR43UUO014e7YnOO7MaPabfL+4XtxwDJ0nDZt1AgKp8rajRsP5dFi9ggjRkDW9J9TwgwH2&#10;xeNDbjLrZzrirYyN4BIKmdHQxjhkUoaqRWfC2g9I7NV+dCbyOTbSjmbmctfLbZK8SGc64g+tGfCz&#10;xepaTk6DDKfpmC7ztapx/q7LL3v4aJTWz0/L+xuIiEv8C8Mdn9GhYKaLn8gG0WtY7XacZH2rQNz9&#10;jeJtFw2pShXIIpf/FxS/AAAA//8DAFBLAQItABQABgAIAAAAIQC2gziS/gAAAOEBAAATAAAAAAAA&#10;AAAAAAAAAAAAAABbQ29udGVudF9UeXBlc10ueG1sUEsBAi0AFAAGAAgAAAAhADj9If/WAAAAlAEA&#10;AAsAAAAAAAAAAAAAAAAALwEAAF9yZWxzLy5yZWxzUEsBAi0AFAAGAAgAAAAhAHxRW/4LAgAAGwQA&#10;AA4AAAAAAAAAAAAAAAAALgIAAGRycy9lMm9Eb2MueG1sUEsBAi0AFAAGAAgAAAAhACwJlUzcAAAA&#10;CQEAAA8AAAAAAAAAAAAAAAAAZQQAAGRycy9kb3ducmV2LnhtbFBLBQYAAAAABAAEAPMAAABuBQAA&#10;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4EEB7ECE" wp14:editId="3B6C8FAF">
                      <wp:simplePos x="0" y="0"/>
                      <wp:positionH relativeFrom="column">
                        <wp:posOffset>-28574</wp:posOffset>
                      </wp:positionH>
                      <wp:positionV relativeFrom="paragraph">
                        <wp:posOffset>2145030</wp:posOffset>
                      </wp:positionV>
                      <wp:extent cx="777239" cy="6884035"/>
                      <wp:effectExtent l="57150" t="0" r="23495" b="50165"/>
                      <wp:wrapNone/>
                      <wp:docPr id="93" name="Прямая со стрелкой 93"/>
                      <wp:cNvGraphicFramePr/>
                      <a:graphic xmlns:a="http://schemas.openxmlformats.org/drawingml/2006/main">
                        <a:graphicData uri="http://schemas.microsoft.com/office/word/2010/wordprocessingShape">
                          <wps:wsp>
                            <wps:cNvCnPr/>
                            <wps:spPr>
                              <a:xfrm flipH="1">
                                <a:off x="0" y="0"/>
                                <a:ext cx="777239" cy="6884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65ED5" id="Прямая со стрелкой 93" o:spid="_x0000_s1026" type="#_x0000_t32" style="position:absolute;margin-left:-2.25pt;margin-top:168.9pt;width:61.2pt;height:542.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A3BgIAAA8EAAAOAAAAZHJzL2Uyb0RvYy54bWysU0uOEzEQ3SNxB8t70p0EJpkonVlk+CwQ&#10;RHwO4HHb3Rb+yTbpZDdwgTnCXIENC2bQnKH7RpTdSYP4SAixKflT71W95/LybKck2jLnhdEFHo9y&#10;jJimphS6KvDbN08ezDHygeiSSKNZgffM47PV/XvLxi7YxNRGlswhINF+0dgC1yHYRZZ5WjNF/MhY&#10;puGSG6dIgK2rstKRBtiVzCZ5fpI1xpXWGcq8h9Pz/hKvEj/njIaXnHsWkCww9BZSdClexJitlmRR&#10;OWJrQQ9tkH/oQhGhoehAdU4CQe+d+IVKCeqMNzyMqFGZ4VxQljSAmnH+k5rXNbEsaQFzvB1s8v+P&#10;lr7YbhwSZYFPpxhpouCN2uvusrtqv7afuivUfWjvIHQfu8v2c3vb3rR37RcEyeBcY/0CCNZ64w47&#10;bzcu2rDjTiEuhX0GQ5GMAalol3zfD76zXUAUDmez2WR6ihGFq5P5/GE+fRTps54n8lnnw1NmFIqL&#10;AvvgiKjqsDZawxMb19cg2+c+9MAjIIKljjEQIR/rEoW9BY3BCaIryQ51YkoW5fQC0irsJevhrxgH&#10;i6DRvkwaTraWDm0JjFX5bjywQGaEcCHlAMqT/j+CDrkRxtLA/i1wyE4VjQ4DUAlt3O+qht2xVd7n&#10;H1X3WqPsC1Pu03MmO2Dq0jscfkgc6x/3Cf79H6++AQAA//8DAFBLAwQUAAYACAAAACEADOW/pOEA&#10;AAALAQAADwAAAGRycy9kb3ducmV2LnhtbEyPwU7DMAyG70i8Q2QkblvarVBWmk4IiQugMQaX3bLG&#10;aysap0qyrfD0eCe42fKn399fLkfbiyP60DlSkE4TEEi1Mx01Cj4/niZ3IELUZHTvCBV8Y4BldXlR&#10;6sK4E73jcRMbwSEUCq2gjXEopAx1i1aHqRuQ+LZ33urIq2+k8frE4baXsyS5lVZ3xB9aPeBji/XX&#10;5mAVvKb+7TnfrvZZaPzPll6ydVg7pa6vxod7EBHH+AfDWZ/VoWKnnTuQCaJXMMlumFQwn+dc4Qyk&#10;+QLEjodsli5AVqX836H6BQAA//8DAFBLAQItABQABgAIAAAAIQC2gziS/gAAAOEBAAATAAAAAAAA&#10;AAAAAAAAAAAAAABbQ29udGVudF9UeXBlc10ueG1sUEsBAi0AFAAGAAgAAAAhADj9If/WAAAAlAEA&#10;AAsAAAAAAAAAAAAAAAAALwEAAF9yZWxzLy5yZWxzUEsBAi0AFAAGAAgAAAAhAGPpsDcGAgAADwQA&#10;AA4AAAAAAAAAAAAAAAAALgIAAGRycy9lMm9Eb2MueG1sUEsBAi0AFAAGAAgAAAAhAAzlv6ThAAAA&#10;CwEAAA8AAAAAAAAAAAAAAAAAYAQAAGRycy9kb3ducmV2LnhtbFBLBQYAAAAABAAEAPMAAABuBQAA&#10;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ED10729" wp14:editId="440CA0E3">
                      <wp:simplePos x="0" y="0"/>
                      <wp:positionH relativeFrom="column">
                        <wp:posOffset>-66675</wp:posOffset>
                      </wp:positionH>
                      <wp:positionV relativeFrom="paragraph">
                        <wp:posOffset>431165</wp:posOffset>
                      </wp:positionV>
                      <wp:extent cx="819150" cy="1713865"/>
                      <wp:effectExtent l="38100" t="38100" r="19050" b="19685"/>
                      <wp:wrapNone/>
                      <wp:docPr id="92" name="Прямая со стрелкой 92"/>
                      <wp:cNvGraphicFramePr/>
                      <a:graphic xmlns:a="http://schemas.openxmlformats.org/drawingml/2006/main">
                        <a:graphicData uri="http://schemas.microsoft.com/office/word/2010/wordprocessingShape">
                          <wps:wsp>
                            <wps:cNvCnPr/>
                            <wps:spPr>
                              <a:xfrm flipH="1" flipV="1">
                                <a:off x="0" y="0"/>
                                <a:ext cx="819150" cy="1713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6C936E" id="Прямая со стрелкой 92" o:spid="_x0000_s1026" type="#_x0000_t32" style="position:absolute;margin-left:-5.25pt;margin-top:33.95pt;width:64.5pt;height:134.9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1WDCAIAABkEAAAOAAAAZHJzL2Uyb0RvYy54bWysU8mOEzEQvSPxD5bvpNNBM2SidOaQYTkg&#10;iNjuHredtvCmsslyG/iB+QR+gQsHFs03dP8RZXfSIBYJIS6lsl3vVb2q8vx8ZzTZCAjK2YqWozEl&#10;wnJXK7uu6MsXD+5MKQmR2ZppZ0VF9yLQ88XtW/Otn4mJa5yuBRAksWG29RVtYvSzogi8EYaFkfPC&#10;4qN0YFjEI6yLGtgW2Y0uJuPxabF1UHtwXISAtxf9I11kfikFj0+lDCISXVGsLWYL2V4mWyzmbLYG&#10;5hvFD2Wwf6jCMGUx6UB1wSIjb0D9QmUUBxecjCPuTOGkVFxkDaimHP+k5nnDvMhasDnBD20K/4+W&#10;P9msgKi6omcTSiwzOKP2fXfVXbdf2w/dNenetjdounfdVfux/dJ+bm/aTwSDsXNbH2ZIsLQrOJyC&#10;X0Fqw06CIVIr/wiXgmbvVfLSG4omuzyB/TABsYuE4+W0PCtPcE4cn8p75d3p6UlKVPSMCe0hxIfC&#10;GZKcioYITK2buHTW4rAd9DnY5nGIPfAISGBtk41M6fu2JnHvUW0Exexai0OeFFIkYb2U7MW9Fj38&#10;mZDYLCy0T5PXVCw1kA3DBatflwMLRiaIVFoPoHHW/0fQITbBRF7dvwUO0Tmjs3EAGmUd/C5r3B1L&#10;lX38UXWvNcm+dPU+Dza3A/cvz+HwV9KC/3jO8O8/evENAAD//wMAUEsDBBQABgAIAAAAIQCZe9Dr&#10;3QAAAAoBAAAPAAAAZHJzL2Rvd25yZXYueG1sTI/LTsMwEEX3SPyDNUjsWidEtGnIpAJEd2ya9gPc&#10;ePJQ43EUO034e9wVLGfm6M65+X4xvbjR6DrLCPE6AkFcWd1xg3A+HVYpCOcVa9VbJoQfcrAvHh9y&#10;lWk785FupW9ECGGXKYTW+yGT0lUtGeXWdiAOt9qORvkwjo3Uo5pDuOnlSxRtpFEdhw+tGuizpepa&#10;TgZButN0TJb5WtU0f9fllz58NDvE56fl/Q2Ep8X/wXDXD+pQBKeLnVg70SOs4ug1oAib7Q7EHYjT&#10;sLggJMk2BVnk8n+F4hcAAP//AwBQSwECLQAUAAYACAAAACEAtoM4kv4AAADhAQAAEwAAAAAAAAAA&#10;AAAAAAAAAAAAW0NvbnRlbnRfVHlwZXNdLnhtbFBLAQItABQABgAIAAAAIQA4/SH/1gAAAJQBAAAL&#10;AAAAAAAAAAAAAAAAAC8BAABfcmVscy8ucmVsc1BLAQItABQABgAIAAAAIQCG61WDCAIAABkEAAAO&#10;AAAAAAAAAAAAAAAAAC4CAABkcnMvZTJvRG9jLnhtbFBLAQItABQABgAIAAAAIQCZe9Dr3QAAAAoB&#10;AAAPAAAAAAAAAAAAAAAAAGIEAABkcnMvZG93bnJldi54bWxQSwUGAAAAAAQABADzAAAAbAUAA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384FB02" wp14:editId="0F9E4DB4">
                      <wp:simplePos x="0" y="0"/>
                      <wp:positionH relativeFrom="column">
                        <wp:posOffset>-34925</wp:posOffset>
                      </wp:positionH>
                      <wp:positionV relativeFrom="paragraph">
                        <wp:posOffset>1250315</wp:posOffset>
                      </wp:positionV>
                      <wp:extent cx="749300" cy="7404100"/>
                      <wp:effectExtent l="38100" t="0" r="31750" b="63500"/>
                      <wp:wrapNone/>
                      <wp:docPr id="89" name="Прямая со стрелкой 89"/>
                      <wp:cNvGraphicFramePr/>
                      <a:graphic xmlns:a="http://schemas.openxmlformats.org/drawingml/2006/main">
                        <a:graphicData uri="http://schemas.microsoft.com/office/word/2010/wordprocessingShape">
                          <wps:wsp>
                            <wps:cNvCnPr/>
                            <wps:spPr>
                              <a:xfrm flipH="1">
                                <a:off x="0" y="0"/>
                                <a:ext cx="749300" cy="7404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60A67" id="Прямая со стрелкой 89" o:spid="_x0000_s1026" type="#_x0000_t32" style="position:absolute;margin-left:-2.75pt;margin-top:98.45pt;width:59pt;height:583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DBQIAAA8EAAAOAAAAZHJzL2Uyb0RvYy54bWysU0tuFDEQ3SNxB8t7pnvCiCSj6cliwmeB&#10;YETgAI7bnrbwT2Uzn13gAjkCV8iGBQTlDN03ouyeaRAfCSE2pbZd71W9V9Wzs63RZC0gKGcrOh6V&#10;lAjLXa3sqqJvXj95cEJJiMzWTDsrKroTgZ7N79+bbfxUHLnG6VoAQRIbphtf0SZGPy2KwBthWBg5&#10;Lyw+SgeGRTzCqqiBbZDd6OKoLB8VGwe1B8dFCHh73j/SeeaXUvD4UsogItEVxd5ijpDjZYrFfMam&#10;K2C+UXzfBvuHLgxTFosOVOcsMvIO1C9URnFwwck44s4UTkrFRdaAasblT2ouGuZF1oLmBD/YFP4f&#10;LX+xXgJRdUVPTimxzOCM2o/dVXfdfm1vumvSvW/vMHQfuqv2U3vbfmnv2s8Ek9G5jQ9TJFjYJexP&#10;wS8h2bCVYIjUyj/DpcjGoFSyzb7vBt/FNhKOl8eT04clTofj0/GknIzxgIRFz5P4PIT4VDhD0kdF&#10;QwSmVk1cOGtxxA76Gmz9PMQeeAAksLYpRqb0Y1uTuPOoMYJidqXFvk5KKZKcXkD+ijstevgrIdEi&#10;bLQvk5dTLDSQNcO1qt+OBxbMTBCptB5AZdb/R9A+N8FEXti/BQ7ZuaKzcQAaZR38rmrcHlqVff5B&#10;da81yb509S6PM9uBW5fnsP9D0lr/eM7w7//x/BsAAAD//wMAUEsDBBQABgAIAAAAIQDCxAJC4QAA&#10;AAsBAAAPAAAAZHJzL2Rvd25yZXYueG1sTI9BT8MwDIXvSPyHyEjctrRl62hpOiEkLoDG2LjslrVe&#10;W9E4VZJthV+Pd4Kb/d7T8+diOZpenND5zpKCeBqBQKps3VGj4HP7PLkH4YOmWveWUME3eliW11eF&#10;zmt7pg88bUIjuIR8rhW0IQy5lL5q0Wg/tQMSewfrjA68ukbWTp+53PQyiaJUGt0RX2j1gE8tVl+b&#10;o1HwFrv3l8VudZj5xv3s6HW29mur1O3N+PgAIuAY/sJwwWd0KJlpb49Ue9ErmMznnGQ9SzMQl0Cc&#10;sLLn4S5NMpBlIf//UP4CAAD//wMAUEsBAi0AFAAGAAgAAAAhALaDOJL+AAAA4QEAABMAAAAAAAAA&#10;AAAAAAAAAAAAAFtDb250ZW50X1R5cGVzXS54bWxQSwECLQAUAAYACAAAACEAOP0h/9YAAACUAQAA&#10;CwAAAAAAAAAAAAAAAAAvAQAAX3JlbHMvLnJlbHNQSwECLQAUAAYACAAAACEAPmnWQwUCAAAPBAAA&#10;DgAAAAAAAAAAAAAAAAAuAgAAZHJzL2Uyb0RvYy54bWxQSwECLQAUAAYACAAAACEAwsQCQuEAAAAL&#10;AQAADwAAAAAAAAAAAAAAAABfBAAAZHJzL2Rvd25yZXYueG1sUEsFBgAAAAAEAAQA8wAAAG0FAAAA&#10;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7179AED" wp14:editId="6F9F5A33">
                      <wp:simplePos x="0" y="0"/>
                      <wp:positionH relativeFrom="column">
                        <wp:posOffset>-47625</wp:posOffset>
                      </wp:positionH>
                      <wp:positionV relativeFrom="paragraph">
                        <wp:posOffset>1282065</wp:posOffset>
                      </wp:positionV>
                      <wp:extent cx="771526" cy="2971800"/>
                      <wp:effectExtent l="57150" t="0" r="28575" b="57150"/>
                      <wp:wrapNone/>
                      <wp:docPr id="86" name="Прямая со стрелкой 86"/>
                      <wp:cNvGraphicFramePr/>
                      <a:graphic xmlns:a="http://schemas.openxmlformats.org/drawingml/2006/main">
                        <a:graphicData uri="http://schemas.microsoft.com/office/word/2010/wordprocessingShape">
                          <wps:wsp>
                            <wps:cNvCnPr/>
                            <wps:spPr>
                              <a:xfrm flipH="1">
                                <a:off x="0" y="0"/>
                                <a:ext cx="771526" cy="297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7363D" id="Прямая со стрелкой 86" o:spid="_x0000_s1026" type="#_x0000_t32" style="position:absolute;margin-left:-3.75pt;margin-top:100.95pt;width:60.75pt;height:23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PuBQIAAA8EAAAOAAAAZHJzL2Uyb0RvYy54bWysU0mOEzEU3SNxB8t7UpVIdEKUSi/SDAsE&#10;EcMB3C47ZeFJ3ybDruECfQSuwKYXDOozVN2Ib1dSIAYJITZfHv57/7/n78X53miyFRCUsxUdj0pK&#10;hOWuVnZT0devHt2bURIiszXTzoqKHkSg58u7dxY7PxcT1zhdCyBIYsN85yvaxOjnRRF4IwwLI+eF&#10;xUvpwLCIW9gUNbAdshtdTMryrNg5qD04LkLA04v+ki4zv5SCx+dSBhGJrij2FnOEHC9TLJYLNt8A&#10;843ixzbYP3RhmLJYdKC6YJGRt6B+oTKKgwtOxhF3pnBSKi6yBlQzLn9S87JhXmQtaE7wg03h/9Hy&#10;Z9s1EFVXdHZGiWUG36j90F111+3X9mN3Tbp37S2G7n131d60X9rP7W37iWAyOrfzYY4EK7uG4y74&#10;NSQb9hIMkVr5JzgU2RiUSvbZ98Pgu9hHwvFwOh3fn2B5jleTB9PxrMwPU/Q8ic9DiI+FMyQtKhoi&#10;MLVp4spZi0/soK/Btk9DxE4QeAIksLYpRqb0Q1uTePCoMYJidqNFkoHpKaVIcnoBeRUPWvTwF0Ki&#10;RdhoXyYPp1hpIFuGY1W/GQ8smJkgUmk9gMqs/4+gY26CiTywfwscsnNFZ+MANMo6+F3VuD+1Kvv8&#10;k+pea5J96epDfs5sB05d9uf4Q9JY/7jP8O//ePkNAAD//wMAUEsDBBQABgAIAAAAIQDHzz+x4AAA&#10;AAoBAAAPAAAAZHJzL2Rvd25yZXYueG1sTI/BTsMwEETvSPyDtUjcWidVSEnIpkJIXABBKVx6c+Nt&#10;EhGvI9ttA1+Pe4Ljap9m3lSryQziSM73lhHSeQKCuLG65xbh8+NxdgvCB8VaDZYJ4Zs8rOrLi0qV&#10;2p74nY6b0IoYwr5UCF0IYymlbzoyys/tSBx/e+uMCvF0rdROnWK4GeQiSXJpVM+xoVMjPXTUfG0O&#10;BuEldW9Py+3rPvOt+9nyc7b2a4t4fTXd34EINIU/GM76UR3q6LSzB9ZeDAiz5U0kERZJWoA4A2kW&#10;x+0Q8rwoQNaV/D+h/gUAAP//AwBQSwECLQAUAAYACAAAACEAtoM4kv4AAADhAQAAEwAAAAAAAAAA&#10;AAAAAAAAAAAAW0NvbnRlbnRfVHlwZXNdLnhtbFBLAQItABQABgAIAAAAIQA4/SH/1gAAAJQBAAAL&#10;AAAAAAAAAAAAAAAAAC8BAABfcmVscy8ucmVsc1BLAQItABQABgAIAAAAIQCU3cPuBQIAAA8EAAAO&#10;AAAAAAAAAAAAAAAAAC4CAABkcnMvZTJvRG9jLnhtbFBLAQItABQABgAIAAAAIQDHzz+x4AAAAAoB&#10;AAAPAAAAAAAAAAAAAAAAAF8EAABkcnMvZG93bnJldi54bWxQSwUGAAAAAAQABADzAAAAbAUAA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F544A24" wp14:editId="6FAD2B68">
                      <wp:simplePos x="0" y="0"/>
                      <wp:positionH relativeFrom="column">
                        <wp:posOffset>-47625</wp:posOffset>
                      </wp:positionH>
                      <wp:positionV relativeFrom="paragraph">
                        <wp:posOffset>1301115</wp:posOffset>
                      </wp:positionV>
                      <wp:extent cx="765175" cy="2724150"/>
                      <wp:effectExtent l="57150" t="0" r="34925" b="57150"/>
                      <wp:wrapNone/>
                      <wp:docPr id="88" name="Прямая со стрелкой 88"/>
                      <wp:cNvGraphicFramePr/>
                      <a:graphic xmlns:a="http://schemas.openxmlformats.org/drawingml/2006/main">
                        <a:graphicData uri="http://schemas.microsoft.com/office/word/2010/wordprocessingShape">
                          <wps:wsp>
                            <wps:cNvCnPr/>
                            <wps:spPr>
                              <a:xfrm flipH="1">
                                <a:off x="0" y="0"/>
                                <a:ext cx="765175" cy="2724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08FDC5" id="Прямая со стрелкой 88" o:spid="_x0000_s1026" type="#_x0000_t32" style="position:absolute;margin-left:-3.75pt;margin-top:102.45pt;width:60.25pt;height:21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T/BwIAAA8EAAAOAAAAZHJzL2Uyb0RvYy54bWysU0uOEzEQ3SNxB8t70p2ITEZROrPI8Fkg&#10;iPgcwOO20xb+qWzy2Q1cYI7AFdiw4KM5Q/eNKLuTBvGREGJTatv1XtV7Vb242BtNtgKCcrai41FJ&#10;ibDc1cpuKvrq5cN755SEyGzNtLOiogcR6MXy7p3Fzs/FxDVO1wIIktgw3/mKNjH6eVEE3gjDwsh5&#10;YfFROjAs4hE2RQ1sh+xGF5OyPCt2DmoPjosQ8Payf6TLzC+l4PGZlEFEoiuKvcUcIcerFIvlgs03&#10;wHyj+LEN9g9dGKYsFh2oLllk5A2oX6iM4uCCk3HEnSmclIqLrAHVjMuf1LxomBdZC5oT/GBT+H+0&#10;/Ol2DUTVFT3HSVlmcEbt++66u2m/th+6G9K9bW8xdO+66/Zj+6X93N62nwgmo3M7H+ZIsLJrOJ6C&#10;X0OyYS/BEKmVf4xLkY1BqWSffT8Mvot9JBwvZ2fT8WxKCcenyWxyfzzNgyl6nsTnIcRHwhmSPioa&#10;IjC1aeLKWYsjdtDXYNsnIWInCDwBEljbFCNT+oGtSTx41BhBMbvRIsnA9JRSJDm9gPwVD1r08OdC&#10;okXYaF8mL6dYaSBbhmtVvx4PLJiZIFJpPYDKrP+PoGNugom8sH8LHLJzRWfjADTKOvhd1bg/tSr7&#10;/JPqXmuSfeXqQx5ntgO3Lvtz/EPSWv94zvDv//HyGwAAAP//AwBQSwMEFAAGAAgAAAAhAMjhV0/h&#10;AAAACgEAAA8AAABkcnMvZG93bnJldi54bWxMj8FOwzAQRO9I/IO1SNxaJ01oacimQkhcAEEpXHpz&#10;420SEa8j220DX497guNqn2belKvR9OJIzneWEdJpAoK4trrjBuHz43FyC8IHxVr1lgnhmzysqsuL&#10;UhXanvidjpvQiBjCvlAIbQhDIaWvWzLKT+1AHH9764wK8XSN1E6dYrjp5SxJ5tKojmNDqwZ6aKn+&#10;2hwMwkvq3p4W29d97hv3s+XnfO3XFvH6ary/AxFoDH8wnPWjOlTRaWcPrL3oESaLm0gizJJ8CeIM&#10;pFkct0OYZ9kSZFXK/xOqXwAAAP//AwBQSwECLQAUAAYACAAAACEAtoM4kv4AAADhAQAAEwAAAAAA&#10;AAAAAAAAAAAAAAAAW0NvbnRlbnRfVHlwZXNdLnhtbFBLAQItABQABgAIAAAAIQA4/SH/1gAAAJQB&#10;AAALAAAAAAAAAAAAAAAAAC8BAABfcmVscy8ucmVsc1BLAQItABQABgAIAAAAIQBHjrT/BwIAAA8E&#10;AAAOAAAAAAAAAAAAAAAAAC4CAABkcnMvZTJvRG9jLnhtbFBLAQItABQABgAIAAAAIQDI4VdP4QAA&#10;AAoBAAAPAAAAAAAAAAAAAAAAAGEEAABkcnMvZG93bnJldi54bWxQSwUGAAAAAAQABADzAAAAbwUA&#10;A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616716F0" wp14:editId="4AE7CD3A">
                      <wp:simplePos x="0" y="0"/>
                      <wp:positionH relativeFrom="column">
                        <wp:posOffset>-53975</wp:posOffset>
                      </wp:positionH>
                      <wp:positionV relativeFrom="paragraph">
                        <wp:posOffset>100965</wp:posOffset>
                      </wp:positionV>
                      <wp:extent cx="802640" cy="910590"/>
                      <wp:effectExtent l="38100" t="38100" r="35560" b="22860"/>
                      <wp:wrapNone/>
                      <wp:docPr id="82" name="Прямая со стрелкой 82"/>
                      <wp:cNvGraphicFramePr/>
                      <a:graphic xmlns:a="http://schemas.openxmlformats.org/drawingml/2006/main">
                        <a:graphicData uri="http://schemas.microsoft.com/office/word/2010/wordprocessingShape">
                          <wps:wsp>
                            <wps:cNvCnPr/>
                            <wps:spPr>
                              <a:xfrm flipH="1" flipV="1">
                                <a:off x="0" y="0"/>
                                <a:ext cx="802640" cy="910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319C4" id="Прямая со стрелкой 82" o:spid="_x0000_s1026" type="#_x0000_t32" style="position:absolute;margin-left:-4.25pt;margin-top:7.95pt;width:63.2pt;height:71.7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piCQIAABgEAAAOAAAAZHJzL2Uyb0RvYy54bWysU0uOEzEQ3SNxB8t70p0IRpkonVlk+CwQ&#10;RPz2HredtvBPZZPPbuACcwSuwIYFzGjO0H0jyu6kQXwkhNiUyna9V/WqyvOzndFkIyAoZys6HpWU&#10;CMtdrey6oq9fPbo3pSREZmumnRUV3YtAzxZ378y3fiYmrnG6FkCQxIbZ1le0idHPiiLwRhgWRs4L&#10;i4/SgWERj7AuamBbZDe6mJTlSbF1UHtwXISAt+f9I11kfikFj8+lDCISXVGsLWYL2V4kWyzmbLYG&#10;5hvFD2Wwf6jCMGUx6UB1ziIj70D9QmUUBxecjCPuTOGkVFxkDahmXP6k5mXDvMhasDnBD20K/4+W&#10;P9usgKi6otMJJZYZnFH7sbvsrtqb9lN3Rbr37S2a7kN32X5ur9uv7W37hWAwdm7rwwwJlnYFh1Pw&#10;K0ht2EkwRGrln+BS0Oy9SV56Q9FklyewHyYgdpFwvJyWk5P7OCeOT6fj8sFpnlDREyawhxAfC2dI&#10;cioaIjC1buLSWYuzdtCnYJunIWJJCDwCEljbZCNT+qGtSdx7FBtBMbvWIunB8BRSJF29kuzFvRY9&#10;/IWQ2Cuss0+Tt1QsNZANw/2q344HFoxMEKm0HkBllv9H0CE2wUTe3L8FDtE5o7NxABplHfwua9wd&#10;S5V9/FF1rzXJvnD1Ps81twPXL/fn8FXSfv94zvDvH3rxDQAA//8DAFBLAwQUAAYACAAAACEATagB&#10;SdsAAAAJAQAADwAAAGRycy9kb3ducmV2LnhtbEyPzW7CMBCE75V4B2uRegMHEAVCHESrcuuFwAOY&#10;ePMj4nUUOyR9+y69tLfdmdHst8lhtI14YOdrRwoW8wgEUu5MTaWC6+U024LwQZPRjSNU8I0eDunk&#10;JdGxcQOd8ZGFUnAJ+VgrqEJoYyl9XqHVfu5aJPYK11kdeO1KaTo9cLlt5DKK3qTVNfGFSrf4UWF+&#10;z3qrQPpLf16Nwz0vcPgqsk9zei93Sr1Ox+MeRMAx/IXhic/okDLTzfVkvGgUzLZrTrK+3oF4+osN&#10;D7dfYQUyTeT/D9IfAAAA//8DAFBLAQItABQABgAIAAAAIQC2gziS/gAAAOEBAAATAAAAAAAAAAAA&#10;AAAAAAAAAABbQ29udGVudF9UeXBlc10ueG1sUEsBAi0AFAAGAAgAAAAhADj9If/WAAAAlAEAAAsA&#10;AAAAAAAAAAAAAAAALwEAAF9yZWxzLy5yZWxzUEsBAi0AFAAGAAgAAAAhAOp5umIJAgAAGAQAAA4A&#10;AAAAAAAAAAAAAAAALgIAAGRycy9lMm9Eb2MueG1sUEsBAi0AFAAGAAgAAAAhAE2oAUnbAAAACQEA&#10;AA8AAAAAAAAAAAAAAAAAYwQAAGRycy9kb3ducmV2LnhtbFBLBQYAAAAABAAEAPMAAABrBQAA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9B91452" wp14:editId="0C4D56FF">
                      <wp:simplePos x="0" y="0"/>
                      <wp:positionH relativeFrom="column">
                        <wp:posOffset>-66675</wp:posOffset>
                      </wp:positionH>
                      <wp:positionV relativeFrom="paragraph">
                        <wp:posOffset>628015</wp:posOffset>
                      </wp:positionV>
                      <wp:extent cx="803275" cy="384175"/>
                      <wp:effectExtent l="38100" t="0" r="15875" b="53975"/>
                      <wp:wrapNone/>
                      <wp:docPr id="81" name="Прямая со стрелкой 81"/>
                      <wp:cNvGraphicFramePr/>
                      <a:graphic xmlns:a="http://schemas.openxmlformats.org/drawingml/2006/main">
                        <a:graphicData uri="http://schemas.microsoft.com/office/word/2010/wordprocessingShape">
                          <wps:wsp>
                            <wps:cNvCnPr/>
                            <wps:spPr>
                              <a:xfrm flipH="1">
                                <a:off x="0" y="0"/>
                                <a:ext cx="803275" cy="384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2920B" id="Прямая со стрелкой 81" o:spid="_x0000_s1026" type="#_x0000_t32" style="position:absolute;margin-left:-5.25pt;margin-top:49.45pt;width:63.25pt;height:30.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SBQIAAA4EAAAOAAAAZHJzL2Uyb0RvYy54bWysU0uOEzEQ3SNxB8t70p0MnyhKZxYZPgsE&#10;EQMH8LjttIV/Kpt8dgMXmCNwhdmwgEFzhu4bUXYnDeIjIcSm5E+9V/Wey/PTndFkIyAoZys6HpWU&#10;CMtdrey6om9eP7k3pSREZmumnRUV3YtATxd378y3fiYmrnG6FkCQxIbZ1le0idHPiiLwRhgWRs4L&#10;i5fSgWERt7AuamBbZDe6mJTlw2LroPbguAgBT8/6S7rI/FIKHl9KGUQkuqLYW8wRcrxIsVjM2WwN&#10;zDeKH9pg/9CFYcpi0YHqjEVG3oH6hcooDi44GUfcmcJJqbjIGlDNuPxJzXnDvMha0JzgB5vC/6Pl&#10;LzYrIKqu6HRMiWUG36j92F12V+3X9rq7It379hZD96G7bD+1N+2X9rb9TDAZndv6MEOCpV3BYRf8&#10;CpINOwmGSK38MxyKbAxKJbvs+37wXewi4Xg4LU8mjx5QwvHqZHp/jGvkK3qaROchxKfCGZIWFQ0R&#10;mFo3cemsxRd20Jdgm+ch9sAjIIG1TTEypR/bmsS9R4kRFLNrLQ51UkqR1PT951Xca9HDXwmJDmGf&#10;fZk8m2KpgWwYTlX9NnuB3WqLmQkildYDqMzy/wg65CaYyPP6t8AhO1d0Ng5Ao6yD31WNu2Orss8/&#10;qu61JtkXrt7n18x24NDldzh8kDTVP+4z/Ps3XnwDAAD//wMAUEsDBBQABgAIAAAAIQAHzDNP4AAA&#10;AAoBAAAPAAAAZHJzL2Rvd25yZXYueG1sTI/BTsMwDIbvSLxDZCRuW1rUjbU0nRASF0Awtl12yxqv&#10;rWicKsm2wtPjneBmy59+f3+5HG0vTuhD50hBOk1AINXOdNQo2G6eJwsQIWoyuneECr4xwLK6vip1&#10;YdyZPvG0jo3gEAqFVtDGOBRShrpFq8PUDUh8OzhvdeTVN9J4feZw28u7JJlLqzviD60e8KnF+mt9&#10;tAreUv/xcr97P2Sh8T87es1WYeWUur0ZHx9ARBzjHwwXfVaHip327kgmiF7BJE1mjCrIFzmIC5DO&#10;udyeh1megaxK+b9C9QsAAP//AwBQSwECLQAUAAYACAAAACEAtoM4kv4AAADhAQAAEwAAAAAAAAAA&#10;AAAAAAAAAAAAW0NvbnRlbnRfVHlwZXNdLnhtbFBLAQItABQABgAIAAAAIQA4/SH/1gAAAJQBAAAL&#10;AAAAAAAAAAAAAAAAAC8BAABfcmVscy8ucmVsc1BLAQItABQABgAIAAAAIQCvF+pSBQIAAA4EAAAO&#10;AAAAAAAAAAAAAAAAAC4CAABkcnMvZTJvRG9jLnhtbFBLAQItABQABgAIAAAAIQAHzDNP4AAAAAoB&#10;AAAPAAAAAAAAAAAAAAAAAF8EAABkcnMvZG93bnJldi54bWxQSwUGAAAAAAQABADzAAAAbAUAA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0E0F39E0" wp14:editId="792BF38E">
                      <wp:simplePos x="0" y="0"/>
                      <wp:positionH relativeFrom="column">
                        <wp:posOffset>-66675</wp:posOffset>
                      </wp:positionH>
                      <wp:positionV relativeFrom="paragraph">
                        <wp:posOffset>431165</wp:posOffset>
                      </wp:positionV>
                      <wp:extent cx="822325" cy="228600"/>
                      <wp:effectExtent l="38100" t="0" r="15875" b="76200"/>
                      <wp:wrapNone/>
                      <wp:docPr id="275" name="Прямая со стрелкой 275"/>
                      <wp:cNvGraphicFramePr/>
                      <a:graphic xmlns:a="http://schemas.openxmlformats.org/drawingml/2006/main">
                        <a:graphicData uri="http://schemas.microsoft.com/office/word/2010/wordprocessingShape">
                          <wps:wsp>
                            <wps:cNvCnPr/>
                            <wps:spPr>
                              <a:xfrm flipH="1">
                                <a:off x="0" y="0"/>
                                <a:ext cx="8223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80B2A" id="Прямая со стрелкой 275" o:spid="_x0000_s1026" type="#_x0000_t32" style="position:absolute;margin-left:-5.25pt;margin-top:33.95pt;width:64.75pt;height:18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ExBQIAABAEAAAOAAAAZHJzL2Uyb0RvYy54bWysU0mOEzEU3SNxB8t7UpVCNFGUSi/SDAsE&#10;EcMB3C47ZeFJ3ybDruECfQSuwIYFg/oMVTfi25UUiEFCiM2Xh//e/+/5e3G+N5psBQTlbE2nk5IS&#10;YblrlN3U9NXLh3dmlITIbMO0s6KmBxHo+fL2rcXOz0XlWqcbAQRJbJjvfE3bGP28KAJvhWFh4ryw&#10;eCkdGBZxC5uiAbZDdqOLqizPip2DxoPjIgQ8vRgu6TLzSyl4fCZlEJHommJvMUfI8TLFYrlg8w0w&#10;3yp+bIP9QxeGKYtFR6oLFhl5A+oXKqM4uOBknHBnCiel4iJrQDXT8ic1L1rmRdaC5gQ/2hT+Hy1/&#10;ul0DUU1Nq/v3KLHM4CN17/ur/rr72n3or0n/trvB0L/rr7qP3Zfuc3fTfSIpG73b+TBHipVdw3EX&#10;/BqSEXsJhkit/GMci2wNiiX77PxhdF7sI+F4OKuquxXW53hVVbOzMr9MMdAkOg8hPhLOkLSoaYjA&#10;1KaNK2ctvrGDoQTbPgkRG0HgCZDA2qYYmdIPbEPiwaPGCIrZjRZJBaanlCKpGfrPq3jQYoA/FxI9&#10;wj6HMnk6xUoD2TKcq+b1dGTBzASRSusRVGb5fwQdcxNM5In9W+CYnSs6G0egUdbB76rG/alVOeSf&#10;VA9ak+xL1xzya2Y7cOyyP8cvkub6x32Gf//Iy28AAAD//wMAUEsDBBQABgAIAAAAIQAT07h04AAA&#10;AAoBAAAPAAAAZHJzL2Rvd25yZXYueG1sTI/BTsMwDIbvSLxDZCRuW1IYGy1NJ4TEBRCMwWW3rPHa&#10;isapkmwrPD3eCW62/On395fL0fXigCF2njRkUwUCqfa2o0bD58fj5BZETIas6T2hhm+MsKzOz0pT&#10;WH+kdzysUyM4hGJhNLQpDYWUsW7RmTj1AxLfdj44k3gNjbTBHDnc9fJKqbl0piP+0JoBH1qsv9Z7&#10;p+ElC29Pi83rbhab8LOh59kqrrzWlxfj/R2IhGP6g+Gkz+pQsdPW78lG0WuYZOqGUQ3zRQ7iBGQ5&#10;l9vyoK5zkFUp/1eofgEAAP//AwBQSwECLQAUAAYACAAAACEAtoM4kv4AAADhAQAAEwAAAAAAAAAA&#10;AAAAAAAAAAAAW0NvbnRlbnRfVHlwZXNdLnhtbFBLAQItABQABgAIAAAAIQA4/SH/1gAAAJQBAAAL&#10;AAAAAAAAAAAAAAAAAC8BAABfcmVscy8ucmVsc1BLAQItABQABgAIAAAAIQDgrHExBQIAABAEAAAO&#10;AAAAAAAAAAAAAAAAAC4CAABkcnMvZTJvRG9jLnhtbFBLAQItABQABgAIAAAAIQAT07h04AAAAAoB&#10;AAAPAAAAAAAAAAAAAAAAAF8EAABkcnMvZG93bnJldi54bWxQSwUGAAAAAAQABADzAAAAbAUAA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62B7CBC" wp14:editId="6D5CEC5F">
                      <wp:simplePos x="0" y="0"/>
                      <wp:positionH relativeFrom="column">
                        <wp:posOffset>-66675</wp:posOffset>
                      </wp:positionH>
                      <wp:positionV relativeFrom="paragraph">
                        <wp:posOffset>107315</wp:posOffset>
                      </wp:positionV>
                      <wp:extent cx="802640" cy="323850"/>
                      <wp:effectExtent l="38100" t="38100" r="16510" b="19050"/>
                      <wp:wrapNone/>
                      <wp:docPr id="276" name="Прямая со стрелкой 276"/>
                      <wp:cNvGraphicFramePr/>
                      <a:graphic xmlns:a="http://schemas.openxmlformats.org/drawingml/2006/main">
                        <a:graphicData uri="http://schemas.microsoft.com/office/word/2010/wordprocessingShape">
                          <wps:wsp>
                            <wps:cNvCnPr/>
                            <wps:spPr>
                              <a:xfrm flipH="1" flipV="1">
                                <a:off x="0" y="0"/>
                                <a:ext cx="80264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BEA680" id="Прямая со стрелкой 276" o:spid="_x0000_s1026" type="#_x0000_t32" style="position:absolute;margin-left:-5.25pt;margin-top:8.45pt;width:63.2pt;height:25.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Q/CwIAABoEAAAOAAAAZHJzL2Uyb0RvYy54bWysU8mOEzEQvSPxD5bvpDsZCFGUzhwyLAcE&#10;I7a7x22nLbypbLLcBn5gPmF+gQsHFs03dP8RZXfSIBYJIS6lsl3vVb2q8uJ0ZzTZCAjK2YqORyUl&#10;wnJXK7uu6KuXD+/MKAmR2ZppZ0VF9yLQ0+XtW4utn4uJa5yuBRAksWG+9RVtYvTzogi8EYaFkfPC&#10;4qN0YFjEI6yLGtgW2Y0uJmU5LbYOag+OixDw9qx/pMvML6Xg8ZmUQUSiK4q1xWwh24tki+WCzdfA&#10;fKP4oQz2D1UYpiwmHajOWGTkLahfqIzi4IKTccSdKZyUiousAdWMy5/UvGiYF1kLNif4oU3h/9Hy&#10;p5tzIKqu6OT+lBLLDA6pve4uu6v2a/uhuyLdu/YGTfe+u2w/tl/az+1N+4mkaOzd1oc5UqzsORxO&#10;wZ9DasROgiFSK/8Y14Jm73Xy0hvKJrs8g/0wA7GLhOPlrJxM7+KkOD6dTE5m9/KMip4wgT2E+Eg4&#10;Q5JT0RCBqXUTV85anLaDPgXbPAkRS0LgEZDA2iYbmdIPbE3i3qPaCIrZtRZJD4ankCLp6pVkL+61&#10;6OHPhcRuYZ19mrynYqWBbBhuWP1mPLBgZIJIpfUAKrP8P4IOsQkm8u7+LXCIzhmdjQPQKOvgd1nj&#10;7liq7OOPqnutSfaFq/d5rrkduIC5P4fPkjb8x3OGf//Sy28AAAD//wMAUEsDBBQABgAIAAAAIQCJ&#10;MbxJ3AAAAAkBAAAPAAAAZHJzL2Rvd25yZXYueG1sTI/LTsMwEEX3SPyDNZXYtU5ATUkapwJEd2ya&#10;8gFuPHmo8TiKnSb8PdMV7GZ0j+6cyQ+L7cUNR985UhBvIhBIlTMdNQq+z8f1KwgfNBndO0IFP+jh&#10;UDw+5DozbqYT3srQCC4hn2kFbQhDJqWvWrTab9yAxFntRqsDr2MjzahnLre9fI6iRFrdEV9o9YAf&#10;LVbXcrIKpD9Pp5dlvlY1zl91+WmO702q1NNqeduDCLiEPxju+qwOBTtd3ETGi17BOo62jHKQpCDu&#10;QLzl4aIg2aUgi1z+/6D4BQAA//8DAFBLAQItABQABgAIAAAAIQC2gziS/gAAAOEBAAATAAAAAAAA&#10;AAAAAAAAAAAAAABbQ29udGVudF9UeXBlc10ueG1sUEsBAi0AFAAGAAgAAAAhADj9If/WAAAAlAEA&#10;AAsAAAAAAAAAAAAAAAAALwEAAF9yZWxzLy5yZWxzUEsBAi0AFAAGAAgAAAAhAL1FlD8LAgAAGgQA&#10;AA4AAAAAAAAAAAAAAAAALgIAAGRycy9lMm9Eb2MueG1sUEsBAi0AFAAGAAgAAAAhAIkxvEncAAAA&#10;CQEAAA8AAAAAAAAAAAAAAAAAZQQAAGRycy9kb3ducmV2LnhtbFBLBQYAAAAABAAEAPMAAABuBQAA&#10;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0E4DB92" wp14:editId="06C8289D">
                      <wp:simplePos x="0" y="0"/>
                      <wp:positionH relativeFrom="column">
                        <wp:posOffset>-53975</wp:posOffset>
                      </wp:positionH>
                      <wp:positionV relativeFrom="paragraph">
                        <wp:posOffset>164465</wp:posOffset>
                      </wp:positionV>
                      <wp:extent cx="822325" cy="295275"/>
                      <wp:effectExtent l="38100" t="0" r="15875" b="66675"/>
                      <wp:wrapNone/>
                      <wp:docPr id="84" name="Прямая со стрелкой 84"/>
                      <wp:cNvGraphicFramePr/>
                      <a:graphic xmlns:a="http://schemas.openxmlformats.org/drawingml/2006/main">
                        <a:graphicData uri="http://schemas.microsoft.com/office/word/2010/wordprocessingShape">
                          <wps:wsp>
                            <wps:cNvCnPr/>
                            <wps:spPr>
                              <a:xfrm flipH="1">
                                <a:off x="0" y="0"/>
                                <a:ext cx="8223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83E36DB" id="Прямая со стрелкой 84" o:spid="_x0000_s1026" type="#_x0000_t32" style="position:absolute;margin-left:-4.25pt;margin-top:12.95pt;width:64.75pt;height:23.25pt;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yZRAwIAAA4EAAAOAAAAZHJzL2Uyb0RvYy54bWysU0muEzEQ3SNxB8t70klDIETp/EU+wwJB&#10;xHAAf7edtvCkssmw+3CBfwSuwIYFg/4Zum9E2Z00iEFCiE3JQ71X9Z7Li7O90WQrIChnKzoZjSkR&#10;lrta2U1FX718eGtGSYjM1kw7Kyp6EIGeLW/eWOz8XJSucboWQJDEhvnOV7SJ0c+LIvBGGBZGzguL&#10;l9KBYRG3sClqYDtkN7oox+O7xc5B7cFxEQKenveXdJn5pRQ8PpMyiEh0RbG3mCPkeJFisVyw+QaY&#10;bxQ/tsH+oQvDlMWiA9U5i4y8AfULlVEcXHAyjrgzhZNScZE1oJrJ+Cc1LxrmRdaC5gQ/2BT+Hy1/&#10;ul0DUXVFZ3cosczgG7Xvu8vuqv3afuiuSPe2vcbQvesu24/tl/Zze91+IpiMzu18mCPByq7huAt+&#10;DcmGvQRDpFb+MQ5FNgalkn32/TD4LvaRcDycleXtckoJx6vy/rS8N03sRU+T6DyE+Eg4Q9KioiEC&#10;U5smrpy1+MIO+hJs+yTEHngCJLC2KUam9ANbk3jwKDGCYnajxbFOSimSmr7/vIoHLXr4cyHRIeyz&#10;L5NnU6w0kC3DqapfTwYWzEwQqbQeQOMs/4+gY26CiTyvfwscsnNFZ+MANMo6+F3VuD+1Kvv8k+pe&#10;a5J94epDfs1sBw5dfofjB0lT/eM+w79/4+U3AAAA//8DAFBLAwQUAAYACAAAACEAPtyyDN8AAAAI&#10;AQAADwAAAGRycy9kb3ducmV2LnhtbEyPwU7DMBBE70j8g7VI3FonUUpLyKZCSFwAQWl76c2Nt0lE&#10;vI5stw18Pe4JjqMZzbwpl6PpxYmc7ywjpNMEBHFtdccNwnbzPFmA8EGxVr1lQvgmD8vq+qpUhbZn&#10;/qTTOjQilrAvFEIbwlBI6euWjPJTOxBH72CdUSFK10jt1DmWm15mSXInjeo4LrRqoKeW6q/10SC8&#10;pe7jZb57P+S+cT87fs1XfmURb2/GxwcQgcbwF4YLfkSHKjLt7ZG1Fz3CZDGLSYRsdg/i4mdp/LZH&#10;mGc5yKqU/w9UvwAAAP//AwBQSwECLQAUAAYACAAAACEAtoM4kv4AAADhAQAAEwAAAAAAAAAAAAAA&#10;AAAAAAAAW0NvbnRlbnRfVHlwZXNdLnhtbFBLAQItABQABgAIAAAAIQA4/SH/1gAAAJQBAAALAAAA&#10;AAAAAAAAAAAAAC8BAABfcmVscy8ucmVsc1BLAQItABQABgAIAAAAIQAp4yZRAwIAAA4EAAAOAAAA&#10;AAAAAAAAAAAAAC4CAABkcnMvZTJvRG9jLnhtbFBLAQItABQABgAIAAAAIQA+3LIM3wAAAAgBAAAP&#10;AAAAAAAAAAAAAAAAAF0EAABkcnMvZG93bnJldi54bWxQSwUGAAAAAAQABADzAAAAaQUAA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7CAC7D5" wp14:editId="49610414">
                      <wp:simplePos x="0" y="0"/>
                      <wp:positionH relativeFrom="column">
                        <wp:posOffset>-47625</wp:posOffset>
                      </wp:positionH>
                      <wp:positionV relativeFrom="paragraph">
                        <wp:posOffset>62865</wp:posOffset>
                      </wp:positionV>
                      <wp:extent cx="800100" cy="100965"/>
                      <wp:effectExtent l="0" t="57150" r="19050" b="32385"/>
                      <wp:wrapNone/>
                      <wp:docPr id="83" name="Прямая со стрелкой 83"/>
                      <wp:cNvGraphicFramePr/>
                      <a:graphic xmlns:a="http://schemas.openxmlformats.org/drawingml/2006/main">
                        <a:graphicData uri="http://schemas.microsoft.com/office/word/2010/wordprocessingShape">
                          <wps:wsp>
                            <wps:cNvCnPr/>
                            <wps:spPr>
                              <a:xfrm flipH="1" flipV="1">
                                <a:off x="0" y="0"/>
                                <a:ext cx="800100" cy="100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A8D62" id="Прямая со стрелкой 83" o:spid="_x0000_s1026" type="#_x0000_t32" style="position:absolute;margin-left:-3.75pt;margin-top:4.95pt;width:63pt;height:7.9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uJBQIAABgEAAAOAAAAZHJzL2Uyb0RvYy54bWysU8mOEzEQvSPxD5bvpDuDGIVWOnPIsBwQ&#10;RGx3j9tOW3hT2WS5DfzAfAK/MBcOLJpv6P4jyu6kQSwSQlxKZbveq3pV5fnZzmiyERCUszWdTkpK&#10;hOWuUXZd01cvH96ZURIisw3Tzoqa7kWgZ4vbt+ZbX4kT1zrdCCBIYkO19TVtY/RVUQTeCsPCxHlh&#10;8VE6MCziEdZFA2yL7EYXJ2V5WmwdNB4cFyHg7fnwSBeZX0rB4zMpg4hE1xRri9lCthfJFos5q9bA&#10;fKv4oQz2D1UYpiwmHanOWWTkLahfqIzi4IKTccKdKZyUiousAdVMy5/UvGiZF1kLNif4sU3h/9Hy&#10;p5sVENXUdHaXEssMzqj70F/2V93X7rq/Iv277gZN/76/7D52X7rP3U33iWAwdm7rQ4UES7uCwyn4&#10;FaQ27CQYIrXyj3EpaPZeJy+9oWiyyxPYjxMQu0g4Xs5K7ALOieMTOvdP76U8xUCYwB5CfCScIcmp&#10;aYjA1LqNS2ctztrBkIJtnoQ4AI+ABNY22ciUfmAbEvcexUZQzK61OORJIUXSNSjJXtxrMcCfC4m9&#10;wjqHNHlLxVID2TDcr+bNdGTByASRSusRVGb5fwQdYhNM5M39W+AYnTM6G0egUdbB77LG3bFUOcQf&#10;VQ9ak+wL1+zzXHM7cP3yHA5fJe33j+cM//6hF98AAAD//wMAUEsDBBQABgAIAAAAIQC1P4+72gAA&#10;AAcBAAAPAAAAZHJzL2Rvd25yZXYueG1sTI7NbsIwEITvlfoO1lbiBg4g2iTNBrUV3Hoh9AFMvPkR&#10;8TqKHRLevubUHkcz+ubL9rPpxI0G11pGWK8iEMSl1S3XCD/n4zIG4bxirTrLhHAnB/v8+SlTqbYT&#10;n+hW+FoECLtUITTe96mUrmzIKLeyPXHoKjsY5UMcaqkHNQW46eQmil6lUS2Hh0b19NVQeS1GgyDd&#10;eTxt5+laVjR9V8VBHz/rBHHxMn+8g/A0+78xPPSDOuTB6WJH1k50CMu3XVgiJAmIR72OQ74gbHYx&#10;yDyT//3zXwAAAP//AwBQSwECLQAUAAYACAAAACEAtoM4kv4AAADhAQAAEwAAAAAAAAAAAAAAAAAA&#10;AAAAW0NvbnRlbnRfVHlwZXNdLnhtbFBLAQItABQABgAIAAAAIQA4/SH/1gAAAJQBAAALAAAAAAAA&#10;AAAAAAAAAC8BAABfcmVscy8ucmVsc1BLAQItABQABgAIAAAAIQCvpTuJBQIAABgEAAAOAAAAAAAA&#10;AAAAAAAAAC4CAABkcnMvZTJvRG9jLnhtbFBLAQItABQABgAIAAAAIQC1P4+72gAAAAcBAAAPAAAA&#10;AAAAAAAAAAAAAF8EAABkcnMvZG93bnJldi54bWxQSwUGAAAAAAQABADzAAAAZgUAAA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29E65AF8" wp14:editId="053C9E8F">
                      <wp:simplePos x="0" y="0"/>
                      <wp:positionH relativeFrom="column">
                        <wp:posOffset>-59690</wp:posOffset>
                      </wp:positionH>
                      <wp:positionV relativeFrom="paragraph">
                        <wp:posOffset>1066165</wp:posOffset>
                      </wp:positionV>
                      <wp:extent cx="771525" cy="571500"/>
                      <wp:effectExtent l="38100" t="38100" r="28575" b="19050"/>
                      <wp:wrapNone/>
                      <wp:docPr id="274" name="Прямая со стрелкой 274"/>
                      <wp:cNvGraphicFramePr/>
                      <a:graphic xmlns:a="http://schemas.openxmlformats.org/drawingml/2006/main">
                        <a:graphicData uri="http://schemas.microsoft.com/office/word/2010/wordprocessingShape">
                          <wps:wsp>
                            <wps:cNvCnPr/>
                            <wps:spPr>
                              <a:xfrm flipH="1" flipV="1">
                                <a:off x="0" y="0"/>
                                <a:ext cx="77152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C7F49E" id="Прямая со стрелкой 274" o:spid="_x0000_s1026" type="#_x0000_t32" style="position:absolute;margin-left:-4.7pt;margin-top:83.95pt;width:60.75pt;height:45pt;flip:x 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x0CQIAABoEAAAOAAAAZHJzL2Uyb0RvYy54bWysU8mOEzEQvSPxD5bvpDsRIShKZw4ZlgOC&#10;iO3ucdtpC28qmyy3gR+YT+AX5sKBRfMN3X9E2Z00iEVCiEupbNd7Va+qvDjbG022AoJytqLjUUmJ&#10;sNzVym4q+urlwzv3KQmR2ZppZ0VFDyLQs+XtW4udn4uJa5yuBRAksWG+8xVtYvTzogi8EYaFkfPC&#10;4qN0YFjEI2yKGtgO2Y0uJmV5r9g5qD04LkLA2/P+kS4zv5SCx2dSBhGJrijWFrOFbC+SLZYLNt8A&#10;843ixzLYP1RhmLKYdKA6Z5GRt6B+oTKKgwtOxhF3pnBSKi6yBlQzLn9S86JhXmQt2JzghzaF/0fL&#10;n27XQFRd0cnsLiWWGRxS+6G77K7ar+11d0W6d+0Nmu59d9l+bL+0n9ub9hNJ0di7nQ9zpFjZNRxP&#10;wa8hNWIvwRCplX+Ma0Gz9zp56Q1lk32ewWGYgdhHwvFyNhtPJ1NKOD5N0S/zjIqeMIE9hPhIOEOS&#10;U9EQgalNE1fOWpy2gz4F2z4JEUtC4AmQwNomG5nSD2xN4sGj2giK2Y0WSQ+Gp5Ai6eqVZC8etOjh&#10;z4XEbmGdfZq8p2KlgWwZblj9ZjywYGSCSKX1ACqz/D+CjrEJJvLu/i1wiM4ZnY0D0Cjr4HdZ4/5U&#10;quzjT6p7rUn2hasPea65HbiAuT/Hz5I2/Mdzhn//0stvAAAA//8DAFBLAwQUAAYACAAAACEAtZ5P&#10;y90AAAAKAQAADwAAAGRycy9kb3ducmV2LnhtbEyPy07DMBBF90j9B2sqsWudBCgkxKkA0R2bpnyA&#10;G08eajyOYqcJf890Bcu5c3TnTL5fbC+uOPrOkYJ4G4FAqpzpqFHwfTpsXkD4oMno3hEq+EEP+2J1&#10;l+vMuJmOeC1DI7iEfKYVtCEMmZS+atFqv3UDEu9qN1odeBwbaUY9c7ntZRJFO2l1R3yh1QN+tFhd&#10;yskqkP40HR+W+VLVOH/V5ac5vDepUvfr5e0VRMAl/MFw02d1KNjp7CYyXvQKNukjk5zvnlMQNyBO&#10;YhBnBckTJ7LI5f8Xil8AAAD//wMAUEsBAi0AFAAGAAgAAAAhALaDOJL+AAAA4QEAABMAAAAAAAAA&#10;AAAAAAAAAAAAAFtDb250ZW50X1R5cGVzXS54bWxQSwECLQAUAAYACAAAACEAOP0h/9YAAACUAQAA&#10;CwAAAAAAAAAAAAAAAAAvAQAAX3JlbHMvLnJlbHNQSwECLQAUAAYACAAAACEATSZsdAkCAAAaBAAA&#10;DgAAAAAAAAAAAAAAAAAuAgAAZHJzL2Uyb0RvYy54bWxQSwECLQAUAAYACAAAACEAtZ5Py90AAAAK&#10;AQAADwAAAAAAAAAAAAAAAABjBAAAZHJzL2Rvd25yZXYueG1sUEsFBgAAAAAEAAQA8wAAAG0FAAAA&#10;AA==&#10;" strokecolor="black [3200]" strokeweight=".5pt">
                      <v:stroke endarrow="block" joinstyle="miter"/>
                    </v:shape>
                  </w:pict>
                </mc:Fallback>
              </mc:AlternateContent>
            </w:r>
            <w:r w:rsidR="006675EE">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19B8BDA" wp14:editId="4750CAA4">
                      <wp:simplePos x="0" y="0"/>
                      <wp:positionH relativeFrom="column">
                        <wp:posOffset>-36830</wp:posOffset>
                      </wp:positionH>
                      <wp:positionV relativeFrom="paragraph">
                        <wp:posOffset>99695</wp:posOffset>
                      </wp:positionV>
                      <wp:extent cx="752475" cy="1543050"/>
                      <wp:effectExtent l="38100" t="38100" r="28575" b="19050"/>
                      <wp:wrapNone/>
                      <wp:docPr id="90" name="Прямая со стрелкой 90"/>
                      <wp:cNvGraphicFramePr/>
                      <a:graphic xmlns:a="http://schemas.openxmlformats.org/drawingml/2006/main">
                        <a:graphicData uri="http://schemas.microsoft.com/office/word/2010/wordprocessingShape">
                          <wps:wsp>
                            <wps:cNvCnPr/>
                            <wps:spPr>
                              <a:xfrm flipH="1" flipV="1">
                                <a:off x="0" y="0"/>
                                <a:ext cx="752475" cy="154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F9DAFB" id="Прямая со стрелкой 90" o:spid="_x0000_s1026" type="#_x0000_t32" style="position:absolute;margin-left:-2.9pt;margin-top:7.85pt;width:59.25pt;height:121.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26CgIAABkEAAAOAAAAZHJzL2Uyb0RvYy54bWysU8mOEzEQvSPxD5bvpDthwkCUzhwyLAcE&#10;Edvd47bTFt5UNlluAz8wn8AvcOHAovmG7j+i7E4axCIhxKVUtuu9qldVnp/tjCYbAUE5W9HxqKRE&#10;WO5qZdcVffniwa27lITIbM20s6KiexHo2eLmjfnWz8TENU7XAgiS2DDb+oo2MfpZUQTeCMPCyHlh&#10;8VE6MCziEdZFDWyL7EYXk7K8U2wd1B4cFyHg7Xn/SBeZX0rB41Mpg4hEVxRri9lCthfJFos5m62B&#10;+UbxQxnsH6owTFlMOlCds8jIG1C/UBnFwQUn44g7UzgpFRdZA6oZlz+ped4wL7IWbE7wQ5vC/6Pl&#10;TzYrIKqu6D1sj2UGZ9S+7y67q/Zr+6G7It3b9hpN9667bD+2X9rP7XX7iWAwdm7rwwwJlnYFh1Pw&#10;K0ht2EkwRGrlH+FS0Oy9Sl56Q9FklyewHyYgdpFwvDydTk5Op5RwfBpPT26X05yo6BkT2kOID4Uz&#10;JDkVDRGYWjdx6azFYTvoc7DN4xCxJgQeAQmsbbKRKX3f1iTuPaqNoJhda5EEYXgKKZKwXkr24l6L&#10;Hv5MSGwWFtqnyWsqlhrIhuGC1a/HAwtGJohUWg+gMuv/I+gQm2Air+7fAofonNHZOACNsg5+lzXu&#10;jqXKPv6outeaZF+4ep8Hm9uB+5f7c/gracF/PGf49x+9+AYAAP//AwBQSwMEFAAGAAgAAAAhANhM&#10;4+fcAAAACQEAAA8AAABkcnMvZG93bnJldi54bWxMj81uwjAQhO+V+g7WVuIGDkEpNI2D2gpuvRD6&#10;ACbe/Ih4HcUOCW/f5dTednZWM99m+9l24oaDbx0pWK8iEEilMy3VCn7Ox+UOhA+ajO4coYI7etjn&#10;z0+ZTo2b6IS3ItSCQ8inWkETQp9K6csGrfYr1yOxV7nB6sByqKUZ9MThtpNxFL1Kq1vihkb3+NVg&#10;eS1Gq0D683jazNO1rHD6roqDOX7Wb0otXuaPdxAB5/B3DA98RoecmS5uJONFp2CZMHngfbIF8fDX&#10;MQ8XBXGy24LMM/n/g/wXAAD//wMAUEsBAi0AFAAGAAgAAAAhALaDOJL+AAAA4QEAABMAAAAAAAAA&#10;AAAAAAAAAAAAAFtDb250ZW50X1R5cGVzXS54bWxQSwECLQAUAAYACAAAACEAOP0h/9YAAACUAQAA&#10;CwAAAAAAAAAAAAAAAAAvAQAAX3JlbHMvLnJlbHNQSwECLQAUAAYACAAAACEA3znNugoCAAAZBAAA&#10;DgAAAAAAAAAAAAAAAAAuAgAAZHJzL2Uyb0RvYy54bWxQSwECLQAUAAYACAAAACEA2Ezj59wAAAAJ&#10;AQAADwAAAAAAAAAAAAAAAABkBAAAZHJzL2Rvd25yZXYueG1sUEsFBgAAAAAEAAQA8wAAAG0FAAAA&#10;AA==&#10;" strokecolor="black [3200]" strokeweight=".5pt">
                      <v:stroke endarrow="block" joinstyle="miter"/>
                    </v:shape>
                  </w:pict>
                </mc:Fallback>
              </mc:AlternateContent>
            </w:r>
          </w:p>
        </w:tc>
        <w:tc>
          <w:tcPr>
            <w:tcW w:w="4783" w:type="dxa"/>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sidRPr="00CF1285">
              <w:rPr>
                <w:rFonts w:ascii="Times New Roman" w:hAnsi="Times New Roman" w:cs="Times New Roman"/>
                <w:szCs w:val="24"/>
              </w:rPr>
              <w:t>1.</w:t>
            </w:r>
            <w:r w:rsidRPr="00CF1285">
              <w:rPr>
                <w:rFonts w:ascii="Times New Roman" w:hAnsi="Times New Roman" w:cs="Times New Roman"/>
                <w:szCs w:val="24"/>
              </w:rPr>
              <w:tab/>
              <w:t>Профіцити потужностей з виробництва добрив у світі.</w:t>
            </w:r>
          </w:p>
        </w:tc>
      </w:tr>
      <w:tr w:rsidR="006675EE" w:rsidRPr="00CF1285" w:rsidTr="006675EE">
        <w:trPr>
          <w:trHeight w:val="195"/>
        </w:trPr>
        <w:tc>
          <w:tcPr>
            <w:tcW w:w="4912" w:type="dxa"/>
            <w:tcBorders>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z w:val="24"/>
                <w:szCs w:val="24"/>
              </w:rPr>
            </w:pPr>
            <w:r w:rsidRPr="00CF1285">
              <w:rPr>
                <w:rFonts w:ascii="Times New Roman" w:hAnsi="Times New Roman" w:cs="Times New Roman"/>
                <w:szCs w:val="24"/>
              </w:rPr>
              <w:t>Високі ціни на енергетичні ресурси.</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ind w:left="142"/>
              <w:contextualSpacing/>
              <w:jc w:val="both"/>
              <w:rPr>
                <w:rFonts w:ascii="Times New Roman" w:hAnsi="Times New Roman" w:cs="Times New Roman"/>
                <w:sz w:val="24"/>
                <w:szCs w:val="24"/>
              </w:rPr>
            </w:pPr>
          </w:p>
        </w:tc>
        <w:tc>
          <w:tcPr>
            <w:tcW w:w="4783" w:type="dxa"/>
            <w:tcBorders>
              <w:left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sidRPr="00CF1285">
              <w:rPr>
                <w:rFonts w:ascii="Times New Roman" w:hAnsi="Times New Roman" w:cs="Times New Roman"/>
                <w:szCs w:val="24"/>
              </w:rPr>
              <w:t>2.</w:t>
            </w:r>
            <w:r w:rsidRPr="00CF1285">
              <w:rPr>
                <w:rFonts w:ascii="Times New Roman" w:hAnsi="Times New Roman" w:cs="Times New Roman"/>
                <w:szCs w:val="24"/>
              </w:rPr>
              <w:tab/>
              <w:t>Нарощування імпорту продукції.</w:t>
            </w:r>
          </w:p>
        </w:tc>
      </w:tr>
      <w:tr w:rsidR="006675EE" w:rsidRPr="00CF1285" w:rsidTr="006675EE">
        <w:trPr>
          <w:trHeight w:val="500"/>
        </w:trPr>
        <w:tc>
          <w:tcPr>
            <w:tcW w:w="4912" w:type="dxa"/>
            <w:tcBorders>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zCs w:val="24"/>
              </w:rPr>
            </w:pPr>
            <w:r w:rsidRPr="00CF1285">
              <w:rPr>
                <w:rFonts w:ascii="Times New Roman" w:hAnsi="Times New Roman" w:cs="Times New Roman"/>
                <w:szCs w:val="24"/>
              </w:rPr>
              <w:t>Залежність від імпорту обладнання та сировини для промислового виробництва.</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ind w:left="142"/>
              <w:contextualSpacing/>
              <w:jc w:val="both"/>
              <w:rPr>
                <w:rFonts w:ascii="Times New Roman" w:hAnsi="Times New Roman" w:cs="Times New Roman"/>
                <w:sz w:val="24"/>
                <w:szCs w:val="24"/>
              </w:rPr>
            </w:pPr>
          </w:p>
        </w:tc>
        <w:tc>
          <w:tcPr>
            <w:tcW w:w="4783" w:type="dxa"/>
            <w:tcBorders>
              <w:left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sidRPr="00CF1285">
              <w:rPr>
                <w:rFonts w:ascii="Times New Roman" w:hAnsi="Times New Roman" w:cs="Times New Roman"/>
                <w:szCs w:val="24"/>
              </w:rPr>
              <w:t>3.</w:t>
            </w:r>
            <w:r w:rsidRPr="00CF1285">
              <w:rPr>
                <w:rFonts w:ascii="Times New Roman" w:hAnsi="Times New Roman" w:cs="Times New Roman"/>
                <w:szCs w:val="24"/>
              </w:rPr>
              <w:tab/>
              <w:t>Складнощі з залученням фінансових ресурсів – високі кредитні ставки.</w:t>
            </w:r>
          </w:p>
        </w:tc>
      </w:tr>
      <w:tr w:rsidR="006675EE" w:rsidRPr="00CF1285" w:rsidTr="006675EE">
        <w:trPr>
          <w:trHeight w:val="253"/>
        </w:trPr>
        <w:tc>
          <w:tcPr>
            <w:tcW w:w="4912" w:type="dxa"/>
            <w:tcBorders>
              <w:bottom w:val="single" w:sz="4" w:space="0" w:color="auto"/>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zCs w:val="24"/>
              </w:rPr>
            </w:pPr>
            <w:r w:rsidRPr="00CF1285">
              <w:rPr>
                <w:rFonts w:ascii="Times New Roman" w:hAnsi="Times New Roman" w:cs="Times New Roman"/>
                <w:szCs w:val="24"/>
              </w:rPr>
              <w:t>Відсутність фінансування державою інноваційних розробок.</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ind w:left="142"/>
              <w:contextualSpacing/>
              <w:jc w:val="both"/>
              <w:rPr>
                <w:rFonts w:ascii="Times New Roman" w:hAnsi="Times New Roman" w:cs="Times New Roman"/>
                <w:sz w:val="24"/>
                <w:szCs w:val="24"/>
              </w:rPr>
            </w:pPr>
          </w:p>
        </w:tc>
        <w:tc>
          <w:tcPr>
            <w:tcW w:w="4783" w:type="dxa"/>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sidRPr="00CF1285">
              <w:rPr>
                <w:rFonts w:ascii="Times New Roman" w:hAnsi="Times New Roman" w:cs="Times New Roman"/>
                <w:szCs w:val="24"/>
              </w:rPr>
              <w:t>4.</w:t>
            </w:r>
            <w:r w:rsidRPr="00CF1285">
              <w:rPr>
                <w:rFonts w:ascii="Times New Roman" w:hAnsi="Times New Roman" w:cs="Times New Roman"/>
                <w:szCs w:val="24"/>
              </w:rPr>
              <w:tab/>
              <w:t>Конк</w:t>
            </w:r>
            <w:r>
              <w:rPr>
                <w:rFonts w:ascii="Times New Roman" w:hAnsi="Times New Roman" w:cs="Times New Roman"/>
                <w:szCs w:val="24"/>
              </w:rPr>
              <w:t>уренція з іноземними компаніями.</w:t>
            </w:r>
          </w:p>
        </w:tc>
      </w:tr>
      <w:tr w:rsidR="006675EE" w:rsidRPr="00CF1285" w:rsidTr="006675EE">
        <w:trPr>
          <w:trHeight w:val="416"/>
        </w:trPr>
        <w:tc>
          <w:tcPr>
            <w:tcW w:w="4912" w:type="dxa"/>
            <w:vMerge w:val="restart"/>
            <w:tcBorders>
              <w:right w:val="single" w:sz="4" w:space="0" w:color="auto"/>
            </w:tcBorders>
          </w:tcPr>
          <w:p w:rsidR="006675EE" w:rsidRPr="0032146E"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pacing w:val="-4"/>
                <w:sz w:val="24"/>
                <w:szCs w:val="24"/>
              </w:rPr>
            </w:pPr>
            <w:r w:rsidRPr="0032146E">
              <w:rPr>
                <w:rFonts w:ascii="Times New Roman" w:hAnsi="Times New Roman" w:cs="Times New Roman"/>
                <w:noProof/>
                <w:spacing w:val="-4"/>
                <w:szCs w:val="24"/>
              </w:rPr>
              <mc:AlternateContent>
                <mc:Choice Requires="wps">
                  <w:drawing>
                    <wp:anchor distT="0" distB="0" distL="114300" distR="114300" simplePos="0" relativeHeight="251743232" behindDoc="0" locked="0" layoutInCell="1" allowOverlap="1" wp14:anchorId="017AC203" wp14:editId="5D719028">
                      <wp:simplePos x="0" y="0"/>
                      <wp:positionH relativeFrom="column">
                        <wp:posOffset>3056890</wp:posOffset>
                      </wp:positionH>
                      <wp:positionV relativeFrom="paragraph">
                        <wp:posOffset>169544</wp:posOffset>
                      </wp:positionV>
                      <wp:extent cx="809625" cy="561975"/>
                      <wp:effectExtent l="38100" t="38100" r="28575" b="28575"/>
                      <wp:wrapNone/>
                      <wp:docPr id="108" name="Прямая со стрелкой 108"/>
                      <wp:cNvGraphicFramePr/>
                      <a:graphic xmlns:a="http://schemas.openxmlformats.org/drawingml/2006/main">
                        <a:graphicData uri="http://schemas.microsoft.com/office/word/2010/wordprocessingShape">
                          <wps:wsp>
                            <wps:cNvCnPr/>
                            <wps:spPr>
                              <a:xfrm flipH="1" flipV="1">
                                <a:off x="0" y="0"/>
                                <a:ext cx="80962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B6123" id="Прямая со стрелкой 108" o:spid="_x0000_s1026" type="#_x0000_t32" style="position:absolute;margin-left:240.7pt;margin-top:13.35pt;width:63.75pt;height:44.2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pHCAIAABoEAAAOAAAAZHJzL2Uyb0RvYy54bWysU8mOEzEQvSPxD5bvpDuREmaidOaQYTkg&#10;GLHdPW47beFNZZPlNvAD8wn8wlw4sGi+ofuPKLuTBrFICHEple16r+pVlRdnO6PJRkBQzlZ0PCop&#10;EZa7Wtl1RV+9fHjvhJIQma2ZdlZUdC8CPVvevbPY+rmYuMbpWgBBEhvmW1/RJkY/L4rAG2FYGDkv&#10;LD5KB4ZFPMK6qIFtkd3oYlKWs2LroPbguAgBb8/7R7rM/FIKHp9JGUQkuqJYW8wWsr1Mtlgu2HwN&#10;zDeKH8pg/1CFYcpi0oHqnEVG3oL6hcooDi44GUfcmcJJqbjIGlDNuPxJzYuGeZG1YHOCH9oU/h8t&#10;f7q5AKJqnF2Jo7LM4JDaD91Vd91+bW+6a9K9a2/RdO+7q/Zj+6X93N62n0iKxt5tfZgjxcpewOEU&#10;/AWkRuwkGCK18o+RmmbvdfLSG8omuzyD/TADsYuE4+VJeTqbTCnh+DSdjU/vT1OeoidMYA8hPhLO&#10;kORUNERgat3ElbMWp+2gT8E2T0LsgUdAAmubbGRKP7A1iXuPaiMoZtdaHPKkkCLp6pVkL+616OHP&#10;hcRuYZ19mrynYqWBbBhuWP1mPLBgZIJIpfUAKrP8P4IOsQkm8u7+LXCIzhmdjQPQKOvgd1nj7liq&#10;7OOPqnutSfalq/d5rrkduIB5DofPkjb8x3OGf//Sy28AAAD//wMAUEsDBBQABgAIAAAAIQCpHzaj&#10;3QAAAAoBAAAPAAAAZHJzL2Rvd25yZXYueG1sTI/LTsMwEEX3SPyDNUjsqJNQQhriVIDojk1TPsCN&#10;Jw81Hkex04S/Z1jBcnSP7j1T7Fc7iCtOvnekIN5EIJBqZ3pqFXydDg8ZCB80GT04QgXf6GFf3t4U&#10;OjduoSNeq9AKLiGfawVdCGMupa87tNpv3IjEWeMmqwOfUyvNpBcut4NMoiiVVvfEC50e8b3D+lLN&#10;VoH0p/n4uC6XusHls6k+zOGt3Sl1f7e+voAIuIY/GH71WR1Kdjq7mYwXg4JtFm8ZVZCkzyAYSKNs&#10;B+LMZPyUgCwL+f+F8gcAAP//AwBQSwECLQAUAAYACAAAACEAtoM4kv4AAADhAQAAEwAAAAAAAAAA&#10;AAAAAAAAAAAAW0NvbnRlbnRfVHlwZXNdLnhtbFBLAQItABQABgAIAAAAIQA4/SH/1gAAAJQBAAAL&#10;AAAAAAAAAAAAAAAAAC8BAABfcmVscy8ucmVsc1BLAQItABQABgAIAAAAIQDRTIpHCAIAABoEAAAO&#10;AAAAAAAAAAAAAAAAAC4CAABkcnMvZTJvRG9jLnhtbFBLAQItABQABgAIAAAAIQCpHzaj3QAAAAoB&#10;AAAPAAAAAAAAAAAAAAAAAGIEAABkcnMvZG93bnJldi54bWxQSwUGAAAAAAQABADzAAAAbAUAAAAA&#10;" strokecolor="black [3200]" strokeweight=".5pt">
                      <v:stroke endarrow="block" joinstyle="miter"/>
                    </v:shape>
                  </w:pict>
                </mc:Fallback>
              </mc:AlternateContent>
            </w:r>
            <w:r w:rsidRPr="0032146E">
              <w:rPr>
                <w:rFonts w:ascii="Times New Roman" w:hAnsi="Times New Roman" w:cs="Times New Roman"/>
                <w:spacing w:val="-4"/>
                <w:szCs w:val="24"/>
              </w:rPr>
              <w:t>Значний обсяг реалізації сировинної продукції або продукції низької глибини переробки.</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ind w:left="142"/>
              <w:contextualSpacing/>
              <w:jc w:val="both"/>
              <w:rPr>
                <w:rFonts w:ascii="Times New Roman" w:hAnsi="Times New Roman" w:cs="Times New Roman"/>
                <w:sz w:val="24"/>
                <w:szCs w:val="24"/>
              </w:rPr>
            </w:pPr>
          </w:p>
        </w:tc>
        <w:tc>
          <w:tcPr>
            <w:tcW w:w="4783" w:type="dxa"/>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sidRPr="00CF1285">
              <w:rPr>
                <w:rFonts w:ascii="Times New Roman" w:hAnsi="Times New Roman" w:cs="Times New Roman"/>
                <w:szCs w:val="24"/>
              </w:rPr>
              <w:t>5.</w:t>
            </w:r>
            <w:r w:rsidRPr="00CF1285">
              <w:rPr>
                <w:rFonts w:ascii="Times New Roman" w:hAnsi="Times New Roman" w:cs="Times New Roman"/>
                <w:szCs w:val="24"/>
              </w:rPr>
              <w:tab/>
              <w:t>Спалахи захворювання тварин.</w:t>
            </w:r>
          </w:p>
        </w:tc>
      </w:tr>
      <w:tr w:rsidR="006675EE" w:rsidRPr="00CF1285" w:rsidTr="006675EE">
        <w:trPr>
          <w:trHeight w:val="253"/>
        </w:trPr>
        <w:tc>
          <w:tcPr>
            <w:tcW w:w="4912" w:type="dxa"/>
            <w:vMerge/>
            <w:tcBorders>
              <w:bottom w:val="single" w:sz="4" w:space="0" w:color="auto"/>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pacing w:val="-4"/>
                <w:szCs w:val="24"/>
              </w:rPr>
            </w:pP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ind w:left="142"/>
              <w:contextualSpacing/>
              <w:jc w:val="both"/>
              <w:rPr>
                <w:rFonts w:ascii="Times New Roman" w:hAnsi="Times New Roman" w:cs="Times New Roman"/>
                <w:sz w:val="24"/>
                <w:szCs w:val="24"/>
              </w:rPr>
            </w:pPr>
          </w:p>
        </w:tc>
        <w:tc>
          <w:tcPr>
            <w:tcW w:w="4783" w:type="dxa"/>
            <w:vMerge w:val="restart"/>
            <w:tcBorders>
              <w:left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6</w:t>
            </w:r>
            <w:r w:rsidRPr="00CF1285">
              <w:rPr>
                <w:rFonts w:ascii="Times New Roman" w:hAnsi="Times New Roman" w:cs="Times New Roman"/>
                <w:szCs w:val="24"/>
              </w:rPr>
              <w:t>.</w:t>
            </w:r>
            <w:r w:rsidRPr="00CF1285">
              <w:rPr>
                <w:rFonts w:ascii="Times New Roman" w:hAnsi="Times New Roman" w:cs="Times New Roman"/>
                <w:szCs w:val="24"/>
              </w:rPr>
              <w:tab/>
              <w:t>Коливання на валютному ринку.</w:t>
            </w:r>
          </w:p>
        </w:tc>
      </w:tr>
      <w:tr w:rsidR="006675EE" w:rsidRPr="00CF1285" w:rsidTr="006675EE">
        <w:trPr>
          <w:trHeight w:val="183"/>
        </w:trPr>
        <w:tc>
          <w:tcPr>
            <w:tcW w:w="4912" w:type="dxa"/>
            <w:tcBorders>
              <w:bottom w:val="single" w:sz="4" w:space="0" w:color="auto"/>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68B428AB" wp14:editId="62892121">
                      <wp:simplePos x="0" y="0"/>
                      <wp:positionH relativeFrom="column">
                        <wp:posOffset>3039745</wp:posOffset>
                      </wp:positionH>
                      <wp:positionV relativeFrom="paragraph">
                        <wp:posOffset>55245</wp:posOffset>
                      </wp:positionV>
                      <wp:extent cx="799465" cy="2006600"/>
                      <wp:effectExtent l="38100" t="38100" r="19685" b="31750"/>
                      <wp:wrapNone/>
                      <wp:docPr id="96" name="Прямая со стрелкой 96"/>
                      <wp:cNvGraphicFramePr/>
                      <a:graphic xmlns:a="http://schemas.openxmlformats.org/drawingml/2006/main">
                        <a:graphicData uri="http://schemas.microsoft.com/office/word/2010/wordprocessingShape">
                          <wps:wsp>
                            <wps:cNvCnPr/>
                            <wps:spPr>
                              <a:xfrm flipH="1" flipV="1">
                                <a:off x="0" y="0"/>
                                <a:ext cx="799465" cy="2006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EA3BD0" id="Прямая со стрелкой 96" o:spid="_x0000_s1026" type="#_x0000_t32" style="position:absolute;margin-left:239.35pt;margin-top:4.35pt;width:62.95pt;height:158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2yMCQIAABkEAAAOAAAAZHJzL2Uyb0RvYy54bWysU0uOEzEQ3SNxB8t70p0RBBKlM4sMnwWC&#10;iN/e47bTFv6pbPLZDVxgjsAV2LBgBs0Zum9E2Z00iI+EEJtS2a73ql5VeX66M5psBATlbEXHo5IS&#10;YbmrlV1X9PWrR3ceUBIiszXTzoqK7kWgp4vbt+ZbPxMnrnG6FkCQxIbZ1le0idHPiiLwRhgWRs4L&#10;i4/SgWERj7AuamBbZDe6OCnLSbF1UHtwXISAt2f9I11kfikFj8+lDCISXVGsLWYL2Z4nWyzmbLYG&#10;5hvFD2Wwf6jCMGUx6UB1xiIj70D9QmUUBxecjCPuTOGkVFxkDahmXP6k5mXDvMhasDnBD20K/4+W&#10;P9usgKi6otMJJZYZnFH7sbvoLtuv7afuknTv2xs03Yfuov3cXrdX7U37hWAwdm7rwwwJlnYFh1Pw&#10;K0ht2EkwRGrln+BS0Oy9SV56Q9FklyewHyYgdpFwvLw/nd6d3KOE41Ma76TMIyp6xoT2EOJj4QxJ&#10;TkVDBKbWTVw6a3HYDvocbPM0RKwJgUdAAmubbGRKP7Q1iXuPaiMoZtdaJEEYnkKKJKyXkr2416KH&#10;vxASm4WF9mnymoqlBrJhuGD12/HAgpEJIpXWA6jM+v8IOsQmmMir+7fAITpndDYOQKOsg99ljbtj&#10;qbKPP6rutSbZ567e58HmduD+5f4c/kpa8B/PGf79Ry++AQAA//8DAFBLAwQUAAYACAAAACEAtrre&#10;cd0AAAAJAQAADwAAAGRycy9kb3ducmV2LnhtbEyPzU7DMBCE70i8g7VI3KjTNkpKmk0FiN64NOUB&#10;3Hjzo8brKHaa8Pa4JziNVjOa+TY/LKYXNxpdZxlhvYpAEFdWd9wgfJ+PLzsQzivWqrdMCD/k4FA8&#10;PuQq03bmE91K34hQwi5TCK33Qyalq1oyyq3sQBy82o5G+XCOjdSjmkO56eUmihJpVMdhoVUDfbRU&#10;XcvJIEh3nk7bZb5WNc1fdfmpj+/NK+Lz0/K2B+Fp8X9huOMHdCgC08VOrJ3oEeJ0l4Yowl2Cn0Rx&#10;AuKCsN3EKcgil/8/KH4BAAD//wMAUEsBAi0AFAAGAAgAAAAhALaDOJL+AAAA4QEAABMAAAAAAAAA&#10;AAAAAAAAAAAAAFtDb250ZW50X1R5cGVzXS54bWxQSwECLQAUAAYACAAAACEAOP0h/9YAAACUAQAA&#10;CwAAAAAAAAAAAAAAAAAvAQAAX3JlbHMvLnJlbHNQSwECLQAUAAYACAAAACEA4vNsjAkCAAAZBAAA&#10;DgAAAAAAAAAAAAAAAAAuAgAAZHJzL2Uyb0RvYy54bWxQSwECLQAUAAYACAAAACEAtrrecd0AAAAJ&#10;AQAADwAAAAAAAAAAAAAAAABjBAAAZHJzL2Rvd25yZXYueG1sUEsFBgAAAAAEAAQA8wAAAG0FAAAA&#10;AA==&#10;" strokecolor="black [3200]" strokeweight=".5pt">
                      <v:stroke endarrow="block" joinstyle="miter"/>
                    </v:shape>
                  </w:pict>
                </mc:Fallback>
              </mc:AlternateContent>
            </w:r>
            <w:r>
              <w:rPr>
                <w:rFonts w:ascii="Times New Roman" w:hAnsi="Times New Roman"/>
                <w:noProof/>
                <w:szCs w:val="24"/>
              </w:rPr>
              <mc:AlternateContent>
                <mc:Choice Requires="wps">
                  <w:drawing>
                    <wp:anchor distT="0" distB="0" distL="114300" distR="114300" simplePos="0" relativeHeight="251705344" behindDoc="0" locked="0" layoutInCell="1" allowOverlap="1" wp14:anchorId="41C8D63D" wp14:editId="50CFC78A">
                      <wp:simplePos x="0" y="0"/>
                      <wp:positionH relativeFrom="column">
                        <wp:posOffset>3039745</wp:posOffset>
                      </wp:positionH>
                      <wp:positionV relativeFrom="paragraph">
                        <wp:posOffset>10796</wp:posOffset>
                      </wp:positionV>
                      <wp:extent cx="835025" cy="2584449"/>
                      <wp:effectExtent l="38100" t="38100" r="22225" b="26035"/>
                      <wp:wrapNone/>
                      <wp:docPr id="101" name="Прямая со стрелкой 101"/>
                      <wp:cNvGraphicFramePr/>
                      <a:graphic xmlns:a="http://schemas.openxmlformats.org/drawingml/2006/main">
                        <a:graphicData uri="http://schemas.microsoft.com/office/word/2010/wordprocessingShape">
                          <wps:wsp>
                            <wps:cNvCnPr/>
                            <wps:spPr>
                              <a:xfrm flipH="1" flipV="1">
                                <a:off x="0" y="0"/>
                                <a:ext cx="835025" cy="25844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2986C" id="Прямая со стрелкой 101" o:spid="_x0000_s1026" type="#_x0000_t32" style="position:absolute;margin-left:239.35pt;margin-top:.85pt;width:65.75pt;height:203.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jRDAIAABsEAAAOAAAAZHJzL2Uyb0RvYy54bWysU0uOEzEQ3SNxB8t70p2QoNBKZxYZPgsE&#10;Eb+9x22nLfyTbdLJbuACc4S5AhsWfDRn6L4RZXenQXwkhNiUyna9V/Wqyquzg5Joz5wXRpd4Oskx&#10;YpqaSuhdiV+9fHhniZEPRFdEGs1KfGQen61v31o1tmAzUxtZMYeARPuisSWuQ7BFlnlaM0X8xFim&#10;4ZEbp0iAo9tllSMNsCuZzfL8XtYYV1lnKPMebs/7R7xO/JwzGp5x7llAssRQW0jWJXsRbbZekWLn&#10;iK0FHcog/1CFIkJD0pHqnASC3jrxC5US1BlveJhQozLDuaAsaQA10/wnNS9qYlnSAs3xdmyT/3+0&#10;9Ol+65CoYHb5FCNNFAypve4uu6v2a/uhu0Ldu/YGTPe+u2w/tl/az+1N+wnFaOhdY30BFBu9dcPJ&#10;262LjThwpxCXwj4Gapy819GLbyAbHdIMjuMM2CEgCpfLu4t8tsCIwtNssZzP5/djoqxnjGjrfHjE&#10;jELRKbEPjohdHTZGaxi3cX0Osn/iQw88ASJY6mgDEfKBrlA4WpAbnCB6J9mQJ4ZkUVgvJXnhKFkP&#10;f844tAsK7dOkRWUb6dCewIpVb1JboFqpITJCuJByBOVJ/x9BQ2yEsbS8fwsco1NGo8MIVEIb97us&#10;4XAqlffxJ9W91ij7wlTHNNjUDtjANIfht8QV//Gc4N//9PobAAAA//8DAFBLAwQUAAYACAAAACEA&#10;ucrFdNsAAAAJAQAADwAAAGRycy9kb3ducmV2LnhtbEyPy27CMBBF95X4B2uQ2BUbqICGOIhWZdcN&#10;oR9g4slDxOModkj6952u2tVodK7unEmPk2vFA/vQeNKwWioQSIW3DVUavq7n5z2IEA1Z03pCDd8Y&#10;4JjNnlKTWD/SBR95rASXUEiMhjrGLpEyFDU6E5a+Q2JW+t6ZyGtfSdubkctdK9dKbaUzDfGF2nT4&#10;XmNxzwenQYbrcNlM470ocfws8w97fqtetV7Mp9MBRMQp/oXhV5/VIWOnmx/IBtFqeNntdxxlwIP5&#10;dqXWIG4MFAOZpfL/B9kPAAAA//8DAFBLAQItABQABgAIAAAAIQC2gziS/gAAAOEBAAATAAAAAAAA&#10;AAAAAAAAAAAAAABbQ29udGVudF9UeXBlc10ueG1sUEsBAi0AFAAGAAgAAAAhADj9If/WAAAAlAEA&#10;AAsAAAAAAAAAAAAAAAAALwEAAF9yZWxzLy5yZWxzUEsBAi0AFAAGAAgAAAAhAKfJeNEMAgAAGwQA&#10;AA4AAAAAAAAAAAAAAAAALgIAAGRycy9lMm9Eb2MueG1sUEsBAi0AFAAGAAgAAAAhALnKxXTbAAAA&#10;CQEAAA8AAAAAAAAAAAAAAAAAZgQAAGRycy9kb3ducmV2LnhtbFBLBQYAAAAABAAEAPMAAABuBQAA&#10;AAA=&#10;" strokecolor="black [3200]" strokeweight=".5pt">
                      <v:stroke endarrow="block" joinstyle="miter"/>
                    </v:shape>
                  </w:pict>
                </mc:Fallback>
              </mc:AlternateContent>
            </w:r>
            <w:r w:rsidRPr="00CF1285">
              <w:rPr>
                <w:rFonts w:ascii="Times New Roman" w:hAnsi="Times New Roman"/>
                <w:szCs w:val="24"/>
              </w:rPr>
              <w:t>Виснаження та втрата родючості ґрунтів.</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tcBorders>
              <w:left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p>
        </w:tc>
      </w:tr>
      <w:tr w:rsidR="006675EE" w:rsidRPr="00CF1285" w:rsidTr="006675EE">
        <w:trPr>
          <w:trHeight w:val="195"/>
        </w:trPr>
        <w:tc>
          <w:tcPr>
            <w:tcW w:w="4912" w:type="dxa"/>
            <w:vMerge w:val="restart"/>
            <w:tcBorders>
              <w:right w:val="single" w:sz="4" w:space="0" w:color="auto"/>
            </w:tcBorders>
          </w:tcPr>
          <w:p w:rsidR="006675EE" w:rsidRPr="00F44FE8" w:rsidRDefault="006675EE" w:rsidP="0074576E">
            <w:pPr>
              <w:numPr>
                <w:ilvl w:val="0"/>
                <w:numId w:val="36"/>
              </w:numPr>
              <w:shd w:val="clear" w:color="auto" w:fill="FFFFFF" w:themeFill="background1"/>
              <w:tabs>
                <w:tab w:val="left" w:pos="460"/>
              </w:tabs>
              <w:spacing w:after="0" w:line="240" w:lineRule="auto"/>
              <w:ind w:left="0" w:firstLine="142"/>
              <w:contextualSpacing/>
              <w:jc w:val="both"/>
              <w:rPr>
                <w:rFonts w:ascii="Times New Roman" w:hAnsi="Times New Roman" w:cs="Times New Roman"/>
                <w:spacing w:val="-4"/>
                <w:sz w:val="24"/>
                <w:szCs w:val="24"/>
              </w:rPr>
            </w:pPr>
            <w:r w:rsidRPr="00F44FE8">
              <w:rPr>
                <w:rFonts w:ascii="Times New Roman" w:hAnsi="Times New Roman" w:cs="Times New Roman"/>
                <w:spacing w:val="-4"/>
                <w:szCs w:val="24"/>
              </w:rPr>
              <w:t>Зношеність доріг місцевого значення, невідповідність глибин в окремих морських портах.</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7</w:t>
            </w:r>
            <w:r w:rsidRPr="00CF1285">
              <w:rPr>
                <w:rFonts w:ascii="Times New Roman" w:hAnsi="Times New Roman" w:cs="Times New Roman"/>
                <w:szCs w:val="24"/>
              </w:rPr>
              <w:t>.</w:t>
            </w:r>
            <w:r w:rsidRPr="00CF1285">
              <w:rPr>
                <w:rFonts w:ascii="Times New Roman" w:hAnsi="Times New Roman" w:cs="Times New Roman"/>
                <w:szCs w:val="24"/>
              </w:rPr>
              <w:tab/>
              <w:t>Залежність від світових цін.</w:t>
            </w:r>
          </w:p>
        </w:tc>
      </w:tr>
      <w:tr w:rsidR="006675EE" w:rsidRPr="00CF1285" w:rsidTr="006675EE">
        <w:trPr>
          <w:trHeight w:val="315"/>
        </w:trPr>
        <w:tc>
          <w:tcPr>
            <w:tcW w:w="4912" w:type="dxa"/>
            <w:vMerge/>
            <w:tcBorders>
              <w:bottom w:val="single" w:sz="4" w:space="0" w:color="auto"/>
              <w:right w:val="single" w:sz="4" w:space="0" w:color="auto"/>
            </w:tcBorders>
          </w:tcPr>
          <w:p w:rsidR="006675EE" w:rsidRPr="00CF1285" w:rsidRDefault="006675EE" w:rsidP="0074576E">
            <w:pPr>
              <w:numPr>
                <w:ilvl w:val="0"/>
                <w:numId w:val="36"/>
              </w:numPr>
              <w:shd w:val="clear" w:color="auto" w:fill="FFFFFF" w:themeFill="background1"/>
              <w:tabs>
                <w:tab w:val="left" w:pos="460"/>
              </w:tabs>
              <w:spacing w:after="0" w:line="240" w:lineRule="auto"/>
              <w:ind w:left="0" w:firstLine="142"/>
              <w:contextualSpacing/>
              <w:jc w:val="both"/>
              <w:rPr>
                <w:rFonts w:ascii="Times New Roman" w:hAnsi="Times New Roman" w:cs="Times New Roman"/>
                <w:spacing w:val="-4"/>
                <w:szCs w:val="24"/>
              </w:rPr>
            </w:pP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val="restart"/>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8</w:t>
            </w:r>
            <w:r w:rsidRPr="00CF1285">
              <w:rPr>
                <w:rFonts w:ascii="Times New Roman" w:hAnsi="Times New Roman" w:cs="Times New Roman"/>
                <w:szCs w:val="24"/>
              </w:rPr>
              <w:t>.</w:t>
            </w:r>
            <w:r w:rsidRPr="00CF1285">
              <w:rPr>
                <w:rFonts w:ascii="Times New Roman" w:hAnsi="Times New Roman" w:cs="Times New Roman"/>
                <w:szCs w:val="24"/>
              </w:rPr>
              <w:tab/>
              <w:t>Зростання зовнішньої енергетичної залежності.</w:t>
            </w:r>
          </w:p>
        </w:tc>
      </w:tr>
      <w:tr w:rsidR="006675EE" w:rsidRPr="00CF1285" w:rsidTr="006675EE">
        <w:trPr>
          <w:trHeight w:val="276"/>
        </w:trPr>
        <w:tc>
          <w:tcPr>
            <w:tcW w:w="4912" w:type="dxa"/>
            <w:vMerge w:val="restart"/>
            <w:tcBorders>
              <w:right w:val="single" w:sz="4" w:space="0" w:color="auto"/>
            </w:tcBorders>
          </w:tcPr>
          <w:p w:rsidR="006675EE" w:rsidRPr="0032146E" w:rsidRDefault="006675EE" w:rsidP="0074576E">
            <w:pPr>
              <w:numPr>
                <w:ilvl w:val="0"/>
                <w:numId w:val="36"/>
              </w:numPr>
              <w:shd w:val="clear" w:color="auto" w:fill="FFFFFF" w:themeFill="background1"/>
              <w:tabs>
                <w:tab w:val="left" w:pos="460"/>
              </w:tabs>
              <w:spacing w:after="0" w:line="240" w:lineRule="auto"/>
              <w:ind w:left="0" w:firstLine="142"/>
              <w:contextualSpacing/>
              <w:jc w:val="both"/>
              <w:rPr>
                <w:rFonts w:ascii="Times New Roman" w:hAnsi="Times New Roman" w:cs="Times New Roman"/>
                <w:sz w:val="24"/>
                <w:szCs w:val="24"/>
              </w:rPr>
            </w:pPr>
            <w:r w:rsidRPr="0032146E">
              <w:rPr>
                <w:rFonts w:ascii="Times New Roman" w:hAnsi="Times New Roman" w:cs="Times New Roman"/>
                <w:noProof/>
                <w:szCs w:val="24"/>
              </w:rPr>
              <w:t>Відсутність системного підходу до координації розвитку та довгострокового планування діяльності всіх видів транспорту з урахуванням соціально-економічних потреб населення, бізнесу, оборони та геополітичних інтересів України.</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p>
        </w:tc>
      </w:tr>
      <w:tr w:rsidR="006675EE" w:rsidRPr="00CF1285" w:rsidTr="006675EE">
        <w:trPr>
          <w:trHeight w:val="255"/>
        </w:trPr>
        <w:tc>
          <w:tcPr>
            <w:tcW w:w="4912" w:type="dxa"/>
            <w:vMerge/>
            <w:tcBorders>
              <w:right w:val="single" w:sz="4" w:space="0" w:color="auto"/>
            </w:tcBorders>
          </w:tcPr>
          <w:p w:rsidR="006675EE" w:rsidRPr="00CF1285" w:rsidRDefault="006675EE" w:rsidP="0074576E">
            <w:pPr>
              <w:numPr>
                <w:ilvl w:val="0"/>
                <w:numId w:val="36"/>
              </w:numPr>
              <w:shd w:val="clear" w:color="auto" w:fill="FFFFFF" w:themeFill="background1"/>
              <w:tabs>
                <w:tab w:val="left" w:pos="460"/>
              </w:tabs>
              <w:spacing w:after="0" w:line="240" w:lineRule="auto"/>
              <w:ind w:left="0" w:firstLine="142"/>
              <w:contextualSpacing/>
              <w:jc w:val="both"/>
              <w:rPr>
                <w:rFonts w:ascii="Times New Roman" w:hAnsi="Times New Roman" w:cs="Times New Roman"/>
                <w:noProof/>
                <w:szCs w:val="24"/>
              </w:rPr>
            </w:pP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9</w:t>
            </w:r>
            <w:r w:rsidRPr="00CF1285">
              <w:rPr>
                <w:rFonts w:ascii="Times New Roman" w:hAnsi="Times New Roman" w:cs="Times New Roman"/>
                <w:szCs w:val="24"/>
              </w:rPr>
              <w:t>.</w:t>
            </w:r>
            <w:r w:rsidRPr="00CF1285">
              <w:rPr>
                <w:rFonts w:ascii="Times New Roman" w:hAnsi="Times New Roman" w:cs="Times New Roman"/>
                <w:szCs w:val="24"/>
              </w:rPr>
              <w:tab/>
            </w:r>
            <w:r w:rsidRPr="009815BC">
              <w:rPr>
                <w:rFonts w:ascii="Times New Roman" w:hAnsi="Times New Roman" w:cs="Times New Roman"/>
                <w:spacing w:val="-10"/>
                <w:szCs w:val="24"/>
              </w:rPr>
              <w:t>Труднощі переходу на технічні регламенти ЄС.</w:t>
            </w:r>
          </w:p>
        </w:tc>
      </w:tr>
      <w:tr w:rsidR="006675EE" w:rsidRPr="00CF1285" w:rsidTr="006675EE">
        <w:trPr>
          <w:trHeight w:val="253"/>
        </w:trPr>
        <w:tc>
          <w:tcPr>
            <w:tcW w:w="4912" w:type="dxa"/>
            <w:vMerge/>
            <w:tcBorders>
              <w:bottom w:val="single" w:sz="4" w:space="0" w:color="auto"/>
              <w:right w:val="single" w:sz="4" w:space="0" w:color="auto"/>
            </w:tcBorders>
          </w:tcPr>
          <w:p w:rsidR="006675EE" w:rsidRPr="00CF1285" w:rsidRDefault="006675EE" w:rsidP="0074576E">
            <w:pPr>
              <w:numPr>
                <w:ilvl w:val="0"/>
                <w:numId w:val="36"/>
              </w:numPr>
              <w:shd w:val="clear" w:color="auto" w:fill="FFFFFF" w:themeFill="background1"/>
              <w:tabs>
                <w:tab w:val="left" w:pos="460"/>
              </w:tabs>
              <w:spacing w:after="0" w:line="240" w:lineRule="auto"/>
              <w:ind w:left="0" w:firstLine="142"/>
              <w:contextualSpacing/>
              <w:jc w:val="both"/>
              <w:rPr>
                <w:rFonts w:ascii="Times New Roman" w:hAnsi="Times New Roman" w:cs="Times New Roman"/>
                <w:noProof/>
                <w:szCs w:val="24"/>
              </w:rPr>
            </w:pP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val="restart"/>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10</w:t>
            </w:r>
            <w:r w:rsidRPr="00CF1285">
              <w:rPr>
                <w:rFonts w:ascii="Times New Roman" w:hAnsi="Times New Roman" w:cs="Times New Roman"/>
                <w:szCs w:val="24"/>
              </w:rPr>
              <w:t>.</w:t>
            </w:r>
            <w:r w:rsidRPr="00CF1285">
              <w:rPr>
                <w:rFonts w:ascii="Times New Roman" w:hAnsi="Times New Roman" w:cs="Times New Roman"/>
                <w:szCs w:val="24"/>
              </w:rPr>
              <w:tab/>
            </w:r>
            <w:r w:rsidRPr="008E6CC1">
              <w:rPr>
                <w:rFonts w:ascii="Times New Roman" w:hAnsi="Times New Roman" w:cs="Times New Roman"/>
                <w:szCs w:val="24"/>
              </w:rPr>
              <w:t>Відсутність відповідного законодавства щодо забезпечення розвитку малих виноробних підприємств.</w:t>
            </w:r>
          </w:p>
        </w:tc>
      </w:tr>
      <w:tr w:rsidR="006675EE" w:rsidRPr="00CF1285" w:rsidTr="006675EE">
        <w:trPr>
          <w:trHeight w:val="276"/>
        </w:trPr>
        <w:tc>
          <w:tcPr>
            <w:tcW w:w="4912" w:type="dxa"/>
            <w:vMerge w:val="restart"/>
            <w:tcBorders>
              <w:right w:val="single" w:sz="4" w:space="0" w:color="auto"/>
            </w:tcBorders>
          </w:tcPr>
          <w:p w:rsidR="006675EE" w:rsidRPr="00CF1285" w:rsidRDefault="006675EE" w:rsidP="0074576E">
            <w:pPr>
              <w:numPr>
                <w:ilvl w:val="0"/>
                <w:numId w:val="36"/>
              </w:numPr>
              <w:shd w:val="clear" w:color="auto" w:fill="FFFFFF" w:themeFill="background1"/>
              <w:tabs>
                <w:tab w:val="left" w:pos="460"/>
              </w:tabs>
              <w:spacing w:after="0" w:line="240" w:lineRule="auto"/>
              <w:ind w:left="0" w:firstLine="142"/>
              <w:contextualSpacing/>
              <w:jc w:val="both"/>
              <w:rPr>
                <w:rFonts w:ascii="Times New Roman" w:hAnsi="Times New Roman" w:cs="Times New Roman"/>
                <w:sz w:val="24"/>
                <w:szCs w:val="24"/>
              </w:rPr>
            </w:pPr>
            <w:r w:rsidRPr="00CF1285">
              <w:rPr>
                <w:rFonts w:ascii="Times New Roman" w:eastAsia="Times New Roman" w:hAnsi="Times New Roman" w:cs="Times New Roman"/>
                <w:szCs w:val="24"/>
                <w:lang w:eastAsia="ru-RU"/>
              </w:rPr>
              <w:t>Низький рівень екологічної освіти та культури населення.</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p>
        </w:tc>
      </w:tr>
      <w:tr w:rsidR="006675EE" w:rsidRPr="00CF1285" w:rsidTr="006675EE">
        <w:trPr>
          <w:trHeight w:val="253"/>
        </w:trPr>
        <w:tc>
          <w:tcPr>
            <w:tcW w:w="4912" w:type="dxa"/>
            <w:vMerge/>
            <w:tcBorders>
              <w:bottom w:val="single" w:sz="4" w:space="0" w:color="auto"/>
              <w:right w:val="single" w:sz="4" w:space="0" w:color="auto"/>
            </w:tcBorders>
          </w:tcPr>
          <w:p w:rsidR="006675EE" w:rsidRPr="00CF1285" w:rsidRDefault="006675EE" w:rsidP="0074576E">
            <w:pPr>
              <w:numPr>
                <w:ilvl w:val="0"/>
                <w:numId w:val="36"/>
              </w:numPr>
              <w:shd w:val="clear" w:color="auto" w:fill="FFFFFF" w:themeFill="background1"/>
              <w:tabs>
                <w:tab w:val="left" w:pos="460"/>
              </w:tabs>
              <w:spacing w:after="0" w:line="240" w:lineRule="auto"/>
              <w:ind w:left="0" w:firstLine="142"/>
              <w:contextualSpacing/>
              <w:jc w:val="both"/>
              <w:rPr>
                <w:rFonts w:ascii="Times New Roman" w:eastAsia="Times New Roman" w:hAnsi="Times New Roman" w:cs="Times New Roman"/>
                <w:szCs w:val="24"/>
                <w:lang w:eastAsia="ru-RU"/>
              </w:rPr>
            </w:pP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val="restart"/>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11</w:t>
            </w:r>
            <w:r w:rsidRPr="00CF1285">
              <w:rPr>
                <w:rFonts w:ascii="Times New Roman" w:hAnsi="Times New Roman" w:cs="Times New Roman"/>
                <w:szCs w:val="24"/>
              </w:rPr>
              <w:t>.</w:t>
            </w:r>
            <w:r w:rsidRPr="00CF1285">
              <w:rPr>
                <w:rFonts w:ascii="Times New Roman" w:hAnsi="Times New Roman" w:cs="Times New Roman"/>
                <w:szCs w:val="24"/>
              </w:rPr>
              <w:tab/>
              <w:t>Надзвичайні ситуації антропогенного та природного походження.</w:t>
            </w:r>
          </w:p>
        </w:tc>
      </w:tr>
      <w:tr w:rsidR="006675EE" w:rsidRPr="00CF1285" w:rsidTr="006675EE">
        <w:trPr>
          <w:trHeight w:val="276"/>
        </w:trPr>
        <w:tc>
          <w:tcPr>
            <w:tcW w:w="4912" w:type="dxa"/>
            <w:vMerge w:val="restart"/>
            <w:tcBorders>
              <w:right w:val="single" w:sz="4" w:space="0" w:color="auto"/>
            </w:tcBorders>
          </w:tcPr>
          <w:p w:rsidR="006675EE" w:rsidRPr="001C6117"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z w:val="24"/>
                <w:szCs w:val="24"/>
              </w:rPr>
            </w:pPr>
            <w:r w:rsidRPr="001C6117">
              <w:rPr>
                <w:rFonts w:ascii="Times New Roman" w:eastAsia="Times New Roman" w:hAnsi="Times New Roman" w:cs="Times New Roman"/>
                <w:szCs w:val="24"/>
                <w:lang w:eastAsia="ru-RU"/>
              </w:rPr>
              <w:t>Незадовільний стан очисних споруд, які потребують ремонту або реконструкції, а в деяких населених пунктах взагалі відсутність водовідведення та очисних споруд.</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tcBorders>
              <w:left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p>
        </w:tc>
      </w:tr>
      <w:tr w:rsidR="006675EE" w:rsidRPr="00CF1285" w:rsidTr="006675EE">
        <w:trPr>
          <w:trHeight w:val="446"/>
        </w:trPr>
        <w:tc>
          <w:tcPr>
            <w:tcW w:w="4912" w:type="dxa"/>
            <w:vMerge/>
            <w:tcBorders>
              <w:bottom w:val="single" w:sz="4" w:space="0" w:color="auto"/>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eastAsia="Times New Roman" w:hAnsi="Times New Roman" w:cs="Times New Roman"/>
                <w:szCs w:val="24"/>
                <w:lang w:eastAsia="ru-RU"/>
              </w:rPr>
            </w:pP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tcBorders>
              <w:left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12</w:t>
            </w:r>
            <w:r w:rsidRPr="00CF1285">
              <w:rPr>
                <w:rFonts w:ascii="Times New Roman" w:hAnsi="Times New Roman" w:cs="Times New Roman"/>
                <w:szCs w:val="24"/>
              </w:rPr>
              <w:t>.</w:t>
            </w:r>
            <w:r w:rsidRPr="00CF1285">
              <w:rPr>
                <w:rFonts w:ascii="Times New Roman" w:hAnsi="Times New Roman" w:cs="Times New Roman"/>
                <w:szCs w:val="24"/>
              </w:rPr>
              <w:tab/>
              <w:t>Наслідки нераціонального використання територій та об’єктів природно-заповідного фонду.</w:t>
            </w:r>
          </w:p>
        </w:tc>
      </w:tr>
      <w:tr w:rsidR="006675EE" w:rsidRPr="00CF1285" w:rsidTr="006675EE">
        <w:trPr>
          <w:trHeight w:val="162"/>
        </w:trPr>
        <w:tc>
          <w:tcPr>
            <w:tcW w:w="4912" w:type="dxa"/>
            <w:tcBorders>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z w:val="24"/>
                <w:szCs w:val="24"/>
                <w:shd w:val="clear" w:color="auto" w:fill="FFFFFF" w:themeFill="background1"/>
              </w:rPr>
            </w:pPr>
            <w:r w:rsidRPr="00CF1285">
              <w:rPr>
                <w:rFonts w:ascii="Times New Roman" w:eastAsia="Times New Roman" w:hAnsi="Times New Roman" w:cs="Times New Roman"/>
                <w:lang w:eastAsia="ru-RU"/>
              </w:rPr>
              <w:t>Забруднення водних басейнів.</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val="restart"/>
            <w:tcBorders>
              <w:left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13</w:t>
            </w:r>
            <w:r w:rsidRPr="00CF1285">
              <w:rPr>
                <w:rFonts w:ascii="Times New Roman" w:hAnsi="Times New Roman" w:cs="Times New Roman"/>
                <w:szCs w:val="24"/>
              </w:rPr>
              <w:t>.</w:t>
            </w:r>
            <w:r w:rsidRPr="00CF1285">
              <w:rPr>
                <w:rFonts w:ascii="Times New Roman" w:hAnsi="Times New Roman" w:cs="Times New Roman"/>
                <w:szCs w:val="24"/>
              </w:rPr>
              <w:tab/>
              <w:t>Розміщення хімічних засобів захисту рослин на території області призводить до забруднення ґрунтів.</w:t>
            </w:r>
          </w:p>
        </w:tc>
      </w:tr>
      <w:tr w:rsidR="006675EE" w:rsidRPr="00CF1285" w:rsidTr="006675EE">
        <w:trPr>
          <w:trHeight w:val="476"/>
        </w:trPr>
        <w:tc>
          <w:tcPr>
            <w:tcW w:w="4912" w:type="dxa"/>
            <w:vMerge w:val="restart"/>
            <w:tcBorders>
              <w:right w:val="single" w:sz="4" w:space="0" w:color="auto"/>
            </w:tcBorders>
          </w:tcPr>
          <w:p w:rsidR="006675EE" w:rsidRPr="00473FE0" w:rsidRDefault="006675EE" w:rsidP="0074576E">
            <w:pPr>
              <w:numPr>
                <w:ilvl w:val="0"/>
                <w:numId w:val="36"/>
              </w:numPr>
              <w:tabs>
                <w:tab w:val="left" w:pos="460"/>
              </w:tabs>
              <w:spacing w:after="0" w:line="240" w:lineRule="auto"/>
              <w:ind w:left="0" w:firstLine="142"/>
              <w:contextualSpacing/>
              <w:jc w:val="both"/>
              <w:rPr>
                <w:rFonts w:ascii="Times New Roman" w:eastAsia="Times New Roman" w:hAnsi="Times New Roman" w:cs="Times New Roman"/>
                <w:b/>
                <w:spacing w:val="-8"/>
                <w:lang w:eastAsia="ru-RU"/>
              </w:rPr>
            </w:pPr>
            <w:r w:rsidRPr="00CF1285">
              <w:rPr>
                <w:rFonts w:ascii="Times New Roman" w:eastAsia="Times New Roman" w:hAnsi="Times New Roman" w:cs="Times New Roman"/>
                <w:szCs w:val="24"/>
                <w:lang w:eastAsia="ru-RU"/>
              </w:rPr>
              <w:t xml:space="preserve">Високий рівень захоронення відходів на сміттєзвалищах </w:t>
            </w:r>
            <w:r w:rsidRPr="00CF1285">
              <w:rPr>
                <w:rFonts w:ascii="Times New Roman" w:hAnsi="Times New Roman" w:cs="Times New Roman"/>
                <w:szCs w:val="24"/>
              </w:rPr>
              <w:t>(близько 68% від загальної кількості утворених)</w:t>
            </w:r>
            <w:r w:rsidRPr="00CF1285">
              <w:rPr>
                <w:rFonts w:ascii="Times New Roman" w:eastAsia="Times New Roman" w:hAnsi="Times New Roman" w:cs="Times New Roman"/>
                <w:szCs w:val="24"/>
                <w:lang w:eastAsia="ru-RU"/>
              </w:rPr>
              <w:t>.</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p>
        </w:tc>
      </w:tr>
      <w:tr w:rsidR="006675EE" w:rsidRPr="00E4157E" w:rsidTr="006675EE">
        <w:trPr>
          <w:trHeight w:val="155"/>
        </w:trPr>
        <w:tc>
          <w:tcPr>
            <w:tcW w:w="4912" w:type="dxa"/>
            <w:vMerge/>
            <w:tcBorders>
              <w:bottom w:val="single" w:sz="4" w:space="0" w:color="auto"/>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z w:val="24"/>
                <w:szCs w:val="24"/>
                <w:shd w:val="clear" w:color="auto" w:fill="FFFFFF" w:themeFill="background1"/>
              </w:rPr>
            </w:pP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tcBorders>
              <w:left w:val="single" w:sz="4" w:space="0" w:color="auto"/>
              <w:bottom w:val="single" w:sz="4" w:space="0" w:color="auto"/>
            </w:tcBorders>
          </w:tcPr>
          <w:p w:rsidR="006675EE" w:rsidRPr="009815BC" w:rsidRDefault="006675EE" w:rsidP="00CB12F2">
            <w:pPr>
              <w:tabs>
                <w:tab w:val="left" w:pos="426"/>
                <w:tab w:val="left" w:pos="567"/>
              </w:tabs>
              <w:ind w:firstLine="177"/>
              <w:contextualSpacing/>
              <w:jc w:val="both"/>
              <w:rPr>
                <w:rFonts w:ascii="Times New Roman" w:hAnsi="Times New Roman" w:cs="Times New Roman"/>
                <w:szCs w:val="24"/>
              </w:rPr>
            </w:pPr>
            <w:r w:rsidRPr="009815BC">
              <w:rPr>
                <w:rFonts w:ascii="Times New Roman" w:hAnsi="Times New Roman" w:cs="Times New Roman"/>
                <w:szCs w:val="24"/>
              </w:rPr>
              <w:t>14.</w:t>
            </w:r>
            <w:r w:rsidRPr="009815BC">
              <w:rPr>
                <w:rFonts w:ascii="Times New Roman" w:hAnsi="Times New Roman" w:cs="Times New Roman"/>
                <w:szCs w:val="24"/>
              </w:rPr>
              <w:tab/>
              <w:t>Відсутність працюючого законодавче закріпленого механізму захисту інвестицій, що викликає недовіру бізнесових кіл.</w:t>
            </w:r>
          </w:p>
        </w:tc>
      </w:tr>
      <w:tr w:rsidR="006675EE" w:rsidRPr="00E4157E" w:rsidTr="006675EE">
        <w:trPr>
          <w:trHeight w:val="778"/>
        </w:trPr>
        <w:tc>
          <w:tcPr>
            <w:tcW w:w="4912" w:type="dxa"/>
            <w:tcBorders>
              <w:bottom w:val="single" w:sz="4" w:space="0" w:color="auto"/>
              <w:right w:val="single" w:sz="4" w:space="0" w:color="auto"/>
            </w:tcBorders>
          </w:tcPr>
          <w:p w:rsidR="006675EE" w:rsidRPr="00CF1285" w:rsidRDefault="006675EE" w:rsidP="0074576E">
            <w:pPr>
              <w:numPr>
                <w:ilvl w:val="0"/>
                <w:numId w:val="36"/>
              </w:numPr>
              <w:tabs>
                <w:tab w:val="left" w:pos="172"/>
                <w:tab w:val="left" w:pos="314"/>
                <w:tab w:val="left" w:pos="460"/>
              </w:tabs>
              <w:spacing w:after="0" w:line="240" w:lineRule="auto"/>
              <w:ind w:left="0" w:firstLine="142"/>
              <w:contextualSpacing/>
              <w:jc w:val="both"/>
              <w:rPr>
                <w:rFonts w:ascii="Times New Roman" w:hAnsi="Times New Roman" w:cs="Times New Roman"/>
                <w:sz w:val="24"/>
                <w:szCs w:val="24"/>
              </w:rPr>
            </w:pPr>
            <w:r w:rsidRPr="00CF1285">
              <w:rPr>
                <w:rFonts w:ascii="Times New Roman" w:hAnsi="Times New Roman" w:cs="Times New Roman"/>
                <w:szCs w:val="24"/>
              </w:rPr>
              <w:t>Відсутність проектів організації та розвитку територій та об’єктів природно-заповідного фонду.</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val="restart"/>
            <w:tcBorders>
              <w:left w:val="single" w:sz="4" w:space="0" w:color="auto"/>
              <w:bottom w:val="single" w:sz="4" w:space="0" w:color="auto"/>
            </w:tcBorders>
          </w:tcPr>
          <w:p w:rsidR="006675EE" w:rsidRPr="00473FE0" w:rsidRDefault="006675EE" w:rsidP="00CB12F2">
            <w:pPr>
              <w:tabs>
                <w:tab w:val="left" w:pos="426"/>
                <w:tab w:val="left" w:pos="567"/>
              </w:tabs>
              <w:ind w:firstLine="177"/>
              <w:contextualSpacing/>
              <w:jc w:val="both"/>
              <w:rPr>
                <w:rFonts w:ascii="Times New Roman" w:hAnsi="Times New Roman" w:cs="Times New Roman"/>
                <w:b/>
                <w:szCs w:val="24"/>
              </w:rPr>
            </w:pPr>
            <w:r>
              <w:rPr>
                <w:rFonts w:ascii="Times New Roman" w:hAnsi="Times New Roman" w:cs="Times New Roman"/>
                <w:szCs w:val="24"/>
              </w:rPr>
              <w:t>15</w:t>
            </w:r>
            <w:r w:rsidRPr="00CF1285">
              <w:rPr>
                <w:rFonts w:ascii="Times New Roman" w:hAnsi="Times New Roman" w:cs="Times New Roman"/>
                <w:szCs w:val="24"/>
              </w:rPr>
              <w:t>.</w:t>
            </w:r>
            <w:r w:rsidRPr="00CF1285">
              <w:rPr>
                <w:rFonts w:ascii="Times New Roman" w:hAnsi="Times New Roman" w:cs="Times New Roman"/>
                <w:szCs w:val="24"/>
              </w:rPr>
              <w:tab/>
            </w:r>
            <w:r w:rsidRPr="009815BC">
              <w:rPr>
                <w:rFonts w:ascii="Times New Roman" w:hAnsi="Times New Roman" w:cs="Times New Roman"/>
                <w:szCs w:val="24"/>
              </w:rPr>
              <w:t>Обтяжливість процедури реєстрації оподаткування, ліцензування, сертифікації підприємницької діяльності.</w:t>
            </w:r>
          </w:p>
        </w:tc>
      </w:tr>
      <w:tr w:rsidR="006675EE" w:rsidRPr="00CF1285" w:rsidTr="006675EE">
        <w:trPr>
          <w:trHeight w:val="253"/>
        </w:trPr>
        <w:tc>
          <w:tcPr>
            <w:tcW w:w="4912" w:type="dxa"/>
            <w:vMerge w:val="restart"/>
            <w:tcBorders>
              <w:right w:val="single" w:sz="4" w:space="0" w:color="auto"/>
            </w:tcBorders>
          </w:tcPr>
          <w:p w:rsidR="006675EE" w:rsidRPr="00CF1285" w:rsidRDefault="006675EE" w:rsidP="0074576E">
            <w:pPr>
              <w:numPr>
                <w:ilvl w:val="0"/>
                <w:numId w:val="36"/>
              </w:numPr>
              <w:shd w:val="clear" w:color="auto" w:fill="FFFFFF" w:themeFill="background1"/>
              <w:tabs>
                <w:tab w:val="left" w:pos="460"/>
              </w:tabs>
              <w:spacing w:after="0" w:line="240" w:lineRule="auto"/>
              <w:ind w:left="0" w:firstLine="142"/>
              <w:contextualSpacing/>
              <w:jc w:val="both"/>
              <w:rPr>
                <w:rFonts w:ascii="Times New Roman" w:hAnsi="Times New Roman" w:cs="Times New Roman"/>
                <w:szCs w:val="24"/>
              </w:rPr>
            </w:pPr>
            <w:r w:rsidRPr="00CF1285">
              <w:rPr>
                <w:rFonts w:ascii="Times New Roman" w:hAnsi="Times New Roman" w:cs="Times New Roman"/>
              </w:rPr>
              <w:t>Велика протяжність області, що зумовлює труднощі з відвідуванням туристами віддалених від обласного центру місць.</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p>
        </w:tc>
      </w:tr>
      <w:tr w:rsidR="006675EE" w:rsidRPr="00CF1285" w:rsidTr="006675EE">
        <w:trPr>
          <w:trHeight w:val="477"/>
        </w:trPr>
        <w:tc>
          <w:tcPr>
            <w:tcW w:w="4912" w:type="dxa"/>
            <w:vMerge/>
            <w:tcBorders>
              <w:right w:val="single" w:sz="4" w:space="0" w:color="auto"/>
            </w:tcBorders>
          </w:tcPr>
          <w:p w:rsidR="006675EE" w:rsidRPr="00CF1285" w:rsidRDefault="006675EE" w:rsidP="0074576E">
            <w:pPr>
              <w:numPr>
                <w:ilvl w:val="0"/>
                <w:numId w:val="36"/>
              </w:numPr>
              <w:shd w:val="clear" w:color="auto" w:fill="FFFFFF" w:themeFill="background1"/>
              <w:tabs>
                <w:tab w:val="left" w:pos="460"/>
              </w:tabs>
              <w:spacing w:after="0" w:line="240" w:lineRule="auto"/>
              <w:ind w:left="0" w:firstLine="142"/>
              <w:contextualSpacing/>
              <w:jc w:val="both"/>
              <w:rPr>
                <w:rFonts w:ascii="Times New Roman" w:hAnsi="Times New Roman" w:cs="Times New Roman"/>
              </w:rPr>
            </w:pP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16</w:t>
            </w:r>
            <w:r w:rsidRPr="00CF1285">
              <w:rPr>
                <w:rFonts w:ascii="Times New Roman" w:hAnsi="Times New Roman" w:cs="Times New Roman"/>
                <w:szCs w:val="24"/>
              </w:rPr>
              <w:t>.</w:t>
            </w:r>
            <w:r w:rsidRPr="00CF1285">
              <w:rPr>
                <w:rFonts w:ascii="Times New Roman" w:hAnsi="Times New Roman" w:cs="Times New Roman"/>
                <w:szCs w:val="24"/>
              </w:rPr>
              <w:tab/>
              <w:t>Наявність корупційних ризиків.</w:t>
            </w:r>
          </w:p>
        </w:tc>
      </w:tr>
      <w:tr w:rsidR="006675EE" w:rsidRPr="00CF1285" w:rsidTr="006675EE">
        <w:trPr>
          <w:trHeight w:val="70"/>
        </w:trPr>
        <w:tc>
          <w:tcPr>
            <w:tcW w:w="4912" w:type="dxa"/>
            <w:vMerge/>
            <w:tcBorders>
              <w:bottom w:val="single" w:sz="4" w:space="0" w:color="auto"/>
              <w:right w:val="single" w:sz="4" w:space="0" w:color="auto"/>
            </w:tcBorders>
          </w:tcPr>
          <w:p w:rsidR="006675EE" w:rsidRPr="00CF1285" w:rsidRDefault="006675EE" w:rsidP="0074576E">
            <w:pPr>
              <w:numPr>
                <w:ilvl w:val="0"/>
                <w:numId w:val="36"/>
              </w:numPr>
              <w:shd w:val="clear" w:color="auto" w:fill="FFFFFF" w:themeFill="background1"/>
              <w:tabs>
                <w:tab w:val="left" w:pos="460"/>
              </w:tabs>
              <w:spacing w:after="0" w:line="240" w:lineRule="auto"/>
              <w:ind w:left="0" w:firstLine="142"/>
              <w:contextualSpacing/>
              <w:jc w:val="both"/>
              <w:rPr>
                <w:rFonts w:ascii="Times New Roman" w:hAnsi="Times New Roman" w:cs="Times New Roman"/>
              </w:rPr>
            </w:pP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17</w:t>
            </w:r>
            <w:r w:rsidRPr="00CF1285">
              <w:rPr>
                <w:rFonts w:ascii="Times New Roman" w:hAnsi="Times New Roman" w:cs="Times New Roman"/>
                <w:szCs w:val="24"/>
              </w:rPr>
              <w:t>.</w:t>
            </w:r>
            <w:r w:rsidRPr="0032146E">
              <w:rPr>
                <w:rFonts w:ascii="Times New Roman" w:hAnsi="Times New Roman" w:cs="Times New Roman"/>
                <w:szCs w:val="24"/>
              </w:rPr>
              <w:tab/>
              <w:t>Слабка поінформованість потенційних партнерів про можливості регіону.</w:t>
            </w:r>
          </w:p>
        </w:tc>
      </w:tr>
      <w:tr w:rsidR="006675EE" w:rsidRPr="00CF1285" w:rsidTr="006675EE">
        <w:trPr>
          <w:trHeight w:val="421"/>
        </w:trPr>
        <w:tc>
          <w:tcPr>
            <w:tcW w:w="4912" w:type="dxa"/>
            <w:vMerge w:val="restart"/>
            <w:tcBorders>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z w:val="24"/>
                <w:szCs w:val="24"/>
              </w:rPr>
            </w:pPr>
            <w:r w:rsidRPr="00CF1285">
              <w:rPr>
                <w:rFonts w:ascii="Times New Roman" w:hAnsi="Times New Roman" w:cs="Times New Roman"/>
              </w:rPr>
              <w:t xml:space="preserve">Погана туристична інфраструктура на землях рекреації </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tcBorders>
              <w:left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18</w:t>
            </w:r>
            <w:r w:rsidRPr="00CF1285">
              <w:rPr>
                <w:rFonts w:ascii="Times New Roman" w:hAnsi="Times New Roman" w:cs="Times New Roman"/>
                <w:szCs w:val="24"/>
              </w:rPr>
              <w:t>.</w:t>
            </w:r>
            <w:r w:rsidRPr="00CF1285">
              <w:rPr>
                <w:rFonts w:ascii="Times New Roman" w:hAnsi="Times New Roman" w:cs="Times New Roman"/>
                <w:szCs w:val="24"/>
              </w:rPr>
              <w:tab/>
            </w:r>
            <w:r w:rsidRPr="00867791">
              <w:rPr>
                <w:rFonts w:ascii="Times New Roman" w:hAnsi="Times New Roman" w:cs="Times New Roman"/>
                <w:spacing w:val="-2"/>
                <w:szCs w:val="24"/>
              </w:rPr>
              <w:t>Високій рівень трудової міграції за кордон.</w:t>
            </w:r>
          </w:p>
        </w:tc>
      </w:tr>
      <w:tr w:rsidR="006675EE" w:rsidRPr="00CF1285" w:rsidTr="006675EE">
        <w:trPr>
          <w:trHeight w:val="315"/>
        </w:trPr>
        <w:tc>
          <w:tcPr>
            <w:tcW w:w="4912" w:type="dxa"/>
            <w:vMerge/>
            <w:tcBorders>
              <w:bottom w:val="single" w:sz="4" w:space="0" w:color="auto"/>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rPr>
            </w:pP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val="restart"/>
            <w:tcBorders>
              <w:left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19</w:t>
            </w:r>
            <w:r w:rsidRPr="00CF1285">
              <w:rPr>
                <w:rFonts w:ascii="Times New Roman" w:hAnsi="Times New Roman" w:cs="Times New Roman"/>
                <w:szCs w:val="24"/>
              </w:rPr>
              <w:t>.</w:t>
            </w:r>
            <w:r w:rsidRPr="00CF1285">
              <w:rPr>
                <w:rFonts w:ascii="Times New Roman" w:hAnsi="Times New Roman" w:cs="Times New Roman"/>
                <w:szCs w:val="24"/>
              </w:rPr>
              <w:tab/>
              <w:t>Зростання дефіциту робочої сили за окремими робітничими професіями внаслідок невиваженої політики регіонального замовлення на підготовку кадрів.</w:t>
            </w:r>
          </w:p>
        </w:tc>
      </w:tr>
      <w:tr w:rsidR="006675EE" w:rsidRPr="00CF1285" w:rsidTr="006675EE">
        <w:trPr>
          <w:trHeight w:val="119"/>
        </w:trPr>
        <w:tc>
          <w:tcPr>
            <w:tcW w:w="4912" w:type="dxa"/>
            <w:tcBorders>
              <w:bottom w:val="single" w:sz="4" w:space="0" w:color="auto"/>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rPr>
            </w:pPr>
            <w:r>
              <w:rPr>
                <w:rFonts w:ascii="Times New Roman" w:hAnsi="Times New Roman" w:cs="Times New Roman"/>
                <w:noProof/>
                <w:szCs w:val="28"/>
              </w:rPr>
              <mc:AlternateContent>
                <mc:Choice Requires="wps">
                  <w:drawing>
                    <wp:anchor distT="0" distB="0" distL="114300" distR="114300" simplePos="0" relativeHeight="251708416" behindDoc="0" locked="0" layoutInCell="1" allowOverlap="1" wp14:anchorId="4E26C9C1" wp14:editId="4116DC09">
                      <wp:simplePos x="0" y="0"/>
                      <wp:positionH relativeFrom="column">
                        <wp:posOffset>3066415</wp:posOffset>
                      </wp:positionH>
                      <wp:positionV relativeFrom="paragraph">
                        <wp:posOffset>152400</wp:posOffset>
                      </wp:positionV>
                      <wp:extent cx="809625" cy="95250"/>
                      <wp:effectExtent l="0" t="57150" r="28575" b="19050"/>
                      <wp:wrapNone/>
                      <wp:docPr id="106" name="Прямая со стрелкой 106"/>
                      <wp:cNvGraphicFramePr/>
                      <a:graphic xmlns:a="http://schemas.openxmlformats.org/drawingml/2006/main">
                        <a:graphicData uri="http://schemas.microsoft.com/office/word/2010/wordprocessingShape">
                          <wps:wsp>
                            <wps:cNvCnPr/>
                            <wps:spPr>
                              <a:xfrm flipH="1" flipV="1">
                                <a:off x="0" y="0"/>
                                <a:ext cx="809625"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8827F0" id="Прямая со стрелкой 106" o:spid="_x0000_s1026" type="#_x0000_t32" style="position:absolute;margin-left:241.45pt;margin-top:12pt;width:63.75pt;height:7.5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JQCQIAABkEAAAOAAAAZHJzL2Uyb0RvYy54bWysU8mOEzEQvSPxD5bvpDuREs1E6cwhw3JA&#10;ELHdPW47beFNZZPlNvAD8wn8AhcOLJpv6P4jyu6kQSwSQlxKZbveq3pV5cXF3miyFRCUsxUdj0pK&#10;hOWuVnZT0ZcvHtw7oyREZmumnRUVPYhAL5Z37yx2fi4mrnG6FkCQxIb5zle0idHPiyLwRhgWRs4L&#10;i4/SgWERj7ApamA7ZDe6mJTlrNg5qD04LkLA28v+kS4zv5SCx6dSBhGJrijWFrOFbK+SLZYLNt8A&#10;843ixzLYP1RhmLKYdKC6ZJGRN6B+oTKKgwtOxhF3pnBSKi6yBlQzLn9S87xhXmQt2JzghzaF/0fL&#10;n2zXQFSNsytnlFhmcEjt++66u2m/th+6G9K9bW/RdO+66/Zj+6X93N62n0iKxt7tfJgjxcqu4XgK&#10;fg2pEXsJhkit/COkptl7lbz0hrLJPs/gMMxA7CPheHlWns8mU0o4Pp1PJ9M8oqLnS1gPIT4UzpDk&#10;VDREYGrTxJWzFoftoM/Ato9DxIoQeAIksLbJRqb0fVuTePAoNoJidqNFkoPhKaRIsnoh2YsHLXr4&#10;MyGxWVhmnyavqVhpIFuGC1a/Hg8sGJkgUmk9gMqs/o+gY2yCiby6fwsconNGZ+MANMo6+F3WuD+V&#10;Kvv4k+pea5J95epDHmtuB+5f7s/xr6QF//Gc4d9/9PIbAAAA//8DAFBLAwQUAAYACAAAACEAOede&#10;Mt0AAAAJAQAADwAAAGRycy9kb3ducmV2LnhtbEyPy26DMBBF95XyD9ZU6q4xISgKFBOlVbPrJiQf&#10;4ODhoeAxwibQv+901S5Hc3Tvuflhsb144Og7Rwo26wgEUuVMR42C6+X0ugfhgyaje0eo4Bs9HIrV&#10;U64z42Y646MMjeAQ8plW0IYwZFL6qkWr/doNSPyr3Wh14HNspBn1zOG2l3EU7aTVHXFDqwf8aLG6&#10;l5NVIP1lOm+X+V7VOH/V5ac5vTepUi/Py/ENRMAl/MHwq8/qULDTzU1kvOgVJPs4ZVRBnPAmBnab&#10;KAFxU7BNI5BFLv8vKH4AAAD//wMAUEsBAi0AFAAGAAgAAAAhALaDOJL+AAAA4QEAABMAAAAAAAAA&#10;AAAAAAAAAAAAAFtDb250ZW50X1R5cGVzXS54bWxQSwECLQAUAAYACAAAACEAOP0h/9YAAACUAQAA&#10;CwAAAAAAAAAAAAAAAAAvAQAAX3JlbHMvLnJlbHNQSwECLQAUAAYACAAAACEA4H4CUAkCAAAZBAAA&#10;DgAAAAAAAAAAAAAAAAAuAgAAZHJzL2Uyb0RvYy54bWxQSwECLQAUAAYACAAAACEAOedeMt0AAAAJ&#10;AQAADwAAAAAAAAAAAAAAAABjBAAAZHJzL2Rvd25yZXYueG1sUEsFBgAAAAAEAAQA8wAAAG0FAAAA&#10;AA==&#10;" strokecolor="black [3200]" strokeweight=".5pt">
                      <v:stroke endarrow="block" joinstyle="miter"/>
                    </v:shape>
                  </w:pict>
                </mc:Fallback>
              </mc:AlternateContent>
            </w:r>
            <w:r w:rsidRPr="00CF1285">
              <w:rPr>
                <w:rFonts w:ascii="Times New Roman" w:hAnsi="Times New Roman" w:cs="Times New Roman"/>
                <w:szCs w:val="28"/>
              </w:rPr>
              <w:t>Недостатність кваліфікованих кадрів, особливо в сільській місцевості.</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tcBorders>
              <w:left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p>
        </w:tc>
      </w:tr>
      <w:tr w:rsidR="006675EE" w:rsidRPr="00CF1285" w:rsidTr="006675EE">
        <w:trPr>
          <w:trHeight w:val="276"/>
        </w:trPr>
        <w:tc>
          <w:tcPr>
            <w:tcW w:w="4912" w:type="dxa"/>
            <w:vMerge w:val="restart"/>
            <w:tcBorders>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z w:val="24"/>
                <w:szCs w:val="24"/>
              </w:rPr>
            </w:pPr>
            <w:r w:rsidRPr="00CF1285">
              <w:rPr>
                <w:rFonts w:ascii="Times New Roman" w:hAnsi="Times New Roman" w:cs="Times New Roman"/>
                <w:szCs w:val="28"/>
              </w:rPr>
              <w:t>Розміщення ЦНАП у приміщеннях, які не відповідають вимогам, що встановленні чинним законодавством і обмеженість фінансових ресурсів на відкриття ЦНАП за принципом «Прозорий офіс».</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ind w:left="142"/>
              <w:contextualSpacing/>
              <w:jc w:val="both"/>
              <w:rPr>
                <w:rFonts w:ascii="Times New Roman" w:hAnsi="Times New Roman" w:cs="Times New Roman"/>
                <w:sz w:val="24"/>
                <w:szCs w:val="24"/>
              </w:rPr>
            </w:pPr>
          </w:p>
        </w:tc>
        <w:tc>
          <w:tcPr>
            <w:tcW w:w="4783" w:type="dxa"/>
            <w:vMerge/>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p>
        </w:tc>
      </w:tr>
      <w:tr w:rsidR="006675EE" w:rsidRPr="00E4157E" w:rsidTr="006675EE">
        <w:trPr>
          <w:trHeight w:val="253"/>
        </w:trPr>
        <w:tc>
          <w:tcPr>
            <w:tcW w:w="4912" w:type="dxa"/>
            <w:vMerge/>
            <w:tcBorders>
              <w:bottom w:val="single" w:sz="4" w:space="0" w:color="auto"/>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zCs w:val="28"/>
              </w:rPr>
            </w:pP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ind w:left="142"/>
              <w:contextualSpacing/>
              <w:jc w:val="both"/>
              <w:rPr>
                <w:rFonts w:ascii="Times New Roman" w:hAnsi="Times New Roman" w:cs="Times New Roman"/>
                <w:sz w:val="24"/>
                <w:szCs w:val="24"/>
              </w:rPr>
            </w:pPr>
          </w:p>
        </w:tc>
        <w:tc>
          <w:tcPr>
            <w:tcW w:w="4783" w:type="dxa"/>
            <w:vMerge w:val="restart"/>
            <w:tcBorders>
              <w:left w:val="single" w:sz="4" w:space="0" w:color="auto"/>
              <w:bottom w:val="single" w:sz="4" w:space="0" w:color="auto"/>
            </w:tcBorders>
          </w:tcPr>
          <w:p w:rsidR="006675EE" w:rsidRPr="006675EE" w:rsidRDefault="006675EE" w:rsidP="00CB12F2">
            <w:pPr>
              <w:tabs>
                <w:tab w:val="left" w:pos="426"/>
                <w:tab w:val="left" w:pos="567"/>
              </w:tabs>
              <w:ind w:firstLine="177"/>
              <w:contextualSpacing/>
              <w:jc w:val="both"/>
              <w:rPr>
                <w:rFonts w:ascii="Times New Roman" w:hAnsi="Times New Roman" w:cs="Times New Roman"/>
                <w:szCs w:val="24"/>
              </w:rPr>
            </w:pPr>
            <w:r w:rsidRPr="006675EE">
              <w:rPr>
                <w:rFonts w:ascii="Times New Roman" w:hAnsi="Times New Roman" w:cs="Times New Roman"/>
                <w:szCs w:val="24"/>
              </w:rPr>
              <w:t>20.</w:t>
            </w:r>
            <w:r w:rsidRPr="006675EE">
              <w:rPr>
                <w:rFonts w:ascii="Times New Roman" w:hAnsi="Times New Roman" w:cs="Times New Roman"/>
                <w:szCs w:val="24"/>
              </w:rPr>
              <w:tab/>
              <w:t>Зростання рівня тіньової зайнятості внаслідок відсутності системних заходів щодо детінізації ринку праці.</w:t>
            </w:r>
          </w:p>
        </w:tc>
      </w:tr>
      <w:tr w:rsidR="006675EE" w:rsidRPr="00CF1285" w:rsidTr="006675EE">
        <w:trPr>
          <w:trHeight w:val="465"/>
        </w:trPr>
        <w:tc>
          <w:tcPr>
            <w:tcW w:w="4912" w:type="dxa"/>
            <w:tcBorders>
              <w:bottom w:val="single" w:sz="4" w:space="0" w:color="auto"/>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z w:val="24"/>
                <w:szCs w:val="24"/>
              </w:rPr>
            </w:pPr>
            <w:r w:rsidRPr="00CF1285">
              <w:rPr>
                <w:rFonts w:ascii="Times New Roman" w:hAnsi="Times New Roman" w:cs="Times New Roman"/>
                <w:szCs w:val="24"/>
              </w:rPr>
              <w:t>Відсутність містобудівної документації з актуальними вихідними даними.</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ind w:left="142"/>
              <w:contextualSpacing/>
              <w:jc w:val="both"/>
              <w:rPr>
                <w:rFonts w:ascii="Times New Roman" w:hAnsi="Times New Roman" w:cs="Times New Roman"/>
                <w:sz w:val="24"/>
                <w:szCs w:val="24"/>
              </w:rPr>
            </w:pPr>
          </w:p>
        </w:tc>
        <w:tc>
          <w:tcPr>
            <w:tcW w:w="4783" w:type="dxa"/>
            <w:vMerge/>
            <w:tcBorders>
              <w:left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p>
        </w:tc>
      </w:tr>
      <w:tr w:rsidR="006675EE" w:rsidRPr="00CF1285" w:rsidTr="006675EE">
        <w:trPr>
          <w:trHeight w:val="253"/>
        </w:trPr>
        <w:tc>
          <w:tcPr>
            <w:tcW w:w="4912" w:type="dxa"/>
            <w:vMerge w:val="restart"/>
            <w:tcBorders>
              <w:right w:val="single" w:sz="4" w:space="0" w:color="auto"/>
            </w:tcBorders>
          </w:tcPr>
          <w:p w:rsidR="006675EE" w:rsidRPr="009815BC"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zCs w:val="24"/>
              </w:rPr>
            </w:pPr>
            <w:r w:rsidRPr="009815BC">
              <w:rPr>
                <w:rFonts w:ascii="Times New Roman" w:eastAsia="Times New Roman" w:hAnsi="Times New Roman" w:cs="Times New Roman"/>
                <w:szCs w:val="28"/>
              </w:rPr>
              <w:t>Зношеність мереж та технічного устаткування.</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ind w:left="142"/>
              <w:contextualSpacing/>
              <w:jc w:val="both"/>
              <w:rPr>
                <w:rFonts w:ascii="Times New Roman" w:hAnsi="Times New Roman" w:cs="Times New Roman"/>
                <w:sz w:val="24"/>
                <w:szCs w:val="24"/>
              </w:rPr>
            </w:pPr>
          </w:p>
        </w:tc>
        <w:tc>
          <w:tcPr>
            <w:tcW w:w="4783" w:type="dxa"/>
            <w:vMerge/>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p>
        </w:tc>
      </w:tr>
      <w:tr w:rsidR="006675EE" w:rsidRPr="00CF1285" w:rsidTr="006675EE">
        <w:trPr>
          <w:trHeight w:val="253"/>
        </w:trPr>
        <w:tc>
          <w:tcPr>
            <w:tcW w:w="4912" w:type="dxa"/>
            <w:vMerge/>
            <w:tcBorders>
              <w:bottom w:val="single" w:sz="4" w:space="0" w:color="auto"/>
              <w:right w:val="single" w:sz="4" w:space="0" w:color="auto"/>
            </w:tcBorders>
          </w:tcPr>
          <w:p w:rsidR="006675EE" w:rsidRPr="00473FE0" w:rsidRDefault="006675EE" w:rsidP="0074576E">
            <w:pPr>
              <w:numPr>
                <w:ilvl w:val="0"/>
                <w:numId w:val="36"/>
              </w:numPr>
              <w:tabs>
                <w:tab w:val="left" w:pos="460"/>
              </w:tabs>
              <w:spacing w:after="0" w:line="240" w:lineRule="auto"/>
              <w:ind w:left="0" w:firstLine="142"/>
              <w:contextualSpacing/>
              <w:jc w:val="both"/>
              <w:rPr>
                <w:rFonts w:ascii="Times New Roman" w:eastAsia="Times New Roman" w:hAnsi="Times New Roman" w:cs="Times New Roman"/>
                <w:b/>
                <w:szCs w:val="28"/>
              </w:rPr>
            </w:pP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ind w:left="142"/>
              <w:contextualSpacing/>
              <w:jc w:val="both"/>
              <w:rPr>
                <w:rFonts w:ascii="Times New Roman" w:hAnsi="Times New Roman" w:cs="Times New Roman"/>
                <w:sz w:val="24"/>
                <w:szCs w:val="24"/>
              </w:rPr>
            </w:pPr>
          </w:p>
        </w:tc>
        <w:tc>
          <w:tcPr>
            <w:tcW w:w="4783" w:type="dxa"/>
            <w:vMerge w:val="restart"/>
            <w:tcBorders>
              <w:left w:val="single" w:sz="4" w:space="0" w:color="auto"/>
              <w:bottom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Cs w:val="24"/>
              </w:rPr>
            </w:pPr>
            <w:r>
              <w:rPr>
                <w:rFonts w:ascii="Times New Roman" w:hAnsi="Times New Roman" w:cs="Times New Roman"/>
                <w:szCs w:val="24"/>
              </w:rPr>
              <w:t>21</w:t>
            </w:r>
            <w:r w:rsidRPr="00CF1285">
              <w:rPr>
                <w:rFonts w:ascii="Times New Roman" w:hAnsi="Times New Roman" w:cs="Times New Roman"/>
                <w:szCs w:val="24"/>
              </w:rPr>
              <w:t>.</w:t>
            </w:r>
            <w:r w:rsidRPr="00CF1285">
              <w:rPr>
                <w:rFonts w:ascii="Times New Roman" w:hAnsi="Times New Roman" w:cs="Times New Roman"/>
                <w:szCs w:val="24"/>
              </w:rPr>
              <w:tab/>
              <w:t>Відсутність КСЗІ (комплексної системи захисту інформації) на систему, де циркулюють персональні дані (система класу АС3).</w:t>
            </w:r>
          </w:p>
        </w:tc>
      </w:tr>
      <w:tr w:rsidR="006675EE" w:rsidRPr="00CF1285" w:rsidTr="006675EE">
        <w:trPr>
          <w:trHeight w:val="780"/>
        </w:trPr>
        <w:tc>
          <w:tcPr>
            <w:tcW w:w="4912" w:type="dxa"/>
            <w:tcBorders>
              <w:right w:val="single" w:sz="4" w:space="0" w:color="auto"/>
            </w:tcBorders>
          </w:tcPr>
          <w:p w:rsidR="006675EE" w:rsidRPr="00190644" w:rsidRDefault="006675EE" w:rsidP="0074576E">
            <w:pPr>
              <w:numPr>
                <w:ilvl w:val="0"/>
                <w:numId w:val="36"/>
              </w:numPr>
              <w:tabs>
                <w:tab w:val="left" w:pos="460"/>
              </w:tabs>
              <w:spacing w:after="0" w:line="240" w:lineRule="auto"/>
              <w:ind w:left="0" w:firstLine="142"/>
              <w:contextualSpacing/>
              <w:jc w:val="both"/>
              <w:rPr>
                <w:rFonts w:ascii="Times New Roman" w:hAnsi="Times New Roman" w:cs="Times New Roman"/>
                <w:szCs w:val="28"/>
              </w:rPr>
            </w:pPr>
            <w:r w:rsidRPr="00190644">
              <w:rPr>
                <w:rFonts w:ascii="Times New Roman" w:eastAsia="Times New Roman" w:hAnsi="Times New Roman" w:cs="Times New Roman"/>
                <w:szCs w:val="28"/>
              </w:rPr>
              <w:t>Недостатня кількість джерел водопостачання південних регіонів області та необхідність додаткової очистки таких вод.</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tcBorders>
              <w:left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 w:val="24"/>
                <w:szCs w:val="24"/>
              </w:rPr>
            </w:pPr>
          </w:p>
        </w:tc>
      </w:tr>
      <w:tr w:rsidR="006675EE" w:rsidRPr="00CF1285" w:rsidTr="006675EE">
        <w:trPr>
          <w:trHeight w:val="507"/>
        </w:trPr>
        <w:tc>
          <w:tcPr>
            <w:tcW w:w="4912" w:type="dxa"/>
            <w:tcBorders>
              <w:right w:val="single" w:sz="4" w:space="0" w:color="auto"/>
            </w:tcBorders>
          </w:tcPr>
          <w:p w:rsidR="006675EE" w:rsidRPr="00CF1285" w:rsidRDefault="006675EE" w:rsidP="0074576E">
            <w:pPr>
              <w:numPr>
                <w:ilvl w:val="0"/>
                <w:numId w:val="36"/>
              </w:numPr>
              <w:tabs>
                <w:tab w:val="left" w:pos="460"/>
              </w:tabs>
              <w:spacing w:after="0" w:line="240" w:lineRule="auto"/>
              <w:ind w:left="0" w:firstLine="142"/>
              <w:contextualSpacing/>
              <w:jc w:val="both"/>
              <w:rPr>
                <w:rFonts w:ascii="Times New Roman" w:eastAsia="Times New Roman" w:hAnsi="Times New Roman" w:cs="Times New Roman"/>
                <w:szCs w:val="28"/>
              </w:rPr>
            </w:pPr>
            <w:r w:rsidRPr="00CF1285">
              <w:rPr>
                <w:rFonts w:ascii="Times New Roman" w:eastAsia="Times New Roman" w:hAnsi="Times New Roman" w:cs="Times New Roman"/>
                <w:szCs w:val="24"/>
              </w:rPr>
              <w:t>Відсутність власних  енергогенеруючих потужностей.</w:t>
            </w:r>
          </w:p>
        </w:tc>
        <w:tc>
          <w:tcPr>
            <w:tcW w:w="1326" w:type="dxa"/>
            <w:vMerge/>
            <w:tcBorders>
              <w:top w:val="nil"/>
              <w:left w:val="single" w:sz="4" w:space="0" w:color="auto"/>
              <w:bottom w:val="nil"/>
              <w:right w:val="single" w:sz="4" w:space="0" w:color="auto"/>
            </w:tcBorders>
          </w:tcPr>
          <w:p w:rsidR="006675EE" w:rsidRPr="00CF1285" w:rsidRDefault="006675EE" w:rsidP="00CB12F2">
            <w:pPr>
              <w:tabs>
                <w:tab w:val="left" w:pos="0"/>
                <w:tab w:val="left" w:pos="426"/>
                <w:tab w:val="left" w:pos="567"/>
              </w:tabs>
              <w:spacing w:after="240"/>
              <w:ind w:left="142"/>
              <w:contextualSpacing/>
              <w:jc w:val="both"/>
              <w:rPr>
                <w:rFonts w:ascii="Times New Roman" w:hAnsi="Times New Roman" w:cs="Times New Roman"/>
                <w:sz w:val="24"/>
                <w:szCs w:val="24"/>
              </w:rPr>
            </w:pPr>
          </w:p>
        </w:tc>
        <w:tc>
          <w:tcPr>
            <w:tcW w:w="4783" w:type="dxa"/>
            <w:vMerge/>
            <w:tcBorders>
              <w:left w:val="single" w:sz="4" w:space="0" w:color="auto"/>
            </w:tcBorders>
          </w:tcPr>
          <w:p w:rsidR="006675EE" w:rsidRPr="00CF1285" w:rsidRDefault="006675EE" w:rsidP="00CB12F2">
            <w:pPr>
              <w:tabs>
                <w:tab w:val="left" w:pos="426"/>
                <w:tab w:val="left" w:pos="567"/>
              </w:tabs>
              <w:ind w:firstLine="177"/>
              <w:contextualSpacing/>
              <w:jc w:val="both"/>
              <w:rPr>
                <w:rFonts w:ascii="Times New Roman" w:hAnsi="Times New Roman" w:cs="Times New Roman"/>
                <w:sz w:val="24"/>
                <w:szCs w:val="24"/>
              </w:rPr>
            </w:pPr>
          </w:p>
        </w:tc>
      </w:tr>
    </w:tbl>
    <w:p w:rsidR="00DF536D" w:rsidRPr="00724556" w:rsidRDefault="00DF536D" w:rsidP="00CB12F2">
      <w:pPr>
        <w:spacing w:after="0" w:line="240" w:lineRule="auto"/>
        <w:jc w:val="center"/>
        <w:rPr>
          <w:rFonts w:ascii="Times New Roman" w:hAnsi="Times New Roman" w:cs="Times New Roman"/>
          <w:b/>
          <w:color w:val="auto"/>
          <w:sz w:val="4"/>
          <w:szCs w:val="28"/>
          <w:lang w:val="en-US" w:eastAsia="en-US"/>
        </w:rPr>
      </w:pPr>
    </w:p>
    <w:p w:rsidR="002004D4" w:rsidRPr="0063500B" w:rsidRDefault="002004D4" w:rsidP="00CB12F2">
      <w:pPr>
        <w:rPr>
          <w:rFonts w:ascii="Times New Roman" w:hAnsi="Times New Roman" w:cs="Times New Roman"/>
          <w:b/>
          <w:sz w:val="20"/>
          <w:szCs w:val="26"/>
          <w:lang w:val="uk-UA"/>
        </w:rPr>
      </w:pPr>
      <w:r>
        <w:rPr>
          <w:rFonts w:ascii="Times New Roman" w:hAnsi="Times New Roman" w:cs="Times New Roman"/>
          <w:b/>
          <w:sz w:val="26"/>
          <w:szCs w:val="26"/>
          <w:lang w:val="uk-UA"/>
        </w:rPr>
        <w:br w:type="page"/>
      </w:r>
    </w:p>
    <w:p w:rsidR="002004D4" w:rsidRPr="002004D4" w:rsidRDefault="002004D4" w:rsidP="00D13248">
      <w:pPr>
        <w:spacing w:after="0" w:line="240" w:lineRule="auto"/>
        <w:ind w:firstLine="709"/>
        <w:jc w:val="both"/>
        <w:outlineLvl w:val="1"/>
        <w:rPr>
          <w:rFonts w:ascii="Times New Roman" w:eastAsiaTheme="minorHAnsi" w:hAnsi="Times New Roman" w:cs="Times New Roman"/>
          <w:b/>
          <w:color w:val="auto"/>
          <w:sz w:val="26"/>
          <w:szCs w:val="26"/>
          <w:lang w:val="uk-UA" w:eastAsia="en-US"/>
        </w:rPr>
      </w:pPr>
      <w:bookmarkStart w:id="462" w:name="_Toc27731461"/>
      <w:r>
        <w:rPr>
          <w:rFonts w:ascii="Times New Roman" w:eastAsiaTheme="minorHAnsi" w:hAnsi="Times New Roman" w:cs="Times New Roman"/>
          <w:b/>
          <w:color w:val="auto"/>
          <w:sz w:val="26"/>
          <w:szCs w:val="26"/>
          <w:lang w:val="uk-UA" w:eastAsia="en-US"/>
        </w:rPr>
        <w:lastRenderedPageBreak/>
        <w:t>2.2. Опис порівняльних переваг</w:t>
      </w:r>
      <w:r w:rsidRPr="002004D4">
        <w:rPr>
          <w:rFonts w:ascii="Times New Roman" w:eastAsiaTheme="minorHAnsi" w:hAnsi="Times New Roman" w:cs="Times New Roman"/>
          <w:b/>
          <w:color w:val="auto"/>
          <w:sz w:val="26"/>
          <w:szCs w:val="26"/>
          <w:lang w:val="uk-UA" w:eastAsia="en-US"/>
        </w:rPr>
        <w:t>, виклик</w:t>
      </w:r>
      <w:r>
        <w:rPr>
          <w:rFonts w:ascii="Times New Roman" w:eastAsiaTheme="minorHAnsi" w:hAnsi="Times New Roman" w:cs="Times New Roman"/>
          <w:b/>
          <w:color w:val="auto"/>
          <w:sz w:val="26"/>
          <w:szCs w:val="26"/>
          <w:lang w:val="uk-UA" w:eastAsia="en-US"/>
        </w:rPr>
        <w:t>ів та ризиків</w:t>
      </w:r>
      <w:r w:rsidRPr="002004D4">
        <w:rPr>
          <w:rFonts w:ascii="Times New Roman" w:eastAsiaTheme="minorHAnsi" w:hAnsi="Times New Roman" w:cs="Times New Roman"/>
          <w:b/>
          <w:color w:val="auto"/>
          <w:sz w:val="26"/>
          <w:szCs w:val="26"/>
          <w:lang w:val="uk-UA" w:eastAsia="en-US"/>
        </w:rPr>
        <w:t>.</w:t>
      </w:r>
      <w:bookmarkEnd w:id="462"/>
    </w:p>
    <w:p w:rsidR="002004D4" w:rsidRPr="001429DA" w:rsidRDefault="002004D4" w:rsidP="001429DA">
      <w:pPr>
        <w:spacing w:after="0" w:line="240" w:lineRule="auto"/>
        <w:ind w:firstLine="709"/>
        <w:jc w:val="both"/>
        <w:rPr>
          <w:rFonts w:ascii="Times New Roman" w:eastAsiaTheme="minorHAnsi" w:hAnsi="Times New Roman" w:cs="Times New Roman"/>
          <w:b/>
          <w:color w:val="auto"/>
          <w:sz w:val="26"/>
          <w:szCs w:val="26"/>
          <w:lang w:val="uk-UA" w:eastAsia="en-US"/>
        </w:rPr>
      </w:pPr>
      <w:r w:rsidRPr="002004D4">
        <w:rPr>
          <w:rFonts w:ascii="Times New Roman" w:eastAsiaTheme="minorHAnsi" w:hAnsi="Times New Roman" w:cs="Times New Roman"/>
          <w:b/>
          <w:color w:val="auto"/>
          <w:sz w:val="26"/>
          <w:szCs w:val="26"/>
          <w:lang w:val="uk-UA" w:eastAsia="en-US"/>
        </w:rPr>
        <w:t xml:space="preserve">Переваги </w:t>
      </w:r>
      <w:r w:rsidRPr="002004D4">
        <w:rPr>
          <w:rFonts w:ascii="Times New Roman" w:eastAsiaTheme="minorHAnsi" w:hAnsi="Times New Roman" w:cs="Times New Roman"/>
          <w:i/>
          <w:color w:val="auto"/>
          <w:sz w:val="26"/>
          <w:szCs w:val="26"/>
          <w:lang w:val="uk-UA" w:eastAsia="en-US"/>
        </w:rPr>
        <w:t>(визначені за результатами аналізу сильних сторін і можливостей)</w:t>
      </w:r>
    </w:p>
    <w:p w:rsidR="002004D4" w:rsidRPr="002004D4" w:rsidRDefault="002004D4"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Сильними сторонами Одещини є її вигідне географічне положення (приморський і прикордонний регіон України) та достатньо розвинута та розгалужена інфраструктура, що дозволяє розширити географію експорту продукції та є важливим для країни у процесі розвитку комбінованих маршрутів по вісі “Європа-Азія”, зокрема приєднання до трансєвропейської транспортної мережі (TEN-T), транскаспійського міжнародного транспортного маршруту та “Нового Шовкового шляху” через Чорне та Каспійське моря, впровадження ініціативи «Тримор’я», що передбачає створення співдружності країн в регіоні між Балтійським, Чорним і Адріатичним морями.</w:t>
      </w:r>
    </w:p>
    <w:p w:rsidR="002004D4" w:rsidRPr="002004D4" w:rsidRDefault="002004D4"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Наявний туристично-рекреаційний потенціал та розвинута мережа природоохоронних територій дає можливість залучити інвестиції за рахунок зростаючого попиту на різні види рекреаційної та туристичної діяльності на територіях природно-заповідного фонду, є основною складовою для формування туристичних кластерів та членства туристичного бізнесу у європейських міжрегіональних об’єднаннях.</w:t>
      </w:r>
    </w:p>
    <w:p w:rsidR="002004D4" w:rsidRPr="002004D4" w:rsidRDefault="002004D4"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Вагомий виробничий потенціал (хімічна, фармацевтична, машино-та авіабудівна, харчова та переробна промисловість, виробництво будматеріалів тощо) є сильною стороною області та основою для розвитку портово-промислових комплексів та індустріальних парків. Продовження процесів інтеграції з ЄС це можливість для експортоорієнтованих підприємств розширення географії та збільшення квот на експорт української продукції (товарів) у країни ЄС.</w:t>
      </w:r>
    </w:p>
    <w:p w:rsidR="002004D4" w:rsidRPr="002004D4" w:rsidRDefault="002004D4"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Наявність</w:t>
      </w:r>
      <w:r w:rsidRPr="002004D4">
        <w:rPr>
          <w:rFonts w:asciiTheme="minorHAnsi" w:eastAsiaTheme="minorHAnsi" w:hAnsiTheme="minorHAnsi" w:cstheme="minorBidi"/>
          <w:color w:val="auto"/>
          <w:sz w:val="26"/>
          <w:szCs w:val="26"/>
          <w:lang w:val="uk-UA" w:eastAsia="en-US"/>
        </w:rPr>
        <w:t xml:space="preserve"> </w:t>
      </w:r>
      <w:r w:rsidRPr="002004D4">
        <w:rPr>
          <w:rFonts w:ascii="Times New Roman" w:eastAsiaTheme="minorHAnsi" w:hAnsi="Times New Roman" w:cs="Times New Roman"/>
          <w:color w:val="auto"/>
          <w:sz w:val="26"/>
          <w:szCs w:val="26"/>
          <w:lang w:val="uk-UA" w:eastAsia="en-US"/>
        </w:rPr>
        <w:t>земельних ділянок з площею достатньою для будівництва СЕС та успіхи в освоєнні альтернативних джерел генерації електричної енергії (СЕС, ВЕС) забезпечать подальший розвиток альтернативної енергетики та поступове досягання енергонезалежності регіону від зовнішніх постачальників.</w:t>
      </w:r>
    </w:p>
    <w:p w:rsidR="002004D4" w:rsidRPr="002004D4" w:rsidRDefault="002004D4"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Сильними сторонами області є сприятливе бізнес-середовище для сталого розвитку середнього та малого підприємництва з можливістю залучення фінансування за рахунок грантових та інших коштів міжнародних фінансових організацій: ЄБРР, НУФ, IFC тощо та спрощеною дозвільною системою у бізнесі та земельних відносинах.</w:t>
      </w:r>
    </w:p>
    <w:p w:rsidR="002004D4" w:rsidRPr="002004D4" w:rsidRDefault="002004D4"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Значний культурний потенціал представлений великою кількістю закладів культури і мистецтв, архітектурних пам’яток, пам’яток історії. В області реалізуються великі мистецькі проекти, що є важливим для забезпечення маркетингу територій та доцільним у зв’язку зі зростаючим інтересом в країні і світі до українських звичаїв та традицій.</w:t>
      </w:r>
    </w:p>
    <w:p w:rsidR="002004D4" w:rsidRPr="002004D4" w:rsidRDefault="002004D4"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Успіхи у сфері охорони здоров’я та значна наукова підтримка медичної галузі є міцною базою для підготовки та підвищення кваліфікації медичних кадрів, основою для залучення інвестицій та розвитку технологій у даній сфері.</w:t>
      </w:r>
    </w:p>
    <w:p w:rsidR="002004D4" w:rsidRPr="002004D4" w:rsidRDefault="002004D4"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 xml:space="preserve">Сільське господарство - одна з провідних галузей економіки регіону та відіграє важливу роль у формуванні темпів економічного зростання. В Одеській області сприятливі агрокліматичні умови для підвищення продуктивності тваринництва та зростання врожайності сільськогосподарських культур, що в свою чергу сприяють можливостям просування на зовнішніх та внутрішніх ринках органічної сільськогосподарської продукції. </w:t>
      </w:r>
    </w:p>
    <w:p w:rsidR="002004D4" w:rsidRPr="001429DA" w:rsidRDefault="002004D4" w:rsidP="001429DA">
      <w:pPr>
        <w:spacing w:after="0" w:line="240" w:lineRule="auto"/>
        <w:ind w:firstLine="709"/>
        <w:jc w:val="both"/>
        <w:rPr>
          <w:rFonts w:ascii="Times New Roman" w:eastAsiaTheme="minorHAnsi" w:hAnsi="Times New Roman" w:cs="Times New Roman"/>
          <w:b/>
          <w:color w:val="auto"/>
          <w:sz w:val="26"/>
          <w:szCs w:val="26"/>
          <w:lang w:val="uk-UA" w:eastAsia="en-US"/>
        </w:rPr>
      </w:pPr>
      <w:r w:rsidRPr="002004D4">
        <w:rPr>
          <w:rFonts w:ascii="Times New Roman" w:eastAsiaTheme="minorHAnsi" w:hAnsi="Times New Roman" w:cs="Times New Roman"/>
          <w:b/>
          <w:color w:val="auto"/>
          <w:sz w:val="26"/>
          <w:szCs w:val="26"/>
          <w:lang w:val="uk-UA" w:eastAsia="en-US"/>
        </w:rPr>
        <w:t xml:space="preserve">Виклики </w:t>
      </w:r>
      <w:r w:rsidRPr="002004D4">
        <w:rPr>
          <w:rFonts w:ascii="Times New Roman" w:eastAsiaTheme="minorHAnsi" w:hAnsi="Times New Roman" w:cs="Times New Roman"/>
          <w:i/>
          <w:color w:val="auto"/>
          <w:sz w:val="26"/>
          <w:szCs w:val="26"/>
          <w:lang w:val="uk-UA" w:eastAsia="en-US"/>
        </w:rPr>
        <w:t>(визначені в результаті аналізу слабких сторін та можливостей)</w:t>
      </w:r>
    </w:p>
    <w:p w:rsidR="002004D4" w:rsidRPr="002004D4" w:rsidRDefault="002004D4"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Продовження процесів інтеграції з ЄС - стимулюватиме виробників підвищувати якість продукції та відповідальність за охорону довкілля, сприятиме підвищенню конкурентоспроможності продукції місцевих виробників на внутрішньому та зовнішньому ринках, приведенню її у відповідність до європейських та світових стандартів, розширенню обсягів експорту, зокрема в рамках Угоди про асоціацію з ЄС.</w:t>
      </w:r>
    </w:p>
    <w:p w:rsidR="002004D4" w:rsidRPr="002004D4" w:rsidRDefault="002004D4"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Подальший розвиток альтернативної енергетики поступово забезпечить енергонезалежність регіону від зовнішніх постачальників та зниження цін на енергетичні ресурси.</w:t>
      </w:r>
    </w:p>
    <w:p w:rsidR="002004D4" w:rsidRPr="002004D4" w:rsidRDefault="002004D4" w:rsidP="00CB12F2">
      <w:pPr>
        <w:spacing w:after="0" w:line="240" w:lineRule="auto"/>
        <w:ind w:firstLine="709"/>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lastRenderedPageBreak/>
        <w:t>Децентралізація влади стала основою для формування фінансово-спроможних територіальних громад Одеської області перевагами яких є можливості:</w:t>
      </w:r>
    </w:p>
    <w:p w:rsidR="002004D4" w:rsidRPr="002004D4" w:rsidRDefault="002004D4" w:rsidP="0074576E">
      <w:pPr>
        <w:numPr>
          <w:ilvl w:val="0"/>
          <w:numId w:val="33"/>
        </w:numPr>
        <w:tabs>
          <w:tab w:val="left" w:pos="993"/>
        </w:tabs>
        <w:spacing w:after="0" w:line="240" w:lineRule="auto"/>
        <w:ind w:left="0"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залучення інвестиції;</w:t>
      </w:r>
    </w:p>
    <w:p w:rsidR="002004D4" w:rsidRPr="002004D4" w:rsidRDefault="002004D4" w:rsidP="0074576E">
      <w:pPr>
        <w:numPr>
          <w:ilvl w:val="0"/>
          <w:numId w:val="33"/>
        </w:numPr>
        <w:tabs>
          <w:tab w:val="left" w:pos="993"/>
        </w:tabs>
        <w:spacing w:after="0" w:line="240" w:lineRule="auto"/>
        <w:ind w:left="0"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 xml:space="preserve"> розвитку власної економіки;</w:t>
      </w:r>
    </w:p>
    <w:p w:rsidR="002004D4" w:rsidRPr="002004D4" w:rsidRDefault="002004D4" w:rsidP="0074576E">
      <w:pPr>
        <w:numPr>
          <w:ilvl w:val="0"/>
          <w:numId w:val="33"/>
        </w:numPr>
        <w:tabs>
          <w:tab w:val="left" w:pos="993"/>
        </w:tabs>
        <w:spacing w:after="0" w:line="240" w:lineRule="auto"/>
        <w:ind w:left="0"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 xml:space="preserve">сприянню місцевому підприємництву; </w:t>
      </w:r>
    </w:p>
    <w:p w:rsidR="002004D4" w:rsidRPr="002004D4" w:rsidRDefault="002004D4" w:rsidP="0074576E">
      <w:pPr>
        <w:numPr>
          <w:ilvl w:val="0"/>
          <w:numId w:val="33"/>
        </w:numPr>
        <w:tabs>
          <w:tab w:val="left" w:pos="993"/>
        </w:tabs>
        <w:spacing w:after="0" w:line="240" w:lineRule="auto"/>
        <w:ind w:left="0"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 xml:space="preserve">розвитку місцевої інфраструктури, раціонально освоюючи отримані субвенції з Державного бюджету; </w:t>
      </w:r>
    </w:p>
    <w:p w:rsidR="002004D4" w:rsidRPr="002004D4" w:rsidRDefault="002004D4" w:rsidP="0074576E">
      <w:pPr>
        <w:numPr>
          <w:ilvl w:val="0"/>
          <w:numId w:val="33"/>
        </w:numPr>
        <w:tabs>
          <w:tab w:val="left" w:pos="993"/>
        </w:tabs>
        <w:spacing w:after="0" w:line="240" w:lineRule="auto"/>
        <w:ind w:left="0"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ефективного використання механізмів співробітництва територіальних громад для вирішення комплексних питань місцевого значення (спільно створює чи спільно утримує підприємства, які забезпечують збір, вивезення, сортування та захоронення побутових відходів);</w:t>
      </w:r>
    </w:p>
    <w:p w:rsidR="002004D4" w:rsidRPr="002004D4" w:rsidRDefault="002004D4" w:rsidP="0074576E">
      <w:pPr>
        <w:numPr>
          <w:ilvl w:val="0"/>
          <w:numId w:val="33"/>
        </w:numPr>
        <w:tabs>
          <w:tab w:val="left" w:pos="993"/>
        </w:tabs>
        <w:spacing w:after="0" w:line="240" w:lineRule="auto"/>
        <w:ind w:left="0"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 xml:space="preserve"> швидкого отримання адміністративних та соціальних послуг; </w:t>
      </w:r>
    </w:p>
    <w:p w:rsidR="002004D4" w:rsidRPr="002004D4" w:rsidRDefault="002004D4" w:rsidP="0074576E">
      <w:pPr>
        <w:numPr>
          <w:ilvl w:val="0"/>
          <w:numId w:val="33"/>
        </w:numPr>
        <w:tabs>
          <w:tab w:val="left" w:pos="993"/>
        </w:tabs>
        <w:spacing w:after="0" w:line="240" w:lineRule="auto"/>
        <w:ind w:left="0"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 xml:space="preserve">створення сучасних закладів освіти, медицини, культури  та спорту; </w:t>
      </w:r>
    </w:p>
    <w:p w:rsidR="002004D4" w:rsidRPr="002004D4" w:rsidRDefault="002004D4" w:rsidP="0074576E">
      <w:pPr>
        <w:numPr>
          <w:ilvl w:val="0"/>
          <w:numId w:val="33"/>
        </w:numPr>
        <w:tabs>
          <w:tab w:val="left" w:pos="993"/>
        </w:tabs>
        <w:spacing w:after="0" w:line="240" w:lineRule="auto"/>
        <w:ind w:left="0"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будівництва якісних та доступних кожному доріг, транспорт з маршрутами сполучення всередині громади та за її межі.</w:t>
      </w:r>
    </w:p>
    <w:p w:rsidR="002004D4" w:rsidRPr="002004D4" w:rsidRDefault="002004D4" w:rsidP="00CB12F2">
      <w:pPr>
        <w:tabs>
          <w:tab w:val="left" w:pos="993"/>
        </w:tabs>
        <w:spacing w:after="0" w:line="240" w:lineRule="auto"/>
        <w:ind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Вирішити проблему щодо забруднення водних басейнів, незадовільного стану очисних споруд, збереження і відтворення водних ресурсів можливо шляхом впровадження системи інтегрованого управління водними ресурсами за басейновим принципом, розроблення та виконання планів управління басейнами річок.</w:t>
      </w:r>
    </w:p>
    <w:p w:rsidR="002004D4" w:rsidRPr="002004D4" w:rsidRDefault="002004D4" w:rsidP="00CB12F2">
      <w:pPr>
        <w:tabs>
          <w:tab w:val="left" w:pos="993"/>
        </w:tabs>
        <w:spacing w:after="0" w:line="240" w:lineRule="auto"/>
        <w:ind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Збільшення інвестиційної привабливості регіону за рахунок попиту на різні види рекреаційної та туристичної діяльності на територіях природно-заповідного фонду, забезпечення маркетингу територій, формування туристичних кластерів, це можливість для структурної модернізації регіонального туристично-рекреаційного комплексу, впровадження нових видів послуг і форм обслуговування, територіального розширення, формування нових туристських центрів, районів та курортних зон.</w:t>
      </w:r>
    </w:p>
    <w:p w:rsidR="002004D4" w:rsidRPr="002004D4" w:rsidRDefault="002004D4" w:rsidP="00CB12F2">
      <w:pPr>
        <w:tabs>
          <w:tab w:val="left" w:pos="993"/>
        </w:tabs>
        <w:spacing w:after="0" w:line="240" w:lineRule="auto"/>
        <w:ind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Розвиток комбінованих маршрутів по вісі «Європа-Азія відкриває великі перспективи широкомасштабного міжнародного співробітництва, зміцнює статус України як транзитної країни, э передумовою для розвитку національного логістичного хабу на території Одеській області, збільшить вантажо- та пасажиропотоки, позитивно вплине на взаємодію всіх видів транспорту як основи створення мультимодального транспортного вузла, розвиток туризму, поліпшення інвестиційного клімату та збільшення обсягів залучення інвестицій.</w:t>
      </w:r>
    </w:p>
    <w:p w:rsidR="002004D4" w:rsidRPr="001429DA" w:rsidRDefault="002004D4" w:rsidP="001429DA">
      <w:pPr>
        <w:tabs>
          <w:tab w:val="left" w:pos="993"/>
        </w:tabs>
        <w:spacing w:after="0" w:line="240" w:lineRule="auto"/>
        <w:ind w:firstLine="709"/>
        <w:contextualSpacing/>
        <w:jc w:val="both"/>
        <w:rPr>
          <w:rFonts w:ascii="Times New Roman" w:eastAsiaTheme="minorHAnsi" w:hAnsi="Times New Roman" w:cs="Times New Roman"/>
          <w:b/>
          <w:color w:val="auto"/>
          <w:sz w:val="26"/>
          <w:szCs w:val="26"/>
          <w:lang w:val="uk-UA" w:eastAsia="en-US"/>
        </w:rPr>
      </w:pPr>
      <w:r w:rsidRPr="002004D4">
        <w:rPr>
          <w:rFonts w:ascii="Times New Roman" w:eastAsiaTheme="minorHAnsi" w:hAnsi="Times New Roman" w:cs="Times New Roman"/>
          <w:b/>
          <w:color w:val="auto"/>
          <w:sz w:val="26"/>
          <w:szCs w:val="26"/>
          <w:lang w:val="uk-UA" w:eastAsia="en-US"/>
        </w:rPr>
        <w:t>Ризики</w:t>
      </w:r>
      <w:r w:rsidR="001429DA">
        <w:rPr>
          <w:rFonts w:ascii="Times New Roman" w:eastAsiaTheme="minorHAnsi" w:hAnsi="Times New Roman" w:cs="Times New Roman"/>
          <w:b/>
          <w:color w:val="auto"/>
          <w:sz w:val="26"/>
          <w:szCs w:val="26"/>
          <w:lang w:val="uk-UA" w:eastAsia="en-US"/>
        </w:rPr>
        <w:t xml:space="preserve"> </w:t>
      </w:r>
      <w:r w:rsidRPr="002004D4">
        <w:rPr>
          <w:rFonts w:ascii="Times New Roman" w:eastAsiaTheme="minorHAnsi" w:hAnsi="Times New Roman" w:cs="Times New Roman"/>
          <w:i/>
          <w:color w:val="auto"/>
          <w:sz w:val="26"/>
          <w:szCs w:val="26"/>
          <w:lang w:val="uk-UA" w:eastAsia="en-US"/>
        </w:rPr>
        <w:t>(визначені в результаті аналізу слабких сторін та загроз)</w:t>
      </w:r>
    </w:p>
    <w:p w:rsidR="002004D4" w:rsidRPr="002004D4" w:rsidRDefault="002004D4" w:rsidP="00CB12F2">
      <w:pPr>
        <w:tabs>
          <w:tab w:val="left" w:pos="993"/>
        </w:tabs>
        <w:spacing w:after="0" w:line="240" w:lineRule="auto"/>
        <w:ind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Профіцити потужностей з виробництва добрив у світі з високою вірогідністю негативно вплинуть на зовнішню конкуренцію та на ціни на енергетичні ресурси.</w:t>
      </w:r>
    </w:p>
    <w:p w:rsidR="002004D4" w:rsidRPr="002004D4" w:rsidRDefault="002004D4" w:rsidP="00CB12F2">
      <w:pPr>
        <w:tabs>
          <w:tab w:val="left" w:pos="993"/>
        </w:tabs>
        <w:spacing w:after="0" w:line="240" w:lineRule="auto"/>
        <w:ind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Імпортна експансія товарів на внутрішньому ринку є передумовою деградації національних виробників. Як наслідок, насичення внутрішнього ринку імпортною продукцією в сегменті і продовольчих, і непродовольчих товарів.</w:t>
      </w:r>
    </w:p>
    <w:p w:rsidR="002004D4" w:rsidRPr="002004D4" w:rsidRDefault="002004D4" w:rsidP="00CB12F2">
      <w:pPr>
        <w:tabs>
          <w:tab w:val="left" w:pos="993"/>
        </w:tabs>
        <w:spacing w:after="0" w:line="240" w:lineRule="auto"/>
        <w:ind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 xml:space="preserve">Високі кредитні ставки, коливання на валютному ринку несуть ризик залишити на низькому рівні інновації у виробничій сфері та скорочення кількості організацій, які виконують наукові дослідження й розробки, зменшить </w:t>
      </w:r>
      <w:r w:rsidR="0063500B" w:rsidRPr="002004D4">
        <w:rPr>
          <w:rFonts w:ascii="Times New Roman" w:eastAsiaTheme="minorHAnsi" w:hAnsi="Times New Roman" w:cs="Times New Roman"/>
          <w:color w:val="auto"/>
          <w:sz w:val="26"/>
          <w:szCs w:val="26"/>
          <w:lang w:val="uk-UA" w:eastAsia="en-US"/>
        </w:rPr>
        <w:t>чисельність</w:t>
      </w:r>
      <w:r w:rsidRPr="002004D4">
        <w:rPr>
          <w:rFonts w:ascii="Times New Roman" w:eastAsiaTheme="minorHAnsi" w:hAnsi="Times New Roman" w:cs="Times New Roman"/>
          <w:color w:val="auto"/>
          <w:sz w:val="26"/>
          <w:szCs w:val="26"/>
          <w:lang w:val="uk-UA" w:eastAsia="en-US"/>
        </w:rPr>
        <w:t xml:space="preserve"> науковців.</w:t>
      </w:r>
    </w:p>
    <w:p w:rsidR="002004D4" w:rsidRPr="002004D4" w:rsidRDefault="002004D4" w:rsidP="00CB12F2">
      <w:pPr>
        <w:autoSpaceDE w:val="0"/>
        <w:autoSpaceDN w:val="0"/>
        <w:adjustRightInd w:val="0"/>
        <w:spacing w:after="0" w:line="240" w:lineRule="auto"/>
        <w:ind w:firstLine="709"/>
        <w:jc w:val="both"/>
        <w:rPr>
          <w:rFonts w:ascii="Times New Roman" w:eastAsia="Times New Roman" w:hAnsi="Times New Roman" w:cs="Times New Roman"/>
          <w:color w:val="auto"/>
          <w:spacing w:val="-2"/>
          <w:sz w:val="26"/>
          <w:szCs w:val="26"/>
          <w:lang w:val="uk-UA"/>
        </w:rPr>
      </w:pPr>
      <w:r w:rsidRPr="002004D4">
        <w:rPr>
          <w:rFonts w:ascii="Times New Roman" w:eastAsia="Times New Roman" w:hAnsi="Times New Roman" w:cs="Times New Roman"/>
          <w:color w:val="auto"/>
          <w:sz w:val="26"/>
          <w:szCs w:val="26"/>
          <w:lang w:val="uk-UA" w:eastAsia="uk-UA"/>
        </w:rPr>
        <w:t xml:space="preserve">Відсутність відповідного законодавства щодо забезпечення розвитку малих виноробних підприємств негативно впливає на </w:t>
      </w:r>
      <w:r w:rsidRPr="002004D4">
        <w:rPr>
          <w:rFonts w:ascii="Times New Roman" w:eastAsiaTheme="minorHAnsi" w:hAnsi="Times New Roman" w:cs="Times New Roman"/>
          <w:color w:val="auto"/>
          <w:sz w:val="26"/>
          <w:szCs w:val="26"/>
          <w:lang w:val="uk-UA" w:eastAsia="en-US"/>
        </w:rPr>
        <w:t xml:space="preserve">конкуренцію з великими корпораціями у вказаній галузі та на </w:t>
      </w:r>
      <w:r w:rsidRPr="002004D4">
        <w:rPr>
          <w:rFonts w:ascii="Times New Roman" w:eastAsia="Times New Roman" w:hAnsi="Times New Roman" w:cs="Times New Roman"/>
          <w:color w:val="auto"/>
          <w:spacing w:val="-2"/>
          <w:sz w:val="26"/>
          <w:szCs w:val="26"/>
          <w:lang w:val="uk-UA"/>
        </w:rPr>
        <w:t>конкурентоспроможність малих підприємств для експортної торгівлі.</w:t>
      </w:r>
    </w:p>
    <w:p w:rsidR="002004D4" w:rsidRPr="002004D4" w:rsidRDefault="002004D4" w:rsidP="00CB12F2">
      <w:pPr>
        <w:autoSpaceDE w:val="0"/>
        <w:autoSpaceDN w:val="0"/>
        <w:adjustRightInd w:val="0"/>
        <w:spacing w:after="0" w:line="240" w:lineRule="auto"/>
        <w:ind w:firstLine="709"/>
        <w:jc w:val="both"/>
        <w:rPr>
          <w:rFonts w:ascii="Times New Roman" w:eastAsia="Times New Roman" w:hAnsi="Times New Roman" w:cs="Times New Roman"/>
          <w:color w:val="auto"/>
          <w:sz w:val="26"/>
          <w:szCs w:val="26"/>
          <w:lang w:val="uk-UA"/>
        </w:rPr>
      </w:pPr>
      <w:r w:rsidRPr="002004D4">
        <w:rPr>
          <w:rFonts w:ascii="Times New Roman" w:eastAsiaTheme="minorHAnsi" w:hAnsi="Times New Roman" w:cs="Times New Roman"/>
          <w:color w:val="auto"/>
          <w:sz w:val="26"/>
          <w:szCs w:val="26"/>
          <w:lang w:val="uk-UA" w:eastAsia="en-US"/>
        </w:rPr>
        <w:t>Загроза зростання зовнішньої енергетичної залежності посилить такі слабкі сторони, як високі ціни на енергетичні ресурси та в</w:t>
      </w:r>
      <w:r>
        <w:rPr>
          <w:rFonts w:ascii="Times New Roman" w:eastAsiaTheme="minorHAnsi" w:hAnsi="Times New Roman" w:cs="Times New Roman"/>
          <w:color w:val="auto"/>
          <w:sz w:val="26"/>
          <w:szCs w:val="26"/>
          <w:lang w:val="uk-UA" w:eastAsia="en-US"/>
        </w:rPr>
        <w:t>ідсутність власних</w:t>
      </w:r>
      <w:r w:rsidRPr="002004D4">
        <w:rPr>
          <w:rFonts w:ascii="Times New Roman" w:eastAsiaTheme="minorHAnsi" w:hAnsi="Times New Roman" w:cs="Times New Roman"/>
          <w:color w:val="auto"/>
          <w:sz w:val="26"/>
          <w:szCs w:val="26"/>
          <w:lang w:val="uk-UA" w:eastAsia="en-US"/>
        </w:rPr>
        <w:t xml:space="preserve"> енергогенеруючих потужностей.</w:t>
      </w:r>
    </w:p>
    <w:p w:rsidR="002004D4" w:rsidRPr="002004D4" w:rsidRDefault="002004D4" w:rsidP="00CB12F2">
      <w:pPr>
        <w:tabs>
          <w:tab w:val="left" w:pos="993"/>
        </w:tabs>
        <w:spacing w:after="0" w:line="240" w:lineRule="auto"/>
        <w:ind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Значною загрозою є розміщення хімічних засобів захисту рослин на території області, що призводить до забруднення ґрунтів та створює небезпеку для довкілля.</w:t>
      </w:r>
    </w:p>
    <w:p w:rsidR="002004D4" w:rsidRPr="002004D4" w:rsidRDefault="002004D4" w:rsidP="00CB12F2">
      <w:pPr>
        <w:tabs>
          <w:tab w:val="left" w:pos="993"/>
        </w:tabs>
        <w:spacing w:after="0" w:line="240" w:lineRule="auto"/>
        <w:ind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Наслідками нераціонального використання територій та об’єктів природно-заповідного фонду є погана туристична інфраструктура на землях рекреації, відсутність проектів організації та розвитку територій та об’єктів природно-заповідного фонду.</w:t>
      </w:r>
    </w:p>
    <w:p w:rsidR="002004D4" w:rsidRPr="002004D4" w:rsidRDefault="002004D4" w:rsidP="00CB12F2">
      <w:pPr>
        <w:tabs>
          <w:tab w:val="left" w:pos="993"/>
        </w:tabs>
        <w:spacing w:after="0" w:line="240" w:lineRule="auto"/>
        <w:ind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lastRenderedPageBreak/>
        <w:t>Високий рівень трудової міграції призведе до:</w:t>
      </w:r>
    </w:p>
    <w:p w:rsidR="002004D4" w:rsidRPr="002004D4" w:rsidRDefault="002004D4" w:rsidP="0074576E">
      <w:pPr>
        <w:numPr>
          <w:ilvl w:val="0"/>
          <w:numId w:val="34"/>
        </w:numPr>
        <w:tabs>
          <w:tab w:val="left" w:pos="993"/>
        </w:tabs>
        <w:spacing w:after="0" w:line="240" w:lineRule="auto"/>
        <w:ind w:left="0"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втрати кваліфікації, оскільки особи з високим рівнем професійної підготовки здебільшого виконують за кордоном малокваліфіковану роботу;</w:t>
      </w:r>
    </w:p>
    <w:p w:rsidR="002004D4" w:rsidRPr="002004D4" w:rsidRDefault="002004D4" w:rsidP="0074576E">
      <w:pPr>
        <w:numPr>
          <w:ilvl w:val="0"/>
          <w:numId w:val="34"/>
        </w:numPr>
        <w:tabs>
          <w:tab w:val="left" w:pos="993"/>
        </w:tabs>
        <w:spacing w:after="0" w:line="240" w:lineRule="auto"/>
        <w:ind w:left="0"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втрати найконкурентоспроможнішої частини власної робочої сили (особливо науковців і фахівців), що призводить до уповільнення темпів науково-технічного прогресу;</w:t>
      </w:r>
    </w:p>
    <w:p w:rsidR="002004D4" w:rsidRPr="002004D4" w:rsidRDefault="002004D4" w:rsidP="0074576E">
      <w:pPr>
        <w:numPr>
          <w:ilvl w:val="0"/>
          <w:numId w:val="34"/>
        </w:numPr>
        <w:tabs>
          <w:tab w:val="left" w:pos="993"/>
        </w:tabs>
        <w:spacing w:after="0" w:line="240" w:lineRule="auto"/>
        <w:ind w:left="0" w:firstLine="709"/>
        <w:contextualSpacing/>
        <w:jc w:val="both"/>
        <w:rPr>
          <w:rFonts w:ascii="Times New Roman" w:eastAsiaTheme="minorHAnsi" w:hAnsi="Times New Roman" w:cs="Times New Roman"/>
          <w:color w:val="auto"/>
          <w:sz w:val="26"/>
          <w:szCs w:val="26"/>
          <w:lang w:val="uk-UA" w:eastAsia="en-US"/>
        </w:rPr>
      </w:pPr>
      <w:r w:rsidRPr="002004D4">
        <w:rPr>
          <w:rFonts w:ascii="Times New Roman" w:eastAsiaTheme="minorHAnsi" w:hAnsi="Times New Roman" w:cs="Times New Roman"/>
          <w:color w:val="auto"/>
          <w:sz w:val="26"/>
          <w:szCs w:val="26"/>
          <w:lang w:val="uk-UA" w:eastAsia="en-US"/>
        </w:rPr>
        <w:t>погіршення демографічної ситуації в області.</w:t>
      </w:r>
    </w:p>
    <w:p w:rsidR="00781524" w:rsidRPr="00781524" w:rsidRDefault="001547C1" w:rsidP="001547C1">
      <w:pPr>
        <w:spacing w:after="0" w:line="240" w:lineRule="auto"/>
        <w:ind w:firstLine="709"/>
        <w:jc w:val="both"/>
        <w:outlineLvl w:val="1"/>
        <w:rPr>
          <w:rFonts w:ascii="Times New Roman" w:hAnsi="Times New Roman" w:cs="Times New Roman"/>
          <w:b/>
          <w:sz w:val="28"/>
          <w:szCs w:val="26"/>
        </w:rPr>
      </w:pPr>
      <w:bookmarkStart w:id="463" w:name="_Toc27731462"/>
      <w:r>
        <w:rPr>
          <w:rFonts w:ascii="Times New Roman" w:hAnsi="Times New Roman" w:cs="Times New Roman"/>
          <w:b/>
          <w:sz w:val="28"/>
          <w:szCs w:val="26"/>
          <w:lang w:val="uk-UA"/>
        </w:rPr>
        <w:t>2.3</w:t>
      </w:r>
      <w:r w:rsidR="00B61286">
        <w:rPr>
          <w:rFonts w:ascii="Times New Roman" w:hAnsi="Times New Roman" w:cs="Times New Roman"/>
          <w:b/>
          <w:sz w:val="28"/>
          <w:szCs w:val="26"/>
          <w:lang w:val="uk-UA"/>
        </w:rPr>
        <w:t xml:space="preserve">. </w:t>
      </w:r>
      <w:r w:rsidR="00781524" w:rsidRPr="00781524">
        <w:rPr>
          <w:rFonts w:ascii="Times New Roman" w:hAnsi="Times New Roman" w:cs="Times New Roman"/>
          <w:b/>
          <w:sz w:val="28"/>
          <w:szCs w:val="26"/>
        </w:rPr>
        <w:t>Сценарії розвитку Одеської області на 2021-2027 роки</w:t>
      </w:r>
      <w:bookmarkEnd w:id="463"/>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Побудова сценаріїв розвитку це метод опису можливого ходу подій, що ґрунтуються на припущеннях про майбутні умови розвитку.</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Сценарії соціально-економічного розвитку Одеського регіону мають враховувати характер економічних, соціальних, і екологічних проблем, забезпеченість природними ресурсами, науковим, трудовим потенціалом, динаміку розвитку промисловості, сільського господарства, сфери послуг, а також можливості розширення економічної співпраці.</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Основне призначення сценаріїв полягає в тому, щоб дати оцінки альтернативним варіантам розвитку регіону в майбутньому з урахуванням дій зовнішніх (гео- та загальнодержавні політична, економічна і технологічна ситуації) та внутрішніх факторів.</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В залежності від поєднання внутрішніх і зовнішніх факторів можна виділити найбільш вірогідні сценарії соціально економічного розвитку – оптимістичний (передбачає сприятливі умови розвитку), реалістичний (найбільший очікуваний), песимістичний (несприятливі умови розвитку).</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b/>
          <w:sz w:val="26"/>
          <w:szCs w:val="26"/>
          <w:lang w:val="uk-UA"/>
        </w:rPr>
        <w:t xml:space="preserve">Реалістичний сценарій </w:t>
      </w:r>
      <w:r w:rsidRPr="001429DA">
        <w:rPr>
          <w:rFonts w:ascii="Times New Roman" w:hAnsi="Times New Roman" w:cs="Times New Roman"/>
          <w:sz w:val="26"/>
          <w:szCs w:val="26"/>
          <w:lang w:val="uk-UA"/>
        </w:rPr>
        <w:t>ґрунтується на позитивній динаміці розвитку економіки в цілому та окремих галузей, на послідовному процесі технологічної модернізації промислових підприємств, поетапному розвитку територіальних громад та зростання їх спроможності, повільному впровадженню реформ з певними труднощами правового, фінансового та організаційного характеру, що сповільнює їх темпи реалізації.</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 xml:space="preserve">При реалістичному варіанті пріоритетним стане впровадження механізмів сприяння та стимулювання до використання у виробництві суб’єктами підприємництва новітніх технологій, а також технологій, які забезпечують підвищення якості товарів (робіт, послуг). Фінансування інноваційних розробок здійснюватиметься за рахунок власних коштів підприємств, кредитних коштів, обласної підтримки та інвестиційних вкладів. Враховуючи зазначене очікується ріст якісних показників розвитку виробництва, що матиме вплив на процес інноваційного розвитку економіки регіону. </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Важливим завданням за умови реалістичного сценарію є залучення інвестицій для структурної модернізації регіонального туристично-рекреаційного комплексу, впровадження нових послуг і форм обслуговування, формування нових туристських центрів та курортних зон. У прогнозованому періоді залучення туристичних потоків у область за рахунок природно-рекреаційного потенціалу, розвиненої санаторно-курортної галузі функціонуватиме і надалі.</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 xml:space="preserve">Зростатиме роль міжнародної технічної допомоги, що спрямовуватиметься у розвиток дорожньої інфраструктури, сільського господарства, харчової промисловості (у частині впровадження стандартів ЄС), туризму та забезпечення енергоефективності. </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 xml:space="preserve">Обсяги експорту області поступово зростають та прогнозується незначне перевищення експорту над імпортом. При цьому економіка області буде залишатися сировиною та залежною від світових цін на продукцію, що експортується. </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Завдяки реалізованим заходам, скороченню «тіньового» бізнесу, вкладеним інвестиціям, позитивній динаміці розвитку економіки забезпечується поступове збільшення рівня зайнятості та зростання середньомісячної заробітної плати, що призведе до сповільнення темпів скорочення чисельності населення області, яке у 2027 році складатиме близько 2,35 млн осіб.</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 xml:space="preserve">Реалістичний сценарій передбачає подальший розвиток альтернативної енергетики. Поступове збільшення кількості виробників електричної енергії із сонячного випромінювання та розвиток вітрової енергетики в області приведе до зменшення імпорту </w:t>
      </w:r>
      <w:r w:rsidRPr="001429DA">
        <w:rPr>
          <w:rFonts w:ascii="Times New Roman" w:hAnsi="Times New Roman" w:cs="Times New Roman"/>
          <w:sz w:val="26"/>
          <w:szCs w:val="26"/>
          <w:lang w:val="uk-UA"/>
        </w:rPr>
        <w:lastRenderedPageBreak/>
        <w:t>електроенергії та зменшення енергодефіциту Одеської області. За прогнозами у 2027 році в Одеській області працюватимуть 32 сонячних електростанцій, 5 вітрових електростанцій та 4 біогазових станцій.</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Основою розвитку сільського господарства за умов реалістичного сценарію є: нарощування виробництва продукції рослинництва шляхом запровадження ефективного використання природних ресурсів, збільшення поголів’я худоби і птиці, створення сільськогосподарських обслуговуючих кооперативів та фермерських господарств, забезпечення якості сільськогосподарської продукції.</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Продовжується поступова реалізація реформ у сфері освіти, охорони здоров’я та культури, послідовне вирішення проблем у вказаних сферах. Прогнозується деяке зменшення рівня корупції в державних інститутах та помірне підвищення рівня довіри з боку громадян та підприємців. Розпочаті структурні, інвестиційні та інноваційні реформи дозволять створити основу для подальшого сталого розвитку.</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Екологічна ситуація в області суттєво не змінюється. Зберігається високе антропогенне навантаження на навколишнє природне середовище, однак втілюються заходи для утилізації для знешкодження накопичених відходів, загальний обсяг викидів забруднюючих речовин від стаціонарних джерел скорочується, створюються об’єкти природно-заповідного фонду.</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b/>
          <w:sz w:val="26"/>
          <w:szCs w:val="26"/>
          <w:lang w:val="uk-UA"/>
        </w:rPr>
        <w:t xml:space="preserve">Оптимістичний сценарій </w:t>
      </w:r>
      <w:r w:rsidRPr="001429DA">
        <w:rPr>
          <w:rFonts w:ascii="Times New Roman" w:hAnsi="Times New Roman" w:cs="Times New Roman"/>
          <w:sz w:val="26"/>
          <w:szCs w:val="26"/>
          <w:lang w:val="uk-UA"/>
        </w:rPr>
        <w:t>ґрунтується на</w:t>
      </w:r>
      <w:r w:rsidRPr="001429DA">
        <w:rPr>
          <w:rFonts w:ascii="Times New Roman" w:hAnsi="Times New Roman" w:cs="Times New Roman"/>
          <w:b/>
          <w:sz w:val="26"/>
          <w:szCs w:val="26"/>
          <w:lang w:val="uk-UA"/>
        </w:rPr>
        <w:t xml:space="preserve"> </w:t>
      </w:r>
      <w:r w:rsidRPr="001429DA">
        <w:rPr>
          <w:rFonts w:ascii="Times New Roman" w:hAnsi="Times New Roman" w:cs="Times New Roman"/>
          <w:sz w:val="26"/>
          <w:szCs w:val="26"/>
          <w:lang w:val="uk-UA"/>
        </w:rPr>
        <w:t>інноваційному розвитку економіки області, розширенні існуючих ринків збуту, виходу на нові міжнародні ринки та готовності суб’єктів господарювання до конкуренції. Забезпечення такого стану можливе тільки за умови всебічної модернізації та структурної трансформації промисловості, впровадження технологічних нововведень та виходу на ринок з новою наукоємною, конкурентоспроможною продукцією.</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Пріоритетним завданням промислової політики регіональної влади стає створення інноваційних форм організації та розміщення підприємств – індустріальних парків, технополісів.</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Потреба у висококваліфікованих кадрах, яка виникає внаслідок технологічної модернізації в промисловості, задовольнятиметься місцевими фахівцями. Вищі навчальні заклади будуть орієнтовані на підвищення своєї ролі в економіці регіону.</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Запровадження високоефективних технологій у всіх галузях промисловості сприятиме зниженню енергоємності виробництва та зменшення негативного впливу на екологічний стан регіону. Крім запровадження енергозберігаючих технологій активно вводяться в дію нові потужності альтернативної енергетики, що призведе до зменшення енергодефіциту Одеської області.</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Вживаються заходи для розвитку морегосподарського комплексу регіону: забезпечення конкурентоздатної логістики, мультимодального сполучення портів з логістичними центрами країни, покращення сервісу в морських портах, розвиток та збільшення пропускної здатності морських терміналів (переобладнання та розширення причалів, днопоглиблення та розвиток інфраструктури).</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Розвиваються види діяльності невиробничого сектору економіки (ринкової інфраструктури, інформаційного, інжинірингового та консалтингового обслуговування, науково-дослідної та проектно-конструкторської діяльності), створюються нові робочі місця.</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Очікується активний розвиток малого та середнього бізнесу, який поступово переміщується зі сфери торгівлі і послуг у сферу виробництва. Постійно зростає частка малого та середнього підприємництва у високотехнологічних інноваційних галузях: інформаційно-комунікаційних технологіях, програмуванні.</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Обсяги експорту поступово зростають і його структура починає змінюватися на користь експорту готової продукції, а не сировини. Поглиблення торговельного співробітництва з європейськими країнами, розширення географії експорту сприятиме нарощенню експортних поставок.</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lastRenderedPageBreak/>
        <w:t xml:space="preserve">Оскільки Одеська область є інвестиційно привабливим регіоном, оптимістичний сценарій передбачає активізацію інвестиційних потоків. Пріоритетними для інвестування в Одеському регіоні є підприємства області таких видів економічної діяльності: легкої та харчової промисловості, машинобудування, ремонту та збору машин, обробки металу, хімічної та нафтохімічної промисловості. </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Важливим завданням за умови оптимістичного сценарію є інвестування у структурну модернізацію регіонального туристично-рекреаційного комплексу та застосування інноваційних туристичних технологій. Одним з основних напрямів технологічних інновацій в туризмі є використання віртуального простору для інформування та просування на ринок своїх послуг, вихід на  якісно новий рівень обслуговування клієнтів – створювати електронні, інформаційні довідники щодо готелів, транспортних маршрутів та інформацією про туристичні фірми. Забезпечення об’єктами туристичної інфраструктури і впровадження нових технологій стане ключовим напрямком розвитку туристичної сфери. Саме цей шлях сприятиме перетворенню Одеської області в великий туристичний центр України, зростанню привабливості регіону серед вітчизняних та іноземних туристів, поповненню обласного бюджету та  підвищення рівня життя населення.</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 xml:space="preserve">За прогнозований період очікується збільшення кількості туристів та туристичного збору на 16% (7,2 млн туристів) та 35% (15,5 млн грн) відповідно. </w:t>
      </w:r>
    </w:p>
    <w:p w:rsidR="001429DA" w:rsidRPr="001429DA" w:rsidRDefault="001429DA" w:rsidP="001429DA">
      <w:pPr>
        <w:spacing w:after="0" w:line="240" w:lineRule="auto"/>
        <w:ind w:firstLine="709"/>
        <w:jc w:val="both"/>
        <w:rPr>
          <w:rFonts w:ascii="Times New Roman" w:hAnsi="Times New Roman" w:cs="Times New Roman"/>
          <w:spacing w:val="-6"/>
          <w:sz w:val="26"/>
          <w:szCs w:val="26"/>
          <w:lang w:val="uk-UA"/>
        </w:rPr>
      </w:pPr>
      <w:r w:rsidRPr="001429DA">
        <w:rPr>
          <w:rFonts w:ascii="Times New Roman" w:hAnsi="Times New Roman" w:cs="Times New Roman"/>
          <w:sz w:val="26"/>
          <w:szCs w:val="26"/>
          <w:lang w:val="uk-UA"/>
        </w:rPr>
        <w:t xml:space="preserve">Максимально використовуються сприятливе транспортно-географічне положення області та її високий транзитний потенціал. Розвиток комбінованих маршрутів по вісі «Європа-Азія» відкриє великі перспективи широкомасштабного міжнародного співробітництва, э передумовою для розвитку національного логістичного хабу на території Одеській області, збільшить вантажо- та пасажиропотоки, позитивно вплине на </w:t>
      </w:r>
      <w:r w:rsidRPr="001429DA">
        <w:rPr>
          <w:rFonts w:ascii="Times New Roman" w:hAnsi="Times New Roman" w:cs="Times New Roman"/>
          <w:spacing w:val="-6"/>
          <w:sz w:val="26"/>
          <w:szCs w:val="26"/>
          <w:lang w:val="uk-UA"/>
        </w:rPr>
        <w:t>взаємодію всіх видів транспорту як основи створення мультимодального транспортного вузла.</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В аграрному секторі передбачається впровадження інноваційних технологій, запровадження енергозберігаючих і високопродуктивних технологій вирощування, формування кластерної системи від вирощування до переробки та випуску готової продукції, в тому числі набуває розвитку вирощування та виготовлення органічної продукції. Функціонують фермерські господарств сімейного типу с подальшим їх об’єднанням в сільськогосподарські кооперативи, які є основою для підвищення зайнятості в сільській місцевості. За прогнозами у 2027 році в Одеській області діятимуть 54 сільськогосподарських кооперативи та 4005 фермерських господарств.</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Продовження процесів децентралізації стане основою для формування фінансово-спроможних територіальних громад з можливістю більш ефективно залучати кошти державних і місцевих бюджетів у розвиток власної економіки, місцевого підприємництва, місцевої інфраструктури, адміністративних та соціальних послуг, сучасних закладів освіти, медицини, культури  та спорту, транспортної інфраструктури (будівництва якісних та доступних кожному доріг, транспорт з маршрутами сполучення всередині громади та за її межі).</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Завдяки активним структурним змінам в економіці області спостерігаються позитивні тенденції щодо підвищення рівня середньомісячної заробітної плати штатних працівників. Зниження рівня безробіття.</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 xml:space="preserve">Покращення соціально-економічного стану в області позитивно впливатиме на демографічний стан регіону, передбачається поступове зростання на 0,2-0,3% в рік за рахунок природного приросту та міграційних потоків в область з інших регіонів та країн. </w:t>
      </w:r>
      <w:r w:rsidRPr="0041389F">
        <w:rPr>
          <w:rFonts w:ascii="Times New Roman" w:hAnsi="Times New Roman" w:cs="Times New Roman"/>
          <w:spacing w:val="-4"/>
          <w:sz w:val="26"/>
          <w:szCs w:val="26"/>
          <w:lang w:val="uk-UA"/>
        </w:rPr>
        <w:t>Відтак, можлива очікувана чисельність населення Одеської області 2,43 тис осіб у 2027 році.</w:t>
      </w:r>
      <w:r w:rsidRPr="001429DA">
        <w:rPr>
          <w:rFonts w:ascii="Times New Roman" w:hAnsi="Times New Roman" w:cs="Times New Roman"/>
          <w:sz w:val="26"/>
          <w:szCs w:val="26"/>
          <w:lang w:val="uk-UA"/>
        </w:rPr>
        <w:t xml:space="preserve"> </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 xml:space="preserve">Ведеться активна робота в галузі покращення екологічного становища області. Здійснюється розроблення регіонального плану управління відходами, який передбачає впровадження системи управління відходами на інноваційних засадах – споживання природних ресурсів за схемою: «природні ресурси - корисна продукція - відходи - вторинні ресурси - корисна продукція – відходи», що значно зменшить захоронення відходів на </w:t>
      </w:r>
      <w:r w:rsidRPr="001429DA">
        <w:rPr>
          <w:rFonts w:ascii="Times New Roman" w:hAnsi="Times New Roman" w:cs="Times New Roman"/>
          <w:sz w:val="26"/>
          <w:szCs w:val="26"/>
          <w:lang w:val="uk-UA"/>
        </w:rPr>
        <w:lastRenderedPageBreak/>
        <w:t>полігонах твердих побутових відходів та призведе до покращення навколишнього природного середовища, а також санітарного та епідемічного благополуччя населення регіону.</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Впроваджуються заходи для збільшення кількості населення, яке здійснює роздільне збирання побутових відходів. Починається будівництво регіонального комплексу поводження з твердими побутовими відходами, який включатиме сортування ресурсоцінних компонентів відходів, відділення органічної фракції, видалення небезпечних компонентів, перероблення та остаточне захоронення.</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b/>
          <w:sz w:val="26"/>
          <w:szCs w:val="26"/>
          <w:lang w:val="uk-UA"/>
        </w:rPr>
        <w:t>Песимістичний сценарій</w:t>
      </w:r>
      <w:r w:rsidRPr="001429DA">
        <w:rPr>
          <w:rFonts w:ascii="Times New Roman" w:hAnsi="Times New Roman" w:cs="Times New Roman"/>
          <w:sz w:val="26"/>
          <w:szCs w:val="26"/>
          <w:lang w:val="uk-UA"/>
        </w:rPr>
        <w:t xml:space="preserve"> ґрунтується на повільному скороченні реального сектору економіки внаслідок несприятливого підприємницького клімату та низької інвестиційної активності. Зміни у структурі промисловості теж будуть незначними, продовжується повільне реформування спрямоване  на поступову адаптацію до нових ринків, а також повільний процес структурних трансформацій промислового виробництва. Очікується обмежений вплив держави на економічні процеси (лише рекомендаційні програми). Через відсутність значних інвестиційних ресурсів на модернізацію промислових підприємств домінуючими економічними галузями будуть залишатися низько- чи середньотехнологічні, ненаукомісткі галузі (харчова промисловість, виробництво напоїв), при цьому якісні показники розвитку будуть залишатися на місці.</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Песимістичний сценарій передбачає реалізацію інвестиційних проектів при мінімальних вкладеннях з незначним терміном окупності, відсутність реалізації масштабних та комплексних проектів.</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Одеська область і надалі здійснюватиме експорт сировини та напівфабрикатів, а не готового продукту, внаслідок чого не використовуватиме весь можливий економічний потенціал, а промислові підприємства надаватимуть  перевагу імпортному обладнанню та сировині для промислового виробництва.</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Мале та середнє підприємництво буде розвиватися невисокими темпами, переважно залишаючись у сфері торгівлі та послуг. Рівень тіньової економіки зберігається на високому рівні.</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Погіршення економічної ситуації посилить рівень трудової міграції призведе до втрати кваліфікації, оскільки особи з високим рівнем професійної підготовки здебільшого виконують за кордоном малокв</w:t>
      </w:r>
      <w:r w:rsidR="0041389F">
        <w:rPr>
          <w:rFonts w:ascii="Times New Roman" w:hAnsi="Times New Roman" w:cs="Times New Roman"/>
          <w:sz w:val="26"/>
          <w:szCs w:val="26"/>
          <w:lang w:val="uk-UA"/>
        </w:rPr>
        <w:t xml:space="preserve">аліфіковану роботу та втрати </w:t>
      </w:r>
      <w:r w:rsidR="0041389F" w:rsidRPr="001429DA">
        <w:rPr>
          <w:rFonts w:ascii="Times New Roman" w:hAnsi="Times New Roman" w:cs="Times New Roman"/>
          <w:sz w:val="26"/>
          <w:szCs w:val="26"/>
          <w:lang w:val="uk-UA"/>
        </w:rPr>
        <w:t>конкурентоспроможної</w:t>
      </w:r>
      <w:r w:rsidRPr="001429DA">
        <w:rPr>
          <w:rFonts w:ascii="Times New Roman" w:hAnsi="Times New Roman" w:cs="Times New Roman"/>
          <w:sz w:val="26"/>
          <w:szCs w:val="26"/>
          <w:lang w:val="uk-UA"/>
        </w:rPr>
        <w:t xml:space="preserve"> частини власної робочої сили (особливо науковців і фахівців), що призведе до уповільнення темпів науково-технічного прогресу. В Одеській області відбудеться суттєве підвищення рівня демографічного навантаження на населення працездатного рівня. Низький варіант демографічного прогнозу для регіону передбачає поступове скорочення чисельності населення. Відтак можлива очікувана чисельність населення Одеської області у 2027 році – 2,31 млн осіб.</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Сфера туризму і рекреації і надалі буде орієнтована на внутрішніх туристів. Функціонування галузі відбуватиметься за рахунок подальшої реалізації природно-лікувального потенціалу: мінеральні води; пелоїди (лікувальні грязі), ропа лиманів та озер, морське узбережжя, природні об’єкти і комплекси зі сприятливими для лікування, оздоровлення та медичної реабілітації кліматичними умовами.</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Враховуючи аналіз сільськогосподарської галузі за останні 5 років, у прогнозованому періоді очікується повільний розвиток, однак без відчутних інвестицій вказана галузь характеризуватиметься високою мінливістю та залежністю від природних факторів. Скорочення фермерських господарств, дрібних товаровиробників, сільськогосподарських кооперативів спричине суттєве скорочення частки зайнятого населення в сільській місцевості.</w:t>
      </w:r>
    </w:p>
    <w:p w:rsidR="001429DA" w:rsidRP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 xml:space="preserve">Відсутність ефективних заходів спрямованих на запобігання утворенню відходів, їх утилізації, знешкодження та видалення поглиблюють екологічну кризу та створюють несприятливі умови для життя людей та розвитку економіки. Зберігається високе </w:t>
      </w:r>
      <w:r w:rsidR="0041389F">
        <w:rPr>
          <w:rFonts w:ascii="Times New Roman" w:hAnsi="Times New Roman" w:cs="Times New Roman"/>
          <w:sz w:val="26"/>
          <w:szCs w:val="26"/>
          <w:lang w:val="uk-UA"/>
        </w:rPr>
        <w:lastRenderedPageBreak/>
        <w:t>антропогенне навантаження</w:t>
      </w:r>
      <w:r w:rsidRPr="001429DA">
        <w:rPr>
          <w:rFonts w:ascii="Times New Roman" w:hAnsi="Times New Roman" w:cs="Times New Roman"/>
          <w:sz w:val="26"/>
          <w:szCs w:val="26"/>
          <w:lang w:val="uk-UA"/>
        </w:rPr>
        <w:t>, що також ставить під загрозу розвиток туристично-рекреаційної сфери та покращення демографічних показників.</w:t>
      </w:r>
    </w:p>
    <w:p w:rsidR="001429DA" w:rsidRDefault="001429DA" w:rsidP="001429DA">
      <w:pPr>
        <w:spacing w:after="0" w:line="240" w:lineRule="auto"/>
        <w:ind w:firstLine="709"/>
        <w:jc w:val="both"/>
        <w:rPr>
          <w:rFonts w:ascii="Times New Roman" w:hAnsi="Times New Roman" w:cs="Times New Roman"/>
          <w:sz w:val="26"/>
          <w:szCs w:val="26"/>
          <w:lang w:val="uk-UA"/>
        </w:rPr>
      </w:pPr>
      <w:r w:rsidRPr="001429DA">
        <w:rPr>
          <w:rFonts w:ascii="Times New Roman" w:hAnsi="Times New Roman" w:cs="Times New Roman"/>
          <w:sz w:val="26"/>
          <w:szCs w:val="26"/>
          <w:lang w:val="uk-UA"/>
        </w:rPr>
        <w:t>Основна увага місцевої влади буде зосереджена на вирішенні поточних проблема та підтримуючих заходах, не концентруючись на стратегічних напрямах та перспективних цілях.</w:t>
      </w:r>
    </w:p>
    <w:p w:rsidR="001547C1" w:rsidRPr="001547C1" w:rsidRDefault="001547C1" w:rsidP="001547C1">
      <w:pPr>
        <w:spacing w:after="0" w:line="240" w:lineRule="auto"/>
        <w:ind w:firstLine="709"/>
        <w:jc w:val="both"/>
        <w:outlineLvl w:val="1"/>
        <w:rPr>
          <w:rFonts w:ascii="Times New Roman" w:hAnsi="Times New Roman" w:cs="Times New Roman"/>
          <w:b/>
          <w:sz w:val="26"/>
          <w:szCs w:val="26"/>
          <w:lang w:val="uk-UA"/>
        </w:rPr>
      </w:pPr>
      <w:bookmarkStart w:id="464" w:name="_Toc27731463"/>
      <w:r w:rsidRPr="001547C1">
        <w:rPr>
          <w:rFonts w:ascii="Times New Roman" w:hAnsi="Times New Roman" w:cs="Times New Roman"/>
          <w:b/>
          <w:sz w:val="26"/>
          <w:szCs w:val="26"/>
          <w:lang w:val="uk-UA"/>
        </w:rPr>
        <w:t>2.4</w:t>
      </w:r>
      <w:r w:rsidR="00B61286" w:rsidRPr="001547C1">
        <w:rPr>
          <w:rFonts w:ascii="Times New Roman" w:hAnsi="Times New Roman" w:cs="Times New Roman"/>
          <w:b/>
          <w:sz w:val="26"/>
          <w:szCs w:val="26"/>
          <w:lang w:val="uk-UA"/>
        </w:rPr>
        <w:t xml:space="preserve">. </w:t>
      </w:r>
      <w:r w:rsidRPr="001547C1">
        <w:rPr>
          <w:rFonts w:ascii="Times New Roman" w:hAnsi="Times New Roman" w:cs="Times New Roman"/>
          <w:b/>
          <w:sz w:val="26"/>
          <w:szCs w:val="26"/>
          <w:lang w:val="uk-UA"/>
        </w:rPr>
        <w:t>Бачення та місія Одеської області</w:t>
      </w:r>
      <w:bookmarkEnd w:id="464"/>
    </w:p>
    <w:p w:rsidR="00B61286" w:rsidRPr="00B61286" w:rsidRDefault="00B61286" w:rsidP="00B61286">
      <w:pPr>
        <w:spacing w:after="0" w:line="24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Вищенаведені в розділі 2</w:t>
      </w:r>
      <w:r w:rsidRPr="00B61286">
        <w:rPr>
          <w:rFonts w:ascii="Times New Roman" w:hAnsi="Times New Roman" w:cs="Times New Roman"/>
          <w:sz w:val="26"/>
          <w:szCs w:val="26"/>
          <w:lang w:val="uk-UA"/>
        </w:rPr>
        <w:t xml:space="preserve"> схеми </w:t>
      </w:r>
      <w:r w:rsidRPr="00B61286">
        <w:rPr>
          <w:rFonts w:ascii="Times New Roman" w:hAnsi="Times New Roman" w:cs="Times New Roman"/>
          <w:sz w:val="26"/>
          <w:szCs w:val="26"/>
        </w:rPr>
        <w:t>SWOT</w:t>
      </w:r>
      <w:r w:rsidRPr="00B61286">
        <w:rPr>
          <w:rFonts w:ascii="Times New Roman" w:hAnsi="Times New Roman" w:cs="Times New Roman"/>
          <w:sz w:val="26"/>
          <w:szCs w:val="26"/>
          <w:lang w:val="uk-UA"/>
        </w:rPr>
        <w:t xml:space="preserve">-матриці є основою для стратегічного вибору – обґрунтування можливості досягнення стратегічних та операційних цілей розвитку області на довгострокову перспективу. </w:t>
      </w:r>
    </w:p>
    <w:p w:rsidR="00B61286" w:rsidRPr="00B61286" w:rsidRDefault="00B61286" w:rsidP="00B61286">
      <w:pPr>
        <w:spacing w:after="0" w:line="240" w:lineRule="auto"/>
        <w:ind w:firstLine="709"/>
        <w:jc w:val="both"/>
        <w:rPr>
          <w:rFonts w:ascii="Times New Roman" w:hAnsi="Times New Roman" w:cs="Times New Roman"/>
          <w:sz w:val="26"/>
          <w:szCs w:val="26"/>
          <w:lang w:val="uk-UA"/>
        </w:rPr>
      </w:pPr>
      <w:r w:rsidRPr="00B61286">
        <w:rPr>
          <w:rFonts w:ascii="Times New Roman" w:hAnsi="Times New Roman" w:cs="Times New Roman"/>
          <w:sz w:val="26"/>
          <w:szCs w:val="26"/>
          <w:lang w:val="uk-UA"/>
        </w:rPr>
        <w:t>З урахуванням результатів проведеного стратегічного аналізу, оцінки</w:t>
      </w:r>
      <w:r>
        <w:rPr>
          <w:rFonts w:ascii="Times New Roman" w:hAnsi="Times New Roman" w:cs="Times New Roman"/>
          <w:sz w:val="26"/>
          <w:szCs w:val="26"/>
          <w:lang w:val="uk-UA"/>
        </w:rPr>
        <w:t xml:space="preserve"> </w:t>
      </w:r>
      <w:r w:rsidRPr="00B61286">
        <w:rPr>
          <w:rFonts w:ascii="Times New Roman" w:hAnsi="Times New Roman" w:cs="Times New Roman"/>
          <w:sz w:val="26"/>
          <w:szCs w:val="26"/>
          <w:lang w:val="uk-UA"/>
        </w:rPr>
        <w:t>наявних переваг, можливих ризиків і загроз сформульовано основну стратегічну</w:t>
      </w:r>
      <w:r>
        <w:rPr>
          <w:rFonts w:ascii="Times New Roman" w:hAnsi="Times New Roman" w:cs="Times New Roman"/>
          <w:sz w:val="26"/>
          <w:szCs w:val="26"/>
          <w:lang w:val="uk-UA"/>
        </w:rPr>
        <w:t xml:space="preserve"> </w:t>
      </w:r>
      <w:r w:rsidRPr="00B61286">
        <w:rPr>
          <w:rFonts w:ascii="Times New Roman" w:hAnsi="Times New Roman" w:cs="Times New Roman"/>
          <w:sz w:val="26"/>
          <w:szCs w:val="26"/>
          <w:lang w:val="uk-UA"/>
        </w:rPr>
        <w:t xml:space="preserve">ідею розвитку – </w:t>
      </w:r>
      <w:r w:rsidRPr="00B61286">
        <w:rPr>
          <w:rFonts w:ascii="Times New Roman" w:hAnsi="Times New Roman" w:cs="Times New Roman"/>
          <w:b/>
          <w:bCs/>
          <w:sz w:val="26"/>
          <w:szCs w:val="26"/>
          <w:lang w:val="uk-UA"/>
        </w:rPr>
        <w:t>стратегічне бачення</w:t>
      </w:r>
      <w:r w:rsidRPr="00B61286">
        <w:rPr>
          <w:rFonts w:ascii="Times New Roman" w:hAnsi="Times New Roman" w:cs="Times New Roman"/>
          <w:sz w:val="26"/>
          <w:szCs w:val="26"/>
          <w:lang w:val="uk-UA"/>
        </w:rPr>
        <w:t>, а саме:</w:t>
      </w:r>
    </w:p>
    <w:p w:rsidR="00B61286" w:rsidRPr="000600C0" w:rsidRDefault="00B61286" w:rsidP="00B61286">
      <w:pPr>
        <w:spacing w:after="0" w:line="240" w:lineRule="auto"/>
        <w:ind w:firstLine="709"/>
        <w:jc w:val="both"/>
        <w:rPr>
          <w:rFonts w:ascii="Aileron Black" w:hAnsi="Aileron Black" w:cs="Times New Roman"/>
          <w:b/>
          <w:bCs/>
          <w:iCs/>
          <w:sz w:val="26"/>
          <w:szCs w:val="26"/>
          <w:lang w:val="uk-UA"/>
        </w:rPr>
      </w:pPr>
      <w:r w:rsidRPr="000600C0">
        <w:rPr>
          <w:b/>
          <w:bCs/>
          <w:iCs/>
          <w:sz w:val="26"/>
          <w:szCs w:val="26"/>
          <w:lang w:val="uk-UA"/>
        </w:rPr>
        <w:t>Бачення</w:t>
      </w:r>
    </w:p>
    <w:p w:rsidR="000600C0" w:rsidRPr="00C17B9A" w:rsidRDefault="000600C0" w:rsidP="00B61286">
      <w:pPr>
        <w:spacing w:after="0" w:line="240" w:lineRule="auto"/>
        <w:ind w:firstLine="709"/>
        <w:jc w:val="both"/>
        <w:rPr>
          <w:rFonts w:ascii="Times New Roman" w:hAnsi="Times New Roman" w:cs="Times New Roman"/>
          <w:sz w:val="26"/>
          <w:szCs w:val="26"/>
          <w:lang w:val="uk-UA"/>
        </w:rPr>
      </w:pPr>
      <w:r w:rsidRPr="000600C0">
        <w:rPr>
          <w:rFonts w:asciiTheme="minorHAnsi" w:hAnsiTheme="minorHAnsi" w:cstheme="minorHAnsi"/>
          <w:b/>
          <w:sz w:val="26"/>
          <w:szCs w:val="26"/>
          <w:lang w:val="uk-UA"/>
        </w:rPr>
        <w:t>Одеська область</w:t>
      </w:r>
      <w:r>
        <w:rPr>
          <w:rFonts w:asciiTheme="minorHAnsi" w:hAnsiTheme="minorHAnsi" w:cstheme="minorHAnsi"/>
          <w:sz w:val="26"/>
          <w:szCs w:val="26"/>
          <w:lang w:val="uk-UA"/>
        </w:rPr>
        <w:t xml:space="preserve"> – </w:t>
      </w:r>
      <w:r w:rsidRPr="00C17B9A">
        <w:rPr>
          <w:rFonts w:ascii="Times New Roman" w:hAnsi="Times New Roman" w:cs="Times New Roman"/>
          <w:sz w:val="26"/>
          <w:szCs w:val="26"/>
          <w:lang w:val="uk-UA"/>
        </w:rPr>
        <w:t>це міжнародний логістичний</w:t>
      </w:r>
      <w:r w:rsidR="005F7D49">
        <w:rPr>
          <w:rFonts w:ascii="Times New Roman" w:hAnsi="Times New Roman" w:cs="Times New Roman"/>
          <w:sz w:val="26"/>
          <w:szCs w:val="26"/>
          <w:lang w:val="uk-UA"/>
        </w:rPr>
        <w:t xml:space="preserve">, </w:t>
      </w:r>
      <w:r w:rsidR="005F7D49" w:rsidRPr="005F7D49">
        <w:rPr>
          <w:rFonts w:ascii="Times New Roman" w:hAnsi="Times New Roman" w:cs="Times New Roman"/>
          <w:color w:val="auto"/>
          <w:sz w:val="26"/>
          <w:szCs w:val="26"/>
          <w:shd w:val="clear" w:color="auto" w:fill="FFFFFF"/>
          <w:lang w:val="uk-UA"/>
        </w:rPr>
        <w:t>аграрний</w:t>
      </w:r>
      <w:r w:rsidR="004A73B4">
        <w:rPr>
          <w:rFonts w:ascii="Times New Roman" w:hAnsi="Times New Roman" w:cs="Times New Roman"/>
          <w:color w:val="auto"/>
          <w:sz w:val="26"/>
          <w:szCs w:val="26"/>
          <w:shd w:val="clear" w:color="auto" w:fill="FFFFFF"/>
          <w:lang w:val="uk-UA"/>
        </w:rPr>
        <w:t>, ІТ-сектор</w:t>
      </w:r>
      <w:r w:rsidRPr="00C17B9A">
        <w:rPr>
          <w:rFonts w:ascii="Times New Roman" w:hAnsi="Times New Roman" w:cs="Times New Roman"/>
          <w:sz w:val="26"/>
          <w:szCs w:val="26"/>
          <w:lang w:val="uk-UA"/>
        </w:rPr>
        <w:t xml:space="preserve"> та туристистично-культурний центр півдня України з сучасною інноваційною економікою, де</w:t>
      </w:r>
      <w:r w:rsidR="005F7D49">
        <w:rPr>
          <w:rFonts w:ascii="Times New Roman" w:hAnsi="Times New Roman" w:cs="Times New Roman"/>
          <w:sz w:val="26"/>
          <w:szCs w:val="26"/>
          <w:lang w:val="uk-UA"/>
        </w:rPr>
        <w:t xml:space="preserve"> </w:t>
      </w:r>
      <w:r w:rsidR="005F7D49" w:rsidRPr="005F7D49">
        <w:rPr>
          <w:rFonts w:ascii="Times New Roman" w:hAnsi="Times New Roman" w:cs="Times New Roman"/>
          <w:sz w:val="26"/>
          <w:szCs w:val="26"/>
          <w:lang w:val="uk-UA"/>
        </w:rPr>
        <w:t>бізнес</w:t>
      </w:r>
      <w:r w:rsidR="005F7D49">
        <w:rPr>
          <w:rFonts w:ascii="Times New Roman" w:hAnsi="Times New Roman" w:cs="Times New Roman"/>
          <w:sz w:val="26"/>
          <w:szCs w:val="26"/>
          <w:lang w:val="uk-UA"/>
        </w:rPr>
        <w:t xml:space="preserve">, </w:t>
      </w:r>
      <w:r w:rsidR="005F7D49" w:rsidRPr="005F7D49">
        <w:rPr>
          <w:rFonts w:ascii="Times New Roman" w:hAnsi="Times New Roman" w:cs="Times New Roman"/>
          <w:sz w:val="26"/>
          <w:szCs w:val="26"/>
          <w:lang w:val="uk-UA"/>
        </w:rPr>
        <w:t>в першу чергу</w:t>
      </w:r>
      <w:r w:rsidRPr="00C17B9A">
        <w:rPr>
          <w:rFonts w:ascii="Times New Roman" w:hAnsi="Times New Roman" w:cs="Times New Roman"/>
          <w:sz w:val="26"/>
          <w:szCs w:val="26"/>
          <w:lang w:val="uk-UA"/>
        </w:rPr>
        <w:t xml:space="preserve"> малий та середній</w:t>
      </w:r>
      <w:r w:rsidR="005F7D49">
        <w:rPr>
          <w:rFonts w:ascii="Times New Roman" w:hAnsi="Times New Roman" w:cs="Times New Roman"/>
          <w:sz w:val="26"/>
          <w:szCs w:val="26"/>
          <w:lang w:val="uk-UA"/>
        </w:rPr>
        <w:t>,</w:t>
      </w:r>
      <w:r w:rsidRPr="00C17B9A">
        <w:rPr>
          <w:rFonts w:ascii="Times New Roman" w:hAnsi="Times New Roman" w:cs="Times New Roman"/>
          <w:sz w:val="26"/>
          <w:szCs w:val="26"/>
          <w:lang w:val="uk-UA"/>
        </w:rPr>
        <w:t xml:space="preserve"> </w:t>
      </w:r>
      <w:r w:rsidR="00F7492E" w:rsidRPr="00C17B9A">
        <w:rPr>
          <w:rFonts w:ascii="Times New Roman" w:hAnsi="Times New Roman" w:cs="Times New Roman"/>
          <w:sz w:val="26"/>
          <w:szCs w:val="26"/>
          <w:lang w:val="uk-UA"/>
        </w:rPr>
        <w:t>може повн</w:t>
      </w:r>
      <w:r w:rsidR="005F7D49">
        <w:rPr>
          <w:rFonts w:ascii="Times New Roman" w:hAnsi="Times New Roman" w:cs="Times New Roman"/>
          <w:sz w:val="26"/>
          <w:szCs w:val="26"/>
          <w:lang w:val="uk-UA"/>
        </w:rPr>
        <w:t xml:space="preserve">істю реалізувати свій потенціал </w:t>
      </w:r>
      <w:r w:rsidR="005C608B">
        <w:rPr>
          <w:rFonts w:ascii="Times New Roman" w:hAnsi="Times New Roman" w:cs="Times New Roman"/>
          <w:sz w:val="26"/>
          <w:szCs w:val="26"/>
          <w:lang w:val="uk-UA"/>
        </w:rPr>
        <w:t>розвитку</w:t>
      </w:r>
      <w:r w:rsidR="00F7492E" w:rsidRPr="00C17B9A">
        <w:rPr>
          <w:rFonts w:ascii="Times New Roman" w:hAnsi="Times New Roman" w:cs="Times New Roman"/>
          <w:sz w:val="26"/>
          <w:szCs w:val="26"/>
          <w:lang w:val="uk-UA"/>
        </w:rPr>
        <w:t xml:space="preserve"> та відчувати себе захищеним, створені нові умови для розвитку особистості, </w:t>
      </w:r>
      <w:r w:rsidR="00D01E9B" w:rsidRPr="00C17B9A">
        <w:rPr>
          <w:rFonts w:ascii="Times New Roman" w:hAnsi="Times New Roman" w:cs="Times New Roman"/>
          <w:sz w:val="26"/>
          <w:szCs w:val="26"/>
          <w:lang w:val="uk-UA"/>
        </w:rPr>
        <w:t>забезпечені якісні та екологічно безпечні умови життя населення.</w:t>
      </w:r>
    </w:p>
    <w:p w:rsidR="00D01E9B" w:rsidRPr="00C17B9A" w:rsidRDefault="00D01E9B" w:rsidP="00D01E9B">
      <w:pPr>
        <w:spacing w:after="0" w:line="240" w:lineRule="auto"/>
        <w:ind w:firstLine="709"/>
        <w:jc w:val="both"/>
        <w:rPr>
          <w:rFonts w:ascii="Times New Roman" w:hAnsi="Times New Roman" w:cs="Times New Roman"/>
          <w:sz w:val="26"/>
          <w:szCs w:val="26"/>
          <w:lang w:val="uk-UA"/>
        </w:rPr>
      </w:pPr>
      <w:r w:rsidRPr="00D01E9B">
        <w:rPr>
          <w:rFonts w:asciiTheme="minorHAnsi" w:hAnsiTheme="minorHAnsi" w:cstheme="minorHAnsi"/>
          <w:b/>
          <w:sz w:val="26"/>
          <w:szCs w:val="26"/>
          <w:lang w:val="uk-UA"/>
        </w:rPr>
        <w:t>Місія Одеської області</w:t>
      </w:r>
      <w:r>
        <w:rPr>
          <w:rFonts w:asciiTheme="minorHAnsi" w:hAnsiTheme="minorHAnsi" w:cstheme="minorHAnsi"/>
          <w:sz w:val="26"/>
          <w:szCs w:val="26"/>
          <w:lang w:val="uk-UA"/>
        </w:rPr>
        <w:t xml:space="preserve"> - </w:t>
      </w:r>
      <w:r w:rsidRPr="00C17B9A">
        <w:rPr>
          <w:rFonts w:ascii="Times New Roman" w:hAnsi="Times New Roman" w:cs="Times New Roman"/>
          <w:sz w:val="26"/>
          <w:szCs w:val="26"/>
          <w:lang w:val="uk-UA"/>
        </w:rPr>
        <w:t>створення сприятливих умов для впровадження інновацій</w:t>
      </w:r>
      <w:r w:rsidR="009060DC" w:rsidRPr="00C17B9A">
        <w:rPr>
          <w:rFonts w:ascii="Times New Roman" w:hAnsi="Times New Roman" w:cs="Times New Roman"/>
          <w:sz w:val="26"/>
          <w:szCs w:val="26"/>
          <w:lang w:val="uk-UA"/>
        </w:rPr>
        <w:t>них рішень</w:t>
      </w:r>
      <w:r w:rsidRPr="00C17B9A">
        <w:rPr>
          <w:rFonts w:ascii="Times New Roman" w:hAnsi="Times New Roman" w:cs="Times New Roman"/>
          <w:sz w:val="26"/>
          <w:szCs w:val="26"/>
          <w:lang w:val="uk-UA"/>
        </w:rPr>
        <w:t xml:space="preserve"> у розвиток </w:t>
      </w:r>
      <w:r w:rsidR="004A73B4">
        <w:rPr>
          <w:rFonts w:ascii="Times New Roman" w:hAnsi="Times New Roman" w:cs="Times New Roman"/>
          <w:sz w:val="26"/>
          <w:szCs w:val="26"/>
          <w:lang w:val="uk-UA"/>
        </w:rPr>
        <w:t xml:space="preserve">ІТ-сектору та </w:t>
      </w:r>
      <w:r w:rsidRPr="00C17B9A">
        <w:rPr>
          <w:rFonts w:ascii="Times New Roman" w:hAnsi="Times New Roman" w:cs="Times New Roman"/>
          <w:sz w:val="26"/>
          <w:szCs w:val="26"/>
          <w:lang w:val="uk-UA"/>
        </w:rPr>
        <w:t>економіки</w:t>
      </w:r>
      <w:r w:rsidR="001951B8">
        <w:rPr>
          <w:rFonts w:ascii="Times New Roman" w:hAnsi="Times New Roman" w:cs="Times New Roman"/>
          <w:sz w:val="26"/>
          <w:szCs w:val="26"/>
          <w:lang w:val="uk-UA"/>
        </w:rPr>
        <w:t>,</w:t>
      </w:r>
      <w:r w:rsidRPr="00C17B9A">
        <w:rPr>
          <w:rFonts w:ascii="Times New Roman" w:hAnsi="Times New Roman" w:cs="Times New Roman"/>
          <w:sz w:val="26"/>
          <w:szCs w:val="26"/>
          <w:lang w:val="uk-UA"/>
        </w:rPr>
        <w:t xml:space="preserve"> інтегрування ту</w:t>
      </w:r>
      <w:r w:rsidR="00BA7AE8" w:rsidRPr="00C17B9A">
        <w:rPr>
          <w:rFonts w:ascii="Times New Roman" w:hAnsi="Times New Roman" w:cs="Times New Roman"/>
          <w:sz w:val="26"/>
          <w:szCs w:val="26"/>
          <w:lang w:val="uk-UA"/>
        </w:rPr>
        <w:t>ристичного та культурного середовища</w:t>
      </w:r>
      <w:r w:rsidRPr="00C17B9A">
        <w:rPr>
          <w:rFonts w:ascii="Times New Roman" w:hAnsi="Times New Roman" w:cs="Times New Roman"/>
          <w:sz w:val="26"/>
          <w:szCs w:val="26"/>
          <w:lang w:val="uk-UA"/>
        </w:rPr>
        <w:t xml:space="preserve"> на національний та міжнародн</w:t>
      </w:r>
      <w:r w:rsidR="00BA7AE8" w:rsidRPr="00C17B9A">
        <w:rPr>
          <w:rFonts w:ascii="Times New Roman" w:hAnsi="Times New Roman" w:cs="Times New Roman"/>
          <w:sz w:val="26"/>
          <w:szCs w:val="26"/>
          <w:lang w:val="uk-UA"/>
        </w:rPr>
        <w:t>ий простір</w:t>
      </w:r>
      <w:r w:rsidRPr="00C17B9A">
        <w:rPr>
          <w:rFonts w:ascii="Times New Roman" w:hAnsi="Times New Roman" w:cs="Times New Roman"/>
          <w:sz w:val="26"/>
          <w:szCs w:val="26"/>
          <w:lang w:val="uk-UA"/>
        </w:rPr>
        <w:t xml:space="preserve">, </w:t>
      </w:r>
      <w:r w:rsidR="00BA7AE8" w:rsidRPr="00C17B9A">
        <w:rPr>
          <w:rFonts w:ascii="Times New Roman" w:hAnsi="Times New Roman" w:cs="Times New Roman"/>
          <w:sz w:val="26"/>
          <w:szCs w:val="26"/>
          <w:lang w:val="uk-UA"/>
        </w:rPr>
        <w:t xml:space="preserve">забезпечення </w:t>
      </w:r>
      <w:r w:rsidRPr="00C17B9A">
        <w:rPr>
          <w:rFonts w:ascii="Times New Roman" w:hAnsi="Times New Roman" w:cs="Times New Roman"/>
          <w:sz w:val="26"/>
          <w:szCs w:val="26"/>
          <w:lang w:val="uk-UA"/>
        </w:rPr>
        <w:t xml:space="preserve">якісної </w:t>
      </w:r>
      <w:r w:rsidR="00AE0ED8">
        <w:rPr>
          <w:rFonts w:ascii="Times New Roman" w:hAnsi="Times New Roman" w:cs="Times New Roman"/>
          <w:sz w:val="26"/>
          <w:szCs w:val="26"/>
          <w:lang w:val="uk-UA"/>
        </w:rPr>
        <w:t>освіти, ефективне</w:t>
      </w:r>
      <w:r w:rsidRPr="00C17B9A">
        <w:rPr>
          <w:rFonts w:ascii="Times New Roman" w:hAnsi="Times New Roman" w:cs="Times New Roman"/>
          <w:sz w:val="26"/>
          <w:szCs w:val="26"/>
          <w:lang w:val="uk-UA"/>
        </w:rPr>
        <w:t xml:space="preserve"> використання наявного потенціалу для підвищення якості життя та забезпечення </w:t>
      </w:r>
      <w:r w:rsidR="00AE0ED8">
        <w:rPr>
          <w:rFonts w:ascii="Times New Roman" w:hAnsi="Times New Roman" w:cs="Times New Roman"/>
          <w:sz w:val="26"/>
          <w:szCs w:val="26"/>
          <w:lang w:val="uk-UA"/>
        </w:rPr>
        <w:t>ЕКОбезпеки.</w:t>
      </w:r>
    </w:p>
    <w:p w:rsidR="00B03281" w:rsidRPr="001547C1" w:rsidRDefault="00B03281" w:rsidP="00B03281">
      <w:pPr>
        <w:spacing w:after="0" w:line="240" w:lineRule="auto"/>
        <w:ind w:firstLine="709"/>
        <w:jc w:val="both"/>
        <w:outlineLvl w:val="0"/>
        <w:rPr>
          <w:rFonts w:ascii="Times New Roman" w:hAnsi="Times New Roman" w:cs="Times New Roman"/>
          <w:b/>
          <w:sz w:val="26"/>
          <w:szCs w:val="26"/>
          <w:lang w:val="uk-UA"/>
        </w:rPr>
      </w:pPr>
      <w:bookmarkStart w:id="465" w:name="_Toc27731464"/>
      <w:r w:rsidRPr="001547C1">
        <w:rPr>
          <w:rFonts w:ascii="Times New Roman" w:hAnsi="Times New Roman" w:cs="Times New Roman"/>
          <w:b/>
          <w:sz w:val="26"/>
          <w:szCs w:val="26"/>
          <w:lang w:val="uk-UA"/>
        </w:rPr>
        <w:t>Розділ 3</w:t>
      </w:r>
      <w:r>
        <w:rPr>
          <w:rFonts w:ascii="Times New Roman" w:hAnsi="Times New Roman" w:cs="Times New Roman"/>
          <w:b/>
          <w:sz w:val="26"/>
          <w:szCs w:val="26"/>
          <w:lang w:val="uk-UA"/>
        </w:rPr>
        <w:t>.</w:t>
      </w:r>
      <w:r w:rsidRPr="001547C1">
        <w:rPr>
          <w:rFonts w:ascii="Times New Roman" w:hAnsi="Times New Roman" w:cs="Times New Roman"/>
          <w:b/>
          <w:sz w:val="26"/>
          <w:szCs w:val="26"/>
          <w:lang w:val="uk-UA"/>
        </w:rPr>
        <w:t xml:space="preserve"> </w:t>
      </w:r>
      <w:r w:rsidRPr="001961C8">
        <w:rPr>
          <w:rFonts w:ascii="Times New Roman" w:hAnsi="Times New Roman" w:cs="Times New Roman"/>
          <w:b/>
          <w:sz w:val="26"/>
          <w:szCs w:val="26"/>
          <w:lang w:val="uk-UA"/>
        </w:rPr>
        <w:t>Стратегічні пріоритети Одеської області на період до 2027 року</w:t>
      </w:r>
      <w:bookmarkEnd w:id="465"/>
    </w:p>
    <w:p w:rsidR="00792166" w:rsidRDefault="006F56F6" w:rsidP="00792166">
      <w:pPr>
        <w:spacing w:after="0" w:line="240" w:lineRule="auto"/>
        <w:ind w:firstLine="709"/>
        <w:jc w:val="both"/>
        <w:rPr>
          <w:rFonts w:ascii="Times New Roman" w:hAnsi="Times New Roman" w:cs="Times New Roman"/>
          <w:sz w:val="26"/>
          <w:szCs w:val="26"/>
          <w:lang w:val="uk-UA"/>
        </w:rPr>
      </w:pPr>
      <w:r w:rsidRPr="00546F09">
        <w:rPr>
          <w:rFonts w:ascii="Times New Roman" w:hAnsi="Times New Roman" w:cs="Times New Roman"/>
          <w:sz w:val="26"/>
          <w:szCs w:val="26"/>
        </w:rPr>
        <w:t>SWOT</w:t>
      </w:r>
      <w:r w:rsidRPr="00546F09">
        <w:rPr>
          <w:rFonts w:ascii="Times New Roman" w:hAnsi="Times New Roman" w:cs="Times New Roman"/>
          <w:sz w:val="26"/>
          <w:szCs w:val="26"/>
          <w:lang w:val="uk-UA"/>
        </w:rPr>
        <w:t xml:space="preserve"> аналіз розвитку регіону виявив необхідність концентрації уваги регіональної влади на досягнення </w:t>
      </w:r>
      <w:r w:rsidR="00546F09">
        <w:rPr>
          <w:rFonts w:ascii="Times New Roman" w:hAnsi="Times New Roman" w:cs="Times New Roman"/>
          <w:sz w:val="26"/>
          <w:szCs w:val="26"/>
          <w:lang w:val="uk-UA"/>
        </w:rPr>
        <w:t>5</w:t>
      </w:r>
      <w:r w:rsidRPr="00546F09">
        <w:rPr>
          <w:rFonts w:ascii="Times New Roman" w:hAnsi="Times New Roman" w:cs="Times New Roman"/>
          <w:sz w:val="26"/>
          <w:szCs w:val="26"/>
          <w:lang w:val="uk-UA"/>
        </w:rPr>
        <w:t xml:space="preserve"> стратегічних </w:t>
      </w:r>
      <w:r w:rsidR="00546F09">
        <w:rPr>
          <w:rFonts w:ascii="Times New Roman" w:hAnsi="Times New Roman" w:cs="Times New Roman"/>
          <w:sz w:val="26"/>
          <w:szCs w:val="26"/>
          <w:lang w:val="uk-UA"/>
        </w:rPr>
        <w:t>пріоритетів</w:t>
      </w:r>
      <w:r w:rsidRPr="00546F09">
        <w:rPr>
          <w:rFonts w:ascii="Times New Roman" w:hAnsi="Times New Roman" w:cs="Times New Roman"/>
          <w:sz w:val="26"/>
          <w:szCs w:val="26"/>
          <w:lang w:val="uk-UA"/>
        </w:rPr>
        <w:t>, реалізація яких забезпечить синергію у досягненні операційних цілей, а отже і вищу ймовірніс</w:t>
      </w:r>
      <w:r w:rsidR="004D2224">
        <w:rPr>
          <w:rFonts w:ascii="Times New Roman" w:hAnsi="Times New Roman" w:cs="Times New Roman"/>
          <w:sz w:val="26"/>
          <w:szCs w:val="26"/>
          <w:lang w:val="uk-UA"/>
        </w:rPr>
        <w:t>ть досягнення стратегічних пріоритетів</w:t>
      </w:r>
      <w:r w:rsidRPr="00546F09">
        <w:rPr>
          <w:rFonts w:ascii="Times New Roman" w:hAnsi="Times New Roman" w:cs="Times New Roman"/>
          <w:sz w:val="26"/>
          <w:szCs w:val="26"/>
          <w:lang w:val="uk-UA"/>
        </w:rPr>
        <w:t>.</w:t>
      </w:r>
    </w:p>
    <w:tbl>
      <w:tblPr>
        <w:tblStyle w:val="140"/>
        <w:tblW w:w="10768" w:type="dxa"/>
        <w:tblInd w:w="-31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47"/>
        <w:gridCol w:w="3827"/>
        <w:gridCol w:w="4394"/>
      </w:tblGrid>
      <w:tr w:rsidR="0024318F" w:rsidRPr="0024318F" w:rsidTr="0024318F">
        <w:trPr>
          <w:tblHeader/>
        </w:trPr>
        <w:tc>
          <w:tcPr>
            <w:tcW w:w="2547" w:type="dxa"/>
          </w:tcPr>
          <w:p w:rsidR="0024318F" w:rsidRPr="0024318F" w:rsidRDefault="0024318F" w:rsidP="0024318F">
            <w:pPr>
              <w:ind w:firstLine="31"/>
              <w:jc w:val="center"/>
              <w:rPr>
                <w:rFonts w:asciiTheme="minorHAnsi" w:eastAsiaTheme="minorHAnsi" w:hAnsiTheme="minorHAnsi" w:cstheme="minorBidi"/>
                <w:b/>
                <w:color w:val="auto"/>
                <w:sz w:val="24"/>
                <w:lang w:val="uk-UA"/>
              </w:rPr>
            </w:pPr>
            <w:r w:rsidRPr="0024318F">
              <w:rPr>
                <w:rFonts w:asciiTheme="minorHAnsi" w:eastAsiaTheme="minorHAnsi" w:hAnsiTheme="minorHAnsi" w:cstheme="minorBidi"/>
                <w:b/>
                <w:color w:val="auto"/>
                <w:sz w:val="24"/>
                <w:lang w:val="uk-UA"/>
              </w:rPr>
              <w:t>Стратегічний пріоритет</w:t>
            </w:r>
          </w:p>
        </w:tc>
        <w:tc>
          <w:tcPr>
            <w:tcW w:w="3827" w:type="dxa"/>
          </w:tcPr>
          <w:p w:rsidR="0024318F" w:rsidRPr="0024318F" w:rsidRDefault="0024318F" w:rsidP="0024318F">
            <w:pPr>
              <w:ind w:firstLine="31"/>
              <w:jc w:val="center"/>
              <w:rPr>
                <w:rFonts w:asciiTheme="minorHAnsi" w:eastAsiaTheme="minorHAnsi" w:hAnsiTheme="minorHAnsi" w:cstheme="minorBidi"/>
                <w:b/>
                <w:color w:val="auto"/>
                <w:sz w:val="24"/>
                <w:lang w:val="uk-UA"/>
              </w:rPr>
            </w:pPr>
            <w:r w:rsidRPr="0024318F">
              <w:rPr>
                <w:rFonts w:asciiTheme="minorHAnsi" w:eastAsiaTheme="minorHAnsi" w:hAnsiTheme="minorHAnsi" w:cstheme="minorBidi"/>
                <w:b/>
                <w:color w:val="auto"/>
                <w:sz w:val="24"/>
                <w:lang w:val="uk-UA"/>
              </w:rPr>
              <w:t>Операційна ціль</w:t>
            </w:r>
          </w:p>
        </w:tc>
        <w:tc>
          <w:tcPr>
            <w:tcW w:w="4394" w:type="dxa"/>
          </w:tcPr>
          <w:p w:rsidR="0024318F" w:rsidRPr="0024318F" w:rsidRDefault="0024318F" w:rsidP="0024318F">
            <w:pPr>
              <w:ind w:firstLine="31"/>
              <w:jc w:val="center"/>
              <w:rPr>
                <w:rFonts w:asciiTheme="minorHAnsi" w:eastAsiaTheme="minorHAnsi" w:hAnsiTheme="minorHAnsi" w:cstheme="minorBidi"/>
                <w:b/>
                <w:color w:val="auto"/>
                <w:sz w:val="24"/>
                <w:lang w:val="uk-UA"/>
              </w:rPr>
            </w:pPr>
            <w:r w:rsidRPr="0024318F">
              <w:rPr>
                <w:rFonts w:asciiTheme="minorHAnsi" w:eastAsiaTheme="minorHAnsi" w:hAnsiTheme="minorHAnsi" w:cstheme="minorBidi"/>
                <w:b/>
                <w:color w:val="auto"/>
                <w:sz w:val="24"/>
                <w:lang w:val="uk-UA"/>
              </w:rPr>
              <w:t>Завдання</w:t>
            </w:r>
          </w:p>
        </w:tc>
      </w:tr>
      <w:tr w:rsidR="0024318F" w:rsidRPr="0024318F" w:rsidTr="0024318F">
        <w:tc>
          <w:tcPr>
            <w:tcW w:w="2547" w:type="dxa"/>
            <w:vMerge w:val="restart"/>
          </w:tcPr>
          <w:p w:rsidR="0024318F" w:rsidRPr="0024318F" w:rsidRDefault="0024318F" w:rsidP="0024318F">
            <w:pPr>
              <w:ind w:firstLine="31"/>
              <w:jc w:val="both"/>
              <w:rPr>
                <w:rFonts w:asciiTheme="minorHAnsi" w:eastAsiaTheme="minorHAnsi" w:hAnsiTheme="minorHAnsi" w:cstheme="minorBidi"/>
                <w:b/>
                <w:color w:val="C00000"/>
                <w:lang w:val="uk-UA"/>
              </w:rPr>
            </w:pPr>
            <w:r w:rsidRPr="0024318F">
              <w:rPr>
                <w:rFonts w:asciiTheme="minorHAnsi" w:eastAsiaTheme="minorHAnsi" w:hAnsiTheme="minorHAnsi" w:cstheme="minorBidi"/>
                <w:b/>
                <w:color w:val="C00000"/>
                <w:lang w:val="uk-UA"/>
              </w:rPr>
              <w:t>1.Новий соціально-гуманітарний розквіт</w:t>
            </w:r>
          </w:p>
        </w:tc>
        <w:tc>
          <w:tcPr>
            <w:tcW w:w="3827" w:type="dxa"/>
          </w:tcPr>
          <w:p w:rsidR="0024318F" w:rsidRPr="0024318F" w:rsidRDefault="0024318F" w:rsidP="0024318F">
            <w:pPr>
              <w:ind w:firstLine="31"/>
              <w:jc w:val="both"/>
              <w:rPr>
                <w:rFonts w:asciiTheme="minorHAnsi" w:eastAsiaTheme="minorHAnsi" w:hAnsiTheme="minorHAnsi" w:cstheme="minorBidi"/>
                <w:b/>
                <w:color w:val="C00000"/>
                <w:lang w:val="uk-UA"/>
              </w:rPr>
            </w:pPr>
            <w:r w:rsidRPr="0024318F">
              <w:rPr>
                <w:rFonts w:asciiTheme="minorHAnsi" w:eastAsiaTheme="minorHAnsi" w:hAnsiTheme="minorHAnsi" w:cstheme="minorBidi"/>
                <w:b/>
                <w:color w:val="C00000"/>
                <w:lang w:val="uk-UA"/>
              </w:rPr>
              <w:t>1.1.Сучасна високоякісна освіта</w:t>
            </w:r>
          </w:p>
        </w:tc>
        <w:tc>
          <w:tcPr>
            <w:tcW w:w="4394" w:type="dxa"/>
          </w:tcPr>
          <w:p w:rsidR="0024318F" w:rsidRPr="0024318F" w:rsidRDefault="0024318F" w:rsidP="0024318F">
            <w:pPr>
              <w:ind w:firstLine="31"/>
              <w:jc w:val="both"/>
              <w:rPr>
                <w:rFonts w:asciiTheme="minorHAnsi" w:eastAsiaTheme="minorHAnsi" w:hAnsiTheme="minorHAnsi" w:cstheme="minorHAnsi"/>
                <w:color w:val="C00000"/>
                <w:lang w:val="uk-UA"/>
              </w:rPr>
            </w:pPr>
            <w:r w:rsidRPr="0024318F">
              <w:rPr>
                <w:rFonts w:asciiTheme="minorHAnsi" w:eastAsiaTheme="minorHAnsi" w:hAnsiTheme="minorHAnsi" w:cstheme="minorHAnsi"/>
                <w:color w:val="C00000"/>
                <w:lang w:val="uk-UA"/>
              </w:rPr>
              <w:t>1.1.1.Забезпечити доступність якісного дошкільного розвитку для всіх дітей.</w:t>
            </w:r>
          </w:p>
          <w:p w:rsidR="0024318F" w:rsidRPr="0024318F" w:rsidRDefault="0024318F" w:rsidP="0024318F">
            <w:pPr>
              <w:ind w:firstLine="31"/>
              <w:jc w:val="both"/>
              <w:rPr>
                <w:rFonts w:asciiTheme="minorHAnsi" w:eastAsiaTheme="minorHAnsi" w:hAnsiTheme="minorHAnsi" w:cstheme="minorHAnsi"/>
                <w:color w:val="C00000"/>
                <w:lang w:val="uk-UA"/>
              </w:rPr>
            </w:pPr>
            <w:r w:rsidRPr="0024318F">
              <w:rPr>
                <w:rFonts w:asciiTheme="minorHAnsi" w:eastAsiaTheme="minorHAnsi" w:hAnsiTheme="minorHAnsi" w:cstheme="minorHAnsi"/>
                <w:color w:val="C00000"/>
                <w:lang w:val="uk-UA"/>
              </w:rPr>
              <w:t>1.1.2.Забезпечення права на якісну та доступну загальну середню освіту. Формування спроможної мережі закладів загальної середньої освіти, зокрема профільної старшої школи.</w:t>
            </w:r>
          </w:p>
          <w:p w:rsidR="0024318F" w:rsidRPr="0024318F" w:rsidRDefault="0024318F" w:rsidP="0024318F">
            <w:pPr>
              <w:ind w:firstLine="31"/>
              <w:jc w:val="both"/>
              <w:rPr>
                <w:rFonts w:asciiTheme="minorHAnsi" w:eastAsiaTheme="minorHAnsi" w:hAnsiTheme="minorHAnsi" w:cstheme="minorBidi"/>
                <w:color w:val="C00000"/>
                <w:lang w:val="uk-UA"/>
              </w:rPr>
            </w:pPr>
            <w:r w:rsidRPr="0024318F">
              <w:rPr>
                <w:rFonts w:asciiTheme="minorHAnsi" w:eastAsiaTheme="minorHAnsi" w:hAnsiTheme="minorHAnsi" w:cstheme="minorBidi"/>
                <w:color w:val="C00000"/>
                <w:lang w:val="uk-UA"/>
              </w:rPr>
              <w:t>1.1.3.Створення умов рівного доступу до якісної освіти дітям з особливими освітніми потребами.</w:t>
            </w:r>
          </w:p>
          <w:p w:rsidR="0024318F" w:rsidRPr="0024318F" w:rsidRDefault="0024318F" w:rsidP="0024318F">
            <w:pPr>
              <w:ind w:firstLine="31"/>
              <w:jc w:val="both"/>
              <w:rPr>
                <w:rFonts w:asciiTheme="minorHAnsi" w:eastAsiaTheme="minorHAnsi" w:hAnsiTheme="minorHAnsi" w:cstheme="minorBidi"/>
                <w:color w:val="C00000"/>
                <w:lang w:val="uk-UA"/>
              </w:rPr>
            </w:pPr>
            <w:r w:rsidRPr="0024318F">
              <w:rPr>
                <w:rFonts w:asciiTheme="minorHAnsi" w:eastAsiaTheme="minorHAnsi" w:hAnsiTheme="minorHAnsi" w:cstheme="minorHAnsi"/>
                <w:color w:val="C00000"/>
                <w:lang w:val="uk-UA"/>
              </w:rPr>
              <w:t>1.1.4.Забезпечення якісною професійною освітою</w:t>
            </w:r>
          </w:p>
        </w:tc>
      </w:tr>
      <w:tr w:rsidR="0024318F" w:rsidRPr="0024318F" w:rsidTr="0024318F">
        <w:tc>
          <w:tcPr>
            <w:tcW w:w="2547" w:type="dxa"/>
            <w:vMerge/>
          </w:tcPr>
          <w:p w:rsidR="0024318F" w:rsidRPr="0024318F" w:rsidRDefault="0024318F" w:rsidP="0024318F">
            <w:pPr>
              <w:ind w:firstLine="31"/>
              <w:rPr>
                <w:rFonts w:asciiTheme="minorHAnsi" w:eastAsiaTheme="minorHAnsi" w:hAnsiTheme="minorHAnsi" w:cstheme="minorBidi"/>
                <w:color w:val="auto"/>
                <w:lang w:val="uk-UA"/>
              </w:rPr>
            </w:pPr>
          </w:p>
        </w:tc>
        <w:tc>
          <w:tcPr>
            <w:tcW w:w="3827" w:type="dxa"/>
          </w:tcPr>
          <w:p w:rsidR="0024318F" w:rsidRPr="0024318F" w:rsidRDefault="0024318F" w:rsidP="0024318F">
            <w:pPr>
              <w:ind w:firstLine="31"/>
              <w:rPr>
                <w:rFonts w:asciiTheme="minorHAnsi" w:eastAsiaTheme="minorHAnsi" w:hAnsiTheme="minorHAnsi" w:cstheme="minorBidi"/>
                <w:b/>
                <w:color w:val="auto"/>
                <w:lang w:val="uk-UA"/>
              </w:rPr>
            </w:pPr>
            <w:r w:rsidRPr="0024318F">
              <w:rPr>
                <w:rFonts w:asciiTheme="minorHAnsi" w:eastAsiaTheme="minorHAnsi" w:hAnsiTheme="minorHAnsi" w:cstheme="minorBidi"/>
                <w:b/>
                <w:color w:val="C00000"/>
                <w:lang w:val="uk-UA"/>
              </w:rPr>
              <w:t>1.2.Міцне здоров’я кожному</w:t>
            </w:r>
          </w:p>
        </w:tc>
        <w:tc>
          <w:tcPr>
            <w:tcW w:w="4394" w:type="dxa"/>
          </w:tcPr>
          <w:p w:rsidR="0024318F" w:rsidRPr="0024318F" w:rsidRDefault="0024318F" w:rsidP="0024318F">
            <w:pPr>
              <w:ind w:firstLine="31"/>
              <w:jc w:val="both"/>
              <w:rPr>
                <w:rFonts w:asciiTheme="minorHAnsi" w:eastAsiaTheme="minorHAnsi" w:hAnsiTheme="minorHAnsi" w:cstheme="minorHAnsi"/>
                <w:color w:val="C00000"/>
                <w:lang w:val="uk-UA"/>
              </w:rPr>
            </w:pPr>
            <w:r w:rsidRPr="0024318F">
              <w:rPr>
                <w:rFonts w:asciiTheme="minorHAnsi" w:eastAsiaTheme="minorHAnsi" w:hAnsiTheme="minorHAnsi" w:cstheme="minorHAnsi"/>
                <w:color w:val="C00000"/>
                <w:lang w:val="uk-UA"/>
              </w:rPr>
              <w:t>1.2.1.Охорона материнства та дитинства</w:t>
            </w:r>
          </w:p>
          <w:p w:rsidR="0024318F" w:rsidRPr="0024318F" w:rsidRDefault="0024318F" w:rsidP="0024318F">
            <w:pPr>
              <w:ind w:firstLine="31"/>
              <w:jc w:val="both"/>
              <w:rPr>
                <w:rFonts w:asciiTheme="minorHAnsi" w:eastAsiaTheme="minorHAnsi" w:hAnsiTheme="minorHAnsi" w:cstheme="minorHAnsi"/>
                <w:color w:val="C00000"/>
                <w:lang w:val="uk-UA"/>
              </w:rPr>
            </w:pPr>
            <w:r w:rsidRPr="0024318F">
              <w:rPr>
                <w:rFonts w:asciiTheme="minorHAnsi" w:eastAsiaTheme="minorHAnsi" w:hAnsiTheme="minorHAnsi" w:cstheme="minorHAnsi"/>
                <w:color w:val="C00000"/>
                <w:lang w:val="uk-UA"/>
              </w:rPr>
              <w:t>1.2.2.Формування здорового населення</w:t>
            </w:r>
          </w:p>
          <w:p w:rsidR="0024318F" w:rsidRPr="0024318F" w:rsidRDefault="0024318F" w:rsidP="0024318F">
            <w:pPr>
              <w:ind w:firstLine="31"/>
              <w:jc w:val="both"/>
              <w:rPr>
                <w:rFonts w:asciiTheme="minorHAnsi" w:eastAsiaTheme="minorHAnsi" w:hAnsiTheme="minorHAnsi" w:cstheme="minorBidi"/>
                <w:color w:val="C00000"/>
                <w:lang w:val="uk-UA"/>
              </w:rPr>
            </w:pPr>
            <w:r w:rsidRPr="0024318F">
              <w:rPr>
                <w:rFonts w:asciiTheme="minorHAnsi" w:eastAsiaTheme="minorHAnsi" w:hAnsiTheme="minorHAnsi" w:cstheme="minorHAnsi"/>
                <w:color w:val="C00000"/>
                <w:lang w:val="uk-UA"/>
              </w:rPr>
              <w:t>1.2.2.Доступні та якісні медичні послуги</w:t>
            </w:r>
          </w:p>
        </w:tc>
      </w:tr>
      <w:tr w:rsidR="0024318F" w:rsidRPr="0024318F" w:rsidTr="0024318F">
        <w:tc>
          <w:tcPr>
            <w:tcW w:w="2547" w:type="dxa"/>
            <w:vMerge/>
          </w:tcPr>
          <w:p w:rsidR="0024318F" w:rsidRPr="0024318F" w:rsidRDefault="0024318F" w:rsidP="0024318F">
            <w:pPr>
              <w:ind w:firstLine="31"/>
              <w:rPr>
                <w:rFonts w:asciiTheme="minorHAnsi" w:eastAsiaTheme="minorHAnsi" w:hAnsiTheme="minorHAnsi" w:cstheme="minorBidi"/>
                <w:color w:val="auto"/>
                <w:lang w:val="uk-UA"/>
              </w:rPr>
            </w:pPr>
          </w:p>
        </w:tc>
        <w:tc>
          <w:tcPr>
            <w:tcW w:w="3827" w:type="dxa"/>
          </w:tcPr>
          <w:p w:rsidR="0024318F" w:rsidRPr="0024318F" w:rsidRDefault="0024318F" w:rsidP="0024318F">
            <w:pPr>
              <w:ind w:firstLine="31"/>
              <w:rPr>
                <w:rFonts w:asciiTheme="minorHAnsi" w:eastAsiaTheme="minorHAnsi" w:hAnsiTheme="minorHAnsi" w:cstheme="minorBidi"/>
                <w:b/>
                <w:color w:val="auto"/>
                <w:lang w:val="uk-UA"/>
              </w:rPr>
            </w:pPr>
            <w:r w:rsidRPr="0024318F">
              <w:rPr>
                <w:rFonts w:asciiTheme="minorHAnsi" w:eastAsiaTheme="minorHAnsi" w:hAnsiTheme="minorHAnsi" w:cstheme="minorHAnsi"/>
                <w:b/>
                <w:color w:val="CC0000"/>
                <w:lang w:val="uk-UA"/>
              </w:rPr>
              <w:t>1.3.Фізична активність та спорт</w:t>
            </w:r>
          </w:p>
        </w:tc>
        <w:tc>
          <w:tcPr>
            <w:tcW w:w="4394" w:type="dxa"/>
          </w:tcPr>
          <w:p w:rsidR="0024318F" w:rsidRPr="0024318F" w:rsidRDefault="0024318F" w:rsidP="0024318F">
            <w:pPr>
              <w:ind w:firstLine="31"/>
              <w:jc w:val="both"/>
              <w:rPr>
                <w:rFonts w:asciiTheme="minorHAnsi" w:eastAsiaTheme="minorHAnsi" w:hAnsiTheme="minorHAnsi" w:cstheme="minorHAnsi"/>
                <w:color w:val="C00000"/>
                <w:lang w:val="uk-UA"/>
              </w:rPr>
            </w:pPr>
            <w:r w:rsidRPr="0024318F">
              <w:rPr>
                <w:rFonts w:asciiTheme="minorHAnsi" w:eastAsiaTheme="minorHAnsi" w:hAnsiTheme="minorHAnsi" w:cstheme="minorHAnsi"/>
                <w:color w:val="C00000"/>
                <w:lang w:val="uk-UA"/>
              </w:rPr>
              <w:t>1.3.1.Розвиток резервного спорту.</w:t>
            </w:r>
          </w:p>
          <w:p w:rsidR="0024318F" w:rsidRPr="0024318F" w:rsidRDefault="0024318F" w:rsidP="0024318F">
            <w:pPr>
              <w:ind w:firstLine="31"/>
              <w:jc w:val="both"/>
              <w:rPr>
                <w:rFonts w:asciiTheme="minorHAnsi" w:eastAsiaTheme="minorHAnsi" w:hAnsiTheme="minorHAnsi" w:cstheme="minorBidi"/>
                <w:color w:val="C00000"/>
                <w:lang w:val="uk-UA"/>
              </w:rPr>
            </w:pPr>
            <w:r w:rsidRPr="0024318F">
              <w:rPr>
                <w:rFonts w:asciiTheme="minorHAnsi" w:eastAsiaTheme="minorHAnsi" w:hAnsiTheme="minorHAnsi" w:cstheme="minorHAnsi"/>
                <w:color w:val="C00000"/>
                <w:lang w:val="uk-UA"/>
              </w:rPr>
              <w:t>1.3.2.Запровадження оздоровчої рухової активності населення</w:t>
            </w:r>
          </w:p>
        </w:tc>
      </w:tr>
      <w:tr w:rsidR="0024318F" w:rsidRPr="0024318F" w:rsidTr="0024318F">
        <w:tc>
          <w:tcPr>
            <w:tcW w:w="2547" w:type="dxa"/>
            <w:vMerge/>
          </w:tcPr>
          <w:p w:rsidR="0024318F" w:rsidRPr="0024318F" w:rsidRDefault="0024318F" w:rsidP="0024318F">
            <w:pPr>
              <w:ind w:firstLine="31"/>
              <w:rPr>
                <w:rFonts w:asciiTheme="minorHAnsi" w:eastAsiaTheme="minorHAnsi" w:hAnsiTheme="minorHAnsi" w:cstheme="minorBidi"/>
                <w:b/>
                <w:color w:val="auto"/>
                <w:lang w:val="uk-UA"/>
              </w:rPr>
            </w:pPr>
          </w:p>
        </w:tc>
        <w:tc>
          <w:tcPr>
            <w:tcW w:w="3827" w:type="dxa"/>
          </w:tcPr>
          <w:p w:rsidR="0024318F" w:rsidRPr="0024318F" w:rsidRDefault="0024318F" w:rsidP="0024318F">
            <w:pPr>
              <w:ind w:firstLine="31"/>
              <w:rPr>
                <w:rFonts w:asciiTheme="minorHAnsi" w:eastAsiaTheme="minorHAnsi" w:hAnsiTheme="minorHAnsi" w:cstheme="minorBidi"/>
                <w:b/>
                <w:color w:val="auto"/>
                <w:lang w:val="uk-UA"/>
              </w:rPr>
            </w:pPr>
            <w:r w:rsidRPr="0024318F">
              <w:rPr>
                <w:rFonts w:asciiTheme="minorHAnsi" w:eastAsiaTheme="minorHAnsi" w:hAnsiTheme="minorHAnsi" w:cstheme="minorHAnsi"/>
                <w:b/>
                <w:color w:val="CC0000"/>
                <w:lang w:val="uk-UA"/>
              </w:rPr>
              <w:t>1.4.Соціальний захист населення</w:t>
            </w:r>
          </w:p>
        </w:tc>
        <w:tc>
          <w:tcPr>
            <w:tcW w:w="4394" w:type="dxa"/>
          </w:tcPr>
          <w:p w:rsidR="0024318F" w:rsidRPr="0024318F" w:rsidRDefault="0024318F" w:rsidP="0024318F">
            <w:pPr>
              <w:ind w:firstLine="31"/>
              <w:jc w:val="both"/>
              <w:rPr>
                <w:rFonts w:asciiTheme="minorHAnsi" w:eastAsiaTheme="minorHAnsi" w:hAnsiTheme="minorHAnsi" w:cstheme="minorHAnsi"/>
                <w:color w:val="C00000"/>
                <w:lang w:val="uk-UA"/>
              </w:rPr>
            </w:pPr>
            <w:r w:rsidRPr="0024318F">
              <w:rPr>
                <w:rFonts w:asciiTheme="minorHAnsi" w:eastAsiaTheme="minorHAnsi" w:hAnsiTheme="minorHAnsi" w:cstheme="minorHAnsi"/>
                <w:color w:val="C00000"/>
                <w:lang w:val="uk-UA"/>
              </w:rPr>
              <w:t>1.4.1.Гідна праця (Підвищення економічної активності населення, зокрема в сільській місцевості)</w:t>
            </w:r>
          </w:p>
          <w:p w:rsidR="0024318F" w:rsidRPr="0024318F" w:rsidRDefault="0024318F" w:rsidP="0024318F">
            <w:pPr>
              <w:ind w:firstLine="31"/>
              <w:jc w:val="both"/>
              <w:rPr>
                <w:rFonts w:asciiTheme="minorHAnsi" w:eastAsiaTheme="minorHAnsi" w:hAnsiTheme="minorHAnsi" w:cstheme="minorBidi"/>
                <w:color w:val="C00000"/>
                <w:lang w:val="uk-UA"/>
              </w:rPr>
            </w:pPr>
            <w:r w:rsidRPr="0024318F">
              <w:rPr>
                <w:rFonts w:asciiTheme="minorHAnsi" w:eastAsiaTheme="minorHAnsi" w:hAnsiTheme="minorHAnsi" w:cstheme="minorHAnsi"/>
                <w:color w:val="C00000"/>
                <w:lang w:val="uk-UA"/>
              </w:rPr>
              <w:t>1.4.2. Доступне житло</w:t>
            </w:r>
          </w:p>
        </w:tc>
      </w:tr>
      <w:tr w:rsidR="0024318F" w:rsidRPr="0024318F" w:rsidTr="0024318F">
        <w:tc>
          <w:tcPr>
            <w:tcW w:w="2547" w:type="dxa"/>
          </w:tcPr>
          <w:p w:rsidR="0024318F" w:rsidRPr="0024318F" w:rsidRDefault="0024318F" w:rsidP="0024318F">
            <w:pPr>
              <w:ind w:firstLine="31"/>
              <w:rPr>
                <w:rFonts w:asciiTheme="minorHAnsi" w:eastAsiaTheme="minorHAnsi" w:hAnsiTheme="minorHAnsi" w:cstheme="minorBidi"/>
                <w:b/>
                <w:color w:val="C00000"/>
                <w:lang w:val="uk-UA"/>
              </w:rPr>
            </w:pPr>
            <w:r w:rsidRPr="0024318F">
              <w:rPr>
                <w:rFonts w:asciiTheme="minorHAnsi" w:eastAsiaTheme="minorHAnsi" w:hAnsiTheme="minorHAnsi" w:cstheme="minorBidi"/>
                <w:b/>
                <w:color w:val="C00000"/>
                <w:lang w:val="uk-UA"/>
              </w:rPr>
              <w:t>Всього за пріоритетом:</w:t>
            </w:r>
          </w:p>
        </w:tc>
        <w:tc>
          <w:tcPr>
            <w:tcW w:w="3827" w:type="dxa"/>
          </w:tcPr>
          <w:p w:rsidR="0024318F" w:rsidRDefault="0024318F" w:rsidP="0024318F">
            <w:pPr>
              <w:ind w:firstLine="31"/>
              <w:rPr>
                <w:rFonts w:asciiTheme="minorHAnsi" w:eastAsiaTheme="minorHAnsi" w:hAnsiTheme="minorHAnsi" w:cstheme="minorBidi"/>
                <w:b/>
                <w:color w:val="C00000"/>
                <w:lang w:val="uk-UA"/>
              </w:rPr>
            </w:pPr>
            <w:r w:rsidRPr="0024318F">
              <w:rPr>
                <w:rFonts w:asciiTheme="minorHAnsi" w:eastAsiaTheme="minorHAnsi" w:hAnsiTheme="minorHAnsi" w:cstheme="minorBidi"/>
                <w:b/>
                <w:color w:val="C00000"/>
                <w:lang w:val="uk-UA"/>
              </w:rPr>
              <w:t>4 операційні цілі</w:t>
            </w:r>
          </w:p>
          <w:p w:rsidR="00113232" w:rsidRPr="0024318F" w:rsidRDefault="00113232" w:rsidP="0024318F">
            <w:pPr>
              <w:ind w:firstLine="31"/>
              <w:rPr>
                <w:rFonts w:asciiTheme="minorHAnsi" w:eastAsiaTheme="minorHAnsi" w:hAnsiTheme="minorHAnsi" w:cstheme="minorBidi"/>
                <w:b/>
                <w:color w:val="C00000"/>
                <w:lang w:val="uk-UA"/>
              </w:rPr>
            </w:pPr>
          </w:p>
        </w:tc>
        <w:tc>
          <w:tcPr>
            <w:tcW w:w="4394" w:type="dxa"/>
          </w:tcPr>
          <w:p w:rsidR="0024318F" w:rsidRPr="0024318F" w:rsidRDefault="0024318F" w:rsidP="0024318F">
            <w:pPr>
              <w:ind w:firstLine="31"/>
              <w:jc w:val="both"/>
              <w:rPr>
                <w:rFonts w:asciiTheme="minorHAnsi" w:eastAsiaTheme="minorHAnsi" w:hAnsiTheme="minorHAnsi" w:cstheme="minorBidi"/>
                <w:b/>
                <w:color w:val="C00000"/>
                <w:lang w:val="uk-UA"/>
              </w:rPr>
            </w:pPr>
            <w:r w:rsidRPr="0024318F">
              <w:rPr>
                <w:rFonts w:asciiTheme="minorHAnsi" w:eastAsiaTheme="minorHAnsi" w:hAnsiTheme="minorHAnsi" w:cstheme="minorBidi"/>
                <w:b/>
                <w:color w:val="C00000"/>
                <w:lang w:val="uk-UA"/>
              </w:rPr>
              <w:t>11 завдань</w:t>
            </w:r>
          </w:p>
        </w:tc>
      </w:tr>
      <w:tr w:rsidR="0024318F" w:rsidRPr="0024318F" w:rsidTr="0024318F">
        <w:tc>
          <w:tcPr>
            <w:tcW w:w="2547" w:type="dxa"/>
            <w:vMerge w:val="restart"/>
          </w:tcPr>
          <w:p w:rsidR="0024318F" w:rsidRPr="0024318F" w:rsidRDefault="0024318F" w:rsidP="0024318F">
            <w:pPr>
              <w:ind w:firstLine="31"/>
              <w:rPr>
                <w:rFonts w:asciiTheme="minorHAnsi" w:eastAsiaTheme="minorHAnsi" w:hAnsiTheme="minorHAnsi" w:cstheme="minorBidi"/>
                <w:b/>
                <w:color w:val="auto"/>
                <w:lang w:val="uk-UA"/>
              </w:rPr>
            </w:pPr>
            <w:r w:rsidRPr="0024318F">
              <w:rPr>
                <w:rFonts w:asciiTheme="minorHAnsi" w:eastAsiaTheme="minorHAnsi" w:hAnsiTheme="minorHAnsi" w:cstheme="minorBidi"/>
                <w:b/>
                <w:color w:val="92D050"/>
                <w:lang w:val="uk-UA"/>
              </w:rPr>
              <w:lastRenderedPageBreak/>
              <w:t>2.ЕКОтрансформація</w:t>
            </w:r>
          </w:p>
        </w:tc>
        <w:tc>
          <w:tcPr>
            <w:tcW w:w="3827" w:type="dxa"/>
          </w:tcPr>
          <w:p w:rsidR="0024318F" w:rsidRPr="0024318F" w:rsidRDefault="0024318F" w:rsidP="0024318F">
            <w:pPr>
              <w:ind w:firstLine="31"/>
              <w:jc w:val="both"/>
              <w:rPr>
                <w:rFonts w:asciiTheme="minorHAnsi" w:eastAsiaTheme="minorHAnsi" w:hAnsiTheme="minorHAnsi" w:cstheme="minorBidi"/>
                <w:b/>
                <w:color w:val="92D050"/>
                <w:lang w:val="uk-UA"/>
              </w:rPr>
            </w:pPr>
            <w:r w:rsidRPr="0024318F">
              <w:rPr>
                <w:rFonts w:asciiTheme="minorHAnsi" w:eastAsiaTheme="minorHAnsi" w:hAnsiTheme="minorHAnsi" w:cstheme="minorHAnsi"/>
                <w:color w:val="92D050"/>
                <w:lang w:val="uk-UA"/>
              </w:rPr>
              <w:t>2.1.Формування раціонального водокористування та чиста вода</w:t>
            </w:r>
          </w:p>
        </w:tc>
        <w:tc>
          <w:tcPr>
            <w:tcW w:w="4394" w:type="dxa"/>
          </w:tcPr>
          <w:p w:rsidR="0024318F" w:rsidRPr="0024318F" w:rsidRDefault="0024318F" w:rsidP="0024318F">
            <w:pPr>
              <w:ind w:firstLine="31"/>
              <w:jc w:val="both"/>
              <w:rPr>
                <w:rFonts w:asciiTheme="minorHAnsi" w:eastAsiaTheme="minorHAnsi" w:hAnsiTheme="minorHAnsi" w:cstheme="minorHAnsi"/>
                <w:color w:val="92D050"/>
                <w:lang w:val="uk-UA"/>
              </w:rPr>
            </w:pPr>
            <w:r w:rsidRPr="0024318F">
              <w:rPr>
                <w:rFonts w:asciiTheme="minorHAnsi" w:eastAsiaTheme="minorHAnsi" w:hAnsiTheme="minorHAnsi" w:cstheme="minorHAnsi"/>
                <w:color w:val="92D050"/>
                <w:lang w:val="uk-UA"/>
              </w:rPr>
              <w:t>2.1.1.Забезпечення якісною питною водою, реконструкція та будівництво систем водопостачання із застосуванням новітніх технологій і обладнання.</w:t>
            </w:r>
          </w:p>
          <w:p w:rsidR="0024318F" w:rsidRPr="0024318F" w:rsidRDefault="0024318F" w:rsidP="0024318F">
            <w:pPr>
              <w:ind w:firstLine="31"/>
              <w:jc w:val="both"/>
              <w:rPr>
                <w:rFonts w:asciiTheme="minorHAnsi" w:eastAsiaTheme="minorHAnsi" w:hAnsiTheme="minorHAnsi" w:cstheme="minorBidi"/>
                <w:color w:val="92D050"/>
                <w:lang w:val="uk-UA"/>
              </w:rPr>
            </w:pPr>
            <w:r w:rsidRPr="0024318F">
              <w:rPr>
                <w:rFonts w:asciiTheme="minorHAnsi" w:eastAsiaTheme="minorHAnsi" w:hAnsiTheme="minorHAnsi" w:cstheme="minorBidi"/>
                <w:color w:val="92D050"/>
                <w:lang w:val="uk-UA"/>
              </w:rPr>
              <w:t>2.1.2.Зменшення забруднення недостатньо очищеними стічними водами поверхневих водних об’єктів регіону</w:t>
            </w:r>
          </w:p>
        </w:tc>
      </w:tr>
      <w:tr w:rsidR="0024318F" w:rsidRPr="0024318F" w:rsidTr="0024318F">
        <w:tc>
          <w:tcPr>
            <w:tcW w:w="2547" w:type="dxa"/>
            <w:vMerge/>
          </w:tcPr>
          <w:p w:rsidR="0024318F" w:rsidRPr="0024318F" w:rsidRDefault="0024318F" w:rsidP="0024318F">
            <w:pPr>
              <w:ind w:firstLine="31"/>
              <w:rPr>
                <w:rFonts w:asciiTheme="minorHAnsi" w:eastAsiaTheme="minorHAnsi" w:hAnsiTheme="minorHAnsi" w:cstheme="minorBidi"/>
                <w:b/>
                <w:color w:val="auto"/>
                <w:lang w:val="uk-UA"/>
              </w:rPr>
            </w:pPr>
          </w:p>
        </w:tc>
        <w:tc>
          <w:tcPr>
            <w:tcW w:w="3827" w:type="dxa"/>
          </w:tcPr>
          <w:p w:rsidR="0024318F" w:rsidRPr="0024318F" w:rsidRDefault="0024318F" w:rsidP="0024318F">
            <w:pPr>
              <w:ind w:firstLine="31"/>
              <w:rPr>
                <w:rFonts w:asciiTheme="minorHAnsi" w:eastAsiaTheme="minorHAnsi" w:hAnsiTheme="minorHAnsi" w:cstheme="minorBidi"/>
                <w:b/>
                <w:color w:val="92D050"/>
                <w:lang w:val="uk-UA"/>
              </w:rPr>
            </w:pPr>
            <w:r w:rsidRPr="0024318F">
              <w:rPr>
                <w:rFonts w:asciiTheme="minorHAnsi" w:eastAsiaTheme="minorHAnsi" w:hAnsiTheme="minorHAnsi" w:cstheme="minorBidi"/>
                <w:b/>
                <w:color w:val="92D050"/>
                <w:lang w:val="uk-UA"/>
              </w:rPr>
              <w:t>2.2.Екологічна енергія</w:t>
            </w:r>
          </w:p>
        </w:tc>
        <w:tc>
          <w:tcPr>
            <w:tcW w:w="4394" w:type="dxa"/>
          </w:tcPr>
          <w:p w:rsidR="0024318F" w:rsidRPr="0024318F" w:rsidRDefault="0024318F" w:rsidP="0024318F">
            <w:pPr>
              <w:ind w:firstLine="31"/>
              <w:jc w:val="both"/>
              <w:rPr>
                <w:rFonts w:asciiTheme="minorHAnsi" w:eastAsiaTheme="minorHAnsi" w:hAnsiTheme="minorHAnsi" w:cstheme="minorBidi"/>
                <w:color w:val="92D050"/>
                <w:lang w:val="uk-UA"/>
              </w:rPr>
            </w:pPr>
            <w:r w:rsidRPr="0024318F">
              <w:rPr>
                <w:rFonts w:asciiTheme="minorHAnsi" w:eastAsiaTheme="minorHAnsi" w:hAnsiTheme="minorHAnsi" w:cstheme="minorBidi"/>
                <w:color w:val="92D050"/>
                <w:lang w:val="uk-UA"/>
              </w:rPr>
              <w:t>2.2.1.Мінімізація імпорту електроенергії завдяки розвитку власної ресурсної бази.</w:t>
            </w:r>
          </w:p>
          <w:p w:rsidR="0024318F" w:rsidRPr="0024318F" w:rsidRDefault="0024318F" w:rsidP="0024318F">
            <w:pPr>
              <w:ind w:firstLine="31"/>
              <w:jc w:val="both"/>
              <w:rPr>
                <w:rFonts w:asciiTheme="minorHAnsi" w:eastAsiaTheme="minorHAnsi" w:hAnsiTheme="minorHAnsi" w:cstheme="minorBidi"/>
                <w:color w:val="92D050"/>
                <w:lang w:val="uk-UA"/>
              </w:rPr>
            </w:pPr>
            <w:r w:rsidRPr="0024318F">
              <w:rPr>
                <w:rFonts w:asciiTheme="minorHAnsi" w:eastAsiaTheme="minorHAnsi" w:hAnsiTheme="minorHAnsi" w:cstheme="minorBidi"/>
                <w:color w:val="92D050"/>
                <w:lang w:val="uk-UA"/>
              </w:rPr>
              <w:t>2.2.2.Розвиток відновлюваних енергоресурсів.</w:t>
            </w:r>
          </w:p>
          <w:p w:rsidR="0024318F" w:rsidRPr="0024318F" w:rsidRDefault="0024318F" w:rsidP="0024318F">
            <w:pPr>
              <w:ind w:firstLine="31"/>
              <w:jc w:val="both"/>
              <w:rPr>
                <w:rFonts w:asciiTheme="minorHAnsi" w:eastAsiaTheme="minorHAnsi" w:hAnsiTheme="minorHAnsi" w:cstheme="minorBidi"/>
                <w:color w:val="92D050"/>
                <w:lang w:val="uk-UA"/>
              </w:rPr>
            </w:pPr>
            <w:r w:rsidRPr="0024318F">
              <w:rPr>
                <w:rFonts w:asciiTheme="minorHAnsi" w:eastAsiaTheme="minorHAnsi" w:hAnsiTheme="minorHAnsi" w:cstheme="minorBidi"/>
                <w:color w:val="92D050"/>
                <w:lang w:val="uk-UA"/>
              </w:rPr>
              <w:t>2.2.3.Підтримка інвестиційних проектів з енергоефективності.</w:t>
            </w:r>
          </w:p>
          <w:p w:rsidR="0024318F" w:rsidRPr="0024318F" w:rsidRDefault="0024318F" w:rsidP="0024318F">
            <w:pPr>
              <w:ind w:firstLine="31"/>
              <w:jc w:val="both"/>
              <w:rPr>
                <w:rFonts w:asciiTheme="minorHAnsi" w:eastAsiaTheme="minorHAnsi" w:hAnsiTheme="minorHAnsi" w:cstheme="minorBidi"/>
                <w:color w:val="92D050"/>
                <w:lang w:val="uk-UA"/>
              </w:rPr>
            </w:pPr>
            <w:r w:rsidRPr="0024318F">
              <w:rPr>
                <w:rFonts w:asciiTheme="minorHAnsi" w:eastAsiaTheme="minorHAnsi" w:hAnsiTheme="minorHAnsi" w:cstheme="minorBidi"/>
                <w:color w:val="92D050"/>
                <w:lang w:val="uk-UA"/>
              </w:rPr>
              <w:t>2.2.4.Формування енергоефективної свідомості у громадян.</w:t>
            </w:r>
          </w:p>
          <w:p w:rsidR="0024318F" w:rsidRPr="0024318F" w:rsidRDefault="0024318F" w:rsidP="0024318F">
            <w:pPr>
              <w:ind w:firstLine="31"/>
              <w:jc w:val="both"/>
              <w:rPr>
                <w:rFonts w:asciiTheme="minorHAnsi" w:eastAsiaTheme="minorHAnsi" w:hAnsiTheme="minorHAnsi" w:cstheme="minorBidi"/>
                <w:color w:val="92D050"/>
                <w:lang w:val="uk-UA"/>
              </w:rPr>
            </w:pPr>
            <w:r w:rsidRPr="0024318F">
              <w:rPr>
                <w:rFonts w:asciiTheme="minorHAnsi" w:eastAsiaTheme="minorHAnsi" w:hAnsiTheme="minorHAnsi" w:cstheme="minorBidi"/>
                <w:color w:val="92D050"/>
                <w:lang w:val="uk-UA"/>
              </w:rPr>
              <w:t>2.2.5.Енергомодернізація житлового фонду.</w:t>
            </w:r>
          </w:p>
        </w:tc>
      </w:tr>
      <w:tr w:rsidR="0024318F" w:rsidRPr="0024318F" w:rsidTr="0024318F">
        <w:tc>
          <w:tcPr>
            <w:tcW w:w="2547" w:type="dxa"/>
            <w:vMerge/>
          </w:tcPr>
          <w:p w:rsidR="0024318F" w:rsidRPr="0024318F" w:rsidRDefault="0024318F" w:rsidP="0024318F">
            <w:pPr>
              <w:ind w:firstLine="31"/>
              <w:rPr>
                <w:rFonts w:asciiTheme="minorHAnsi" w:eastAsiaTheme="minorHAnsi" w:hAnsiTheme="minorHAnsi" w:cstheme="minorBidi"/>
                <w:b/>
                <w:color w:val="auto"/>
                <w:lang w:val="uk-UA"/>
              </w:rPr>
            </w:pPr>
          </w:p>
        </w:tc>
        <w:tc>
          <w:tcPr>
            <w:tcW w:w="3827" w:type="dxa"/>
          </w:tcPr>
          <w:p w:rsidR="0024318F" w:rsidRPr="0024318F" w:rsidRDefault="0024318F" w:rsidP="0024318F">
            <w:pPr>
              <w:ind w:firstLine="31"/>
              <w:jc w:val="both"/>
              <w:rPr>
                <w:rFonts w:asciiTheme="minorHAnsi" w:eastAsiaTheme="minorHAnsi" w:hAnsiTheme="minorHAnsi" w:cstheme="minorBidi"/>
                <w:b/>
                <w:color w:val="92D050"/>
                <w:lang w:val="uk-UA"/>
              </w:rPr>
            </w:pPr>
            <w:r w:rsidRPr="0024318F">
              <w:rPr>
                <w:rFonts w:asciiTheme="minorHAnsi" w:eastAsiaTheme="minorHAnsi" w:hAnsiTheme="minorHAnsi" w:cstheme="minorBidi"/>
                <w:b/>
                <w:color w:val="92D050"/>
                <w:lang w:val="uk-UA"/>
              </w:rPr>
              <w:t>2.3.Захищена та відновлена екосистема</w:t>
            </w:r>
          </w:p>
        </w:tc>
        <w:tc>
          <w:tcPr>
            <w:tcW w:w="4394" w:type="dxa"/>
          </w:tcPr>
          <w:p w:rsidR="0024318F" w:rsidRPr="0024318F" w:rsidRDefault="0024318F" w:rsidP="0024318F">
            <w:pPr>
              <w:ind w:firstLine="31"/>
              <w:jc w:val="both"/>
              <w:rPr>
                <w:rFonts w:asciiTheme="minorHAnsi" w:eastAsiaTheme="minorHAnsi" w:hAnsiTheme="minorHAnsi" w:cstheme="minorBidi"/>
                <w:color w:val="92D050"/>
                <w:lang w:val="uk-UA"/>
              </w:rPr>
            </w:pPr>
            <w:r w:rsidRPr="0024318F">
              <w:rPr>
                <w:rFonts w:asciiTheme="minorHAnsi" w:eastAsiaTheme="minorHAnsi" w:hAnsiTheme="minorHAnsi" w:cstheme="minorBidi"/>
                <w:color w:val="92D050"/>
                <w:lang w:val="uk-UA"/>
              </w:rPr>
              <w:t>2.3.1.Створення нових та розширення існуючих територій та об’єктів природно-заповідного фонду.</w:t>
            </w:r>
          </w:p>
          <w:p w:rsidR="0024318F" w:rsidRPr="0024318F" w:rsidRDefault="0024318F" w:rsidP="0024318F">
            <w:pPr>
              <w:ind w:firstLine="31"/>
              <w:jc w:val="both"/>
              <w:rPr>
                <w:rFonts w:asciiTheme="minorHAnsi" w:eastAsiaTheme="minorHAnsi" w:hAnsiTheme="minorHAnsi" w:cstheme="minorBidi"/>
                <w:color w:val="92D050"/>
                <w:lang w:val="uk-UA"/>
              </w:rPr>
            </w:pPr>
            <w:r w:rsidRPr="0024318F">
              <w:rPr>
                <w:rFonts w:asciiTheme="minorHAnsi" w:eastAsiaTheme="minorHAnsi" w:hAnsiTheme="minorHAnsi" w:cstheme="minorBidi"/>
                <w:color w:val="92D050"/>
                <w:lang w:val="uk-UA"/>
              </w:rPr>
              <w:t>2.3.2.Розроблення проєктів землеустрою з організації та встановлення меж територій та об’єктів природно-заповідного фонду та проєктів організації їх територій.</w:t>
            </w:r>
          </w:p>
          <w:p w:rsidR="0024318F" w:rsidRPr="0024318F" w:rsidRDefault="0024318F" w:rsidP="0024318F">
            <w:pPr>
              <w:ind w:firstLine="31"/>
              <w:jc w:val="both"/>
              <w:rPr>
                <w:rFonts w:asciiTheme="minorHAnsi" w:eastAsiaTheme="minorHAnsi" w:hAnsiTheme="minorHAnsi" w:cstheme="minorBidi"/>
                <w:color w:val="92D050"/>
                <w:lang w:val="uk-UA"/>
              </w:rPr>
            </w:pPr>
            <w:r w:rsidRPr="0024318F">
              <w:rPr>
                <w:rFonts w:asciiTheme="minorHAnsi" w:eastAsiaTheme="minorHAnsi" w:hAnsiTheme="minorHAnsi" w:cstheme="minorBidi"/>
                <w:color w:val="92D050"/>
                <w:lang w:val="uk-UA"/>
              </w:rPr>
              <w:t>2.3.3.Формування екосвідомості громадян.</w:t>
            </w:r>
          </w:p>
        </w:tc>
      </w:tr>
      <w:tr w:rsidR="0024318F" w:rsidRPr="0024318F" w:rsidTr="0024318F">
        <w:tc>
          <w:tcPr>
            <w:tcW w:w="2547" w:type="dxa"/>
            <w:vMerge/>
          </w:tcPr>
          <w:p w:rsidR="0024318F" w:rsidRPr="0024318F" w:rsidRDefault="0024318F" w:rsidP="0024318F">
            <w:pPr>
              <w:ind w:firstLine="31"/>
              <w:rPr>
                <w:rFonts w:asciiTheme="minorHAnsi" w:eastAsiaTheme="minorHAnsi" w:hAnsiTheme="minorHAnsi" w:cstheme="minorBidi"/>
                <w:b/>
                <w:color w:val="auto"/>
                <w:lang w:val="uk-UA"/>
              </w:rPr>
            </w:pPr>
          </w:p>
        </w:tc>
        <w:tc>
          <w:tcPr>
            <w:tcW w:w="3827" w:type="dxa"/>
          </w:tcPr>
          <w:p w:rsidR="0024318F" w:rsidRPr="0024318F" w:rsidRDefault="0024318F" w:rsidP="0024318F">
            <w:pPr>
              <w:ind w:firstLine="31"/>
              <w:jc w:val="both"/>
              <w:rPr>
                <w:rFonts w:asciiTheme="minorHAnsi" w:eastAsiaTheme="minorHAnsi" w:hAnsiTheme="minorHAnsi" w:cstheme="minorBidi"/>
                <w:b/>
                <w:color w:val="92D050"/>
                <w:lang w:val="uk-UA"/>
              </w:rPr>
            </w:pPr>
            <w:r w:rsidRPr="0024318F">
              <w:rPr>
                <w:rFonts w:asciiTheme="minorHAnsi" w:eastAsiaTheme="minorHAnsi" w:hAnsiTheme="minorHAnsi" w:cstheme="minorBidi"/>
                <w:b/>
                <w:color w:val="92D050"/>
                <w:lang w:val="uk-UA"/>
              </w:rPr>
              <w:t>2.4.Належне і відповідальне поводження з відходами</w:t>
            </w:r>
          </w:p>
        </w:tc>
        <w:tc>
          <w:tcPr>
            <w:tcW w:w="4394" w:type="dxa"/>
          </w:tcPr>
          <w:p w:rsidR="0024318F" w:rsidRPr="0024318F" w:rsidRDefault="0024318F" w:rsidP="0024318F">
            <w:pPr>
              <w:ind w:firstLine="31"/>
              <w:jc w:val="both"/>
              <w:rPr>
                <w:rFonts w:asciiTheme="minorHAnsi" w:eastAsiaTheme="minorHAnsi" w:hAnsiTheme="minorHAnsi" w:cstheme="minorBidi"/>
                <w:color w:val="92D050"/>
                <w:lang w:val="uk-UA"/>
              </w:rPr>
            </w:pPr>
            <w:r w:rsidRPr="0024318F">
              <w:rPr>
                <w:rFonts w:asciiTheme="minorHAnsi" w:eastAsiaTheme="minorHAnsi" w:hAnsiTheme="minorHAnsi" w:cstheme="minorBidi"/>
                <w:color w:val="92D050"/>
                <w:lang w:val="uk-UA"/>
              </w:rPr>
              <w:t>2.4.1.Розвиток нових потужностей з переробки та утилізації відходів.</w:t>
            </w:r>
          </w:p>
          <w:p w:rsidR="0024318F" w:rsidRPr="0024318F" w:rsidRDefault="0024318F" w:rsidP="0024318F">
            <w:pPr>
              <w:ind w:firstLine="31"/>
              <w:jc w:val="both"/>
              <w:rPr>
                <w:rFonts w:asciiTheme="minorHAnsi" w:eastAsiaTheme="minorHAnsi" w:hAnsiTheme="minorHAnsi" w:cstheme="minorBidi"/>
                <w:color w:val="92D050"/>
                <w:lang w:val="uk-UA"/>
              </w:rPr>
            </w:pPr>
            <w:r w:rsidRPr="0024318F">
              <w:rPr>
                <w:rFonts w:asciiTheme="minorHAnsi" w:eastAsiaTheme="minorHAnsi" w:hAnsiTheme="minorHAnsi" w:cstheme="minorBidi"/>
                <w:color w:val="92D050"/>
                <w:lang w:val="uk-UA"/>
              </w:rPr>
              <w:t>2.4.2.Впровадження в населених пунктах регіону роздільного збору відходів.</w:t>
            </w:r>
          </w:p>
        </w:tc>
      </w:tr>
      <w:tr w:rsidR="0024318F" w:rsidRPr="0024318F" w:rsidTr="0024318F">
        <w:trPr>
          <w:trHeight w:val="70"/>
        </w:trPr>
        <w:tc>
          <w:tcPr>
            <w:tcW w:w="2547" w:type="dxa"/>
          </w:tcPr>
          <w:p w:rsidR="0024318F" w:rsidRPr="0024318F" w:rsidRDefault="0024318F" w:rsidP="0024318F">
            <w:pPr>
              <w:ind w:firstLine="31"/>
              <w:rPr>
                <w:rFonts w:asciiTheme="minorHAnsi" w:eastAsiaTheme="minorHAnsi" w:hAnsiTheme="minorHAnsi" w:cstheme="minorBidi"/>
                <w:b/>
                <w:color w:val="92D050"/>
                <w:lang w:val="uk-UA"/>
              </w:rPr>
            </w:pPr>
            <w:r w:rsidRPr="0024318F">
              <w:rPr>
                <w:rFonts w:asciiTheme="minorHAnsi" w:eastAsiaTheme="minorHAnsi" w:hAnsiTheme="minorHAnsi" w:cstheme="minorBidi"/>
                <w:b/>
                <w:color w:val="92D050"/>
                <w:lang w:val="uk-UA"/>
              </w:rPr>
              <w:t>Всього за пріоритетом:</w:t>
            </w:r>
          </w:p>
        </w:tc>
        <w:tc>
          <w:tcPr>
            <w:tcW w:w="3827" w:type="dxa"/>
          </w:tcPr>
          <w:p w:rsidR="0024318F" w:rsidRPr="0024318F" w:rsidRDefault="0024318F" w:rsidP="0024318F">
            <w:pPr>
              <w:ind w:firstLine="31"/>
              <w:rPr>
                <w:rFonts w:asciiTheme="minorHAnsi" w:eastAsiaTheme="minorHAnsi" w:hAnsiTheme="minorHAnsi" w:cstheme="minorBidi"/>
                <w:b/>
                <w:color w:val="92D050"/>
                <w:lang w:val="uk-UA"/>
              </w:rPr>
            </w:pPr>
            <w:r w:rsidRPr="0024318F">
              <w:rPr>
                <w:rFonts w:asciiTheme="minorHAnsi" w:eastAsiaTheme="minorHAnsi" w:hAnsiTheme="minorHAnsi" w:cstheme="minorBidi"/>
                <w:b/>
                <w:color w:val="92D050"/>
                <w:lang w:val="uk-UA"/>
              </w:rPr>
              <w:t>4 операційні цілі</w:t>
            </w:r>
          </w:p>
        </w:tc>
        <w:tc>
          <w:tcPr>
            <w:tcW w:w="4394" w:type="dxa"/>
          </w:tcPr>
          <w:p w:rsidR="0024318F" w:rsidRPr="0024318F" w:rsidRDefault="0024318F" w:rsidP="0024318F">
            <w:pPr>
              <w:ind w:firstLine="31"/>
              <w:jc w:val="both"/>
              <w:rPr>
                <w:rFonts w:asciiTheme="minorHAnsi" w:eastAsiaTheme="minorHAnsi" w:hAnsiTheme="minorHAnsi" w:cstheme="minorBidi"/>
                <w:b/>
                <w:color w:val="92D050"/>
                <w:lang w:val="uk-UA"/>
              </w:rPr>
            </w:pPr>
            <w:r w:rsidRPr="0024318F">
              <w:rPr>
                <w:rFonts w:asciiTheme="minorHAnsi" w:eastAsiaTheme="minorHAnsi" w:hAnsiTheme="minorHAnsi" w:cstheme="minorBidi"/>
                <w:b/>
                <w:color w:val="92D050"/>
                <w:lang w:val="uk-UA"/>
              </w:rPr>
              <w:t>12 завдань</w:t>
            </w:r>
          </w:p>
        </w:tc>
      </w:tr>
      <w:tr w:rsidR="0024318F" w:rsidRPr="0024318F" w:rsidTr="0024318F">
        <w:trPr>
          <w:trHeight w:val="70"/>
        </w:trPr>
        <w:tc>
          <w:tcPr>
            <w:tcW w:w="2547" w:type="dxa"/>
            <w:vMerge w:val="restart"/>
          </w:tcPr>
          <w:p w:rsidR="0024318F" w:rsidRPr="0024318F" w:rsidRDefault="0024318F" w:rsidP="0024318F">
            <w:pPr>
              <w:ind w:firstLine="31"/>
              <w:rPr>
                <w:rFonts w:asciiTheme="minorHAnsi" w:eastAsiaTheme="minorHAnsi" w:hAnsiTheme="minorHAnsi" w:cstheme="minorBidi"/>
                <w:b/>
                <w:color w:val="92D050"/>
                <w:lang w:val="uk-UA"/>
              </w:rPr>
            </w:pPr>
            <w:r w:rsidRPr="0024318F">
              <w:rPr>
                <w:rFonts w:asciiTheme="minorHAnsi" w:eastAsiaTheme="minorHAnsi" w:hAnsiTheme="minorHAnsi" w:cstheme="minorBidi"/>
                <w:b/>
                <w:color w:val="FFC000"/>
                <w:lang w:val="uk-UA"/>
              </w:rPr>
              <w:t>3.Глобалізація туристично-культурного середовища та інфраструктурний розвиток</w:t>
            </w:r>
          </w:p>
        </w:tc>
        <w:tc>
          <w:tcPr>
            <w:tcW w:w="3827" w:type="dxa"/>
          </w:tcPr>
          <w:p w:rsidR="0024318F" w:rsidRPr="0024318F" w:rsidRDefault="0024318F" w:rsidP="0024318F">
            <w:pPr>
              <w:ind w:firstLine="31"/>
              <w:rPr>
                <w:rFonts w:asciiTheme="minorHAnsi" w:eastAsiaTheme="minorHAnsi" w:hAnsiTheme="minorHAnsi" w:cstheme="minorBidi"/>
                <w:b/>
                <w:color w:val="FFC000"/>
                <w:lang w:val="uk-UA"/>
              </w:rPr>
            </w:pPr>
            <w:r w:rsidRPr="0024318F">
              <w:rPr>
                <w:rFonts w:asciiTheme="minorHAnsi" w:eastAsiaTheme="minorHAnsi" w:hAnsiTheme="minorHAnsi" w:cstheme="minorBidi"/>
                <w:b/>
                <w:color w:val="FFC000"/>
                <w:lang w:val="uk-UA"/>
              </w:rPr>
              <w:t>3.1.Потужний туристичний потенціал</w:t>
            </w:r>
          </w:p>
        </w:tc>
        <w:tc>
          <w:tcPr>
            <w:tcW w:w="4394" w:type="dxa"/>
          </w:tcPr>
          <w:p w:rsidR="0024318F" w:rsidRPr="0024318F" w:rsidRDefault="0024318F" w:rsidP="0024318F">
            <w:pPr>
              <w:ind w:firstLine="31"/>
              <w:jc w:val="both"/>
              <w:rPr>
                <w:rFonts w:asciiTheme="minorHAnsi" w:eastAsiaTheme="minorHAnsi" w:hAnsiTheme="minorHAnsi" w:cstheme="minorBidi"/>
                <w:color w:val="FFC000"/>
                <w:lang w:val="uk-UA"/>
              </w:rPr>
            </w:pPr>
            <w:r w:rsidRPr="0024318F">
              <w:rPr>
                <w:rFonts w:asciiTheme="minorHAnsi" w:eastAsiaTheme="minorHAnsi" w:hAnsiTheme="minorHAnsi" w:cstheme="minorBidi"/>
                <w:color w:val="FFC000"/>
                <w:lang w:val="uk-UA"/>
              </w:rPr>
              <w:t>3.1.1.Створення привабливого інвестиційного клімату у сфері туризму та курортів.</w:t>
            </w:r>
          </w:p>
          <w:p w:rsidR="0024318F" w:rsidRPr="0024318F" w:rsidRDefault="0024318F" w:rsidP="0024318F">
            <w:pPr>
              <w:ind w:firstLine="31"/>
              <w:jc w:val="both"/>
              <w:rPr>
                <w:rFonts w:asciiTheme="minorHAnsi" w:eastAsiaTheme="minorHAnsi" w:hAnsiTheme="minorHAnsi" w:cstheme="minorBidi"/>
                <w:color w:val="FFC000"/>
                <w:lang w:val="uk-UA"/>
              </w:rPr>
            </w:pPr>
            <w:r w:rsidRPr="0024318F">
              <w:rPr>
                <w:rFonts w:asciiTheme="minorHAnsi" w:eastAsiaTheme="minorHAnsi" w:hAnsiTheme="minorHAnsi" w:cstheme="minorBidi"/>
                <w:color w:val="FFC000"/>
                <w:lang w:val="uk-UA"/>
              </w:rPr>
              <w:t>3.1.2.Розвиток туристично-рекреаційної інфраструктури та підвищення привабливості об’єктів історико-культурної спадщини.</w:t>
            </w:r>
          </w:p>
          <w:p w:rsidR="0024318F" w:rsidRPr="0024318F" w:rsidRDefault="0024318F" w:rsidP="0024318F">
            <w:pPr>
              <w:ind w:firstLine="31"/>
              <w:jc w:val="both"/>
              <w:rPr>
                <w:rFonts w:asciiTheme="minorHAnsi" w:eastAsiaTheme="minorHAnsi" w:hAnsiTheme="minorHAnsi" w:cstheme="minorBidi"/>
                <w:color w:val="FFC000"/>
                <w:lang w:val="uk-UA"/>
              </w:rPr>
            </w:pPr>
            <w:r w:rsidRPr="0024318F">
              <w:rPr>
                <w:rFonts w:asciiTheme="minorHAnsi" w:eastAsiaTheme="minorHAnsi" w:hAnsiTheme="minorHAnsi" w:cstheme="minorBidi"/>
                <w:color w:val="FFC000"/>
                <w:lang w:val="uk-UA"/>
              </w:rPr>
              <w:t>3.1.3.Створення сучасних туристичних продуктів.</w:t>
            </w:r>
          </w:p>
        </w:tc>
      </w:tr>
      <w:tr w:rsidR="0024318F" w:rsidRPr="0024318F" w:rsidTr="0024318F">
        <w:trPr>
          <w:trHeight w:val="70"/>
        </w:trPr>
        <w:tc>
          <w:tcPr>
            <w:tcW w:w="2547" w:type="dxa"/>
            <w:vMerge/>
          </w:tcPr>
          <w:p w:rsidR="0024318F" w:rsidRPr="0024318F" w:rsidRDefault="0024318F" w:rsidP="0024318F">
            <w:pPr>
              <w:ind w:firstLine="31"/>
              <w:rPr>
                <w:rFonts w:asciiTheme="minorHAnsi" w:eastAsiaTheme="minorHAnsi" w:hAnsiTheme="minorHAnsi" w:cstheme="minorBidi"/>
                <w:b/>
                <w:color w:val="FFC000"/>
                <w:lang w:val="uk-UA"/>
              </w:rPr>
            </w:pPr>
          </w:p>
        </w:tc>
        <w:tc>
          <w:tcPr>
            <w:tcW w:w="3827" w:type="dxa"/>
          </w:tcPr>
          <w:p w:rsidR="0024318F" w:rsidRPr="0024318F" w:rsidRDefault="0024318F" w:rsidP="0024318F">
            <w:pPr>
              <w:ind w:firstLine="31"/>
              <w:rPr>
                <w:rFonts w:asciiTheme="minorHAnsi" w:eastAsiaTheme="minorHAnsi" w:hAnsiTheme="minorHAnsi" w:cstheme="minorBidi"/>
                <w:b/>
                <w:color w:val="FFC000"/>
                <w:lang w:val="uk-UA"/>
              </w:rPr>
            </w:pPr>
            <w:r w:rsidRPr="0024318F">
              <w:rPr>
                <w:rFonts w:asciiTheme="minorHAnsi" w:eastAsiaTheme="minorHAnsi" w:hAnsiTheme="minorHAnsi" w:cstheme="minorBidi"/>
                <w:b/>
                <w:color w:val="FFC000"/>
                <w:lang w:val="uk-UA"/>
              </w:rPr>
              <w:t>3.2.Культурний генофонд населення</w:t>
            </w:r>
          </w:p>
        </w:tc>
        <w:tc>
          <w:tcPr>
            <w:tcW w:w="4394" w:type="dxa"/>
          </w:tcPr>
          <w:p w:rsidR="0024318F" w:rsidRPr="0024318F" w:rsidRDefault="0024318F" w:rsidP="0024318F">
            <w:pPr>
              <w:ind w:firstLine="31"/>
              <w:jc w:val="both"/>
              <w:rPr>
                <w:rFonts w:asciiTheme="minorHAnsi" w:eastAsiaTheme="minorHAnsi" w:hAnsiTheme="minorHAnsi" w:cstheme="minorBidi"/>
                <w:color w:val="FFC000"/>
                <w:lang w:val="uk-UA"/>
              </w:rPr>
            </w:pPr>
            <w:r w:rsidRPr="0024318F">
              <w:rPr>
                <w:rFonts w:asciiTheme="minorHAnsi" w:eastAsiaTheme="minorHAnsi" w:hAnsiTheme="minorHAnsi" w:cstheme="minorBidi"/>
                <w:color w:val="FFC000"/>
                <w:lang w:val="uk-UA"/>
              </w:rPr>
              <w:t>3.2.1.Модернізація закладів культури та мистецтва.</w:t>
            </w:r>
          </w:p>
          <w:p w:rsidR="0024318F" w:rsidRPr="0024318F" w:rsidRDefault="0024318F" w:rsidP="0024318F">
            <w:pPr>
              <w:ind w:firstLine="31"/>
              <w:jc w:val="both"/>
              <w:rPr>
                <w:rFonts w:asciiTheme="minorHAnsi" w:eastAsiaTheme="minorHAnsi" w:hAnsiTheme="minorHAnsi" w:cstheme="minorBidi"/>
                <w:color w:val="FFC000"/>
                <w:lang w:val="uk-UA"/>
              </w:rPr>
            </w:pPr>
            <w:r w:rsidRPr="0024318F">
              <w:rPr>
                <w:rFonts w:asciiTheme="minorHAnsi" w:eastAsiaTheme="minorHAnsi" w:hAnsiTheme="minorHAnsi" w:cstheme="minorBidi"/>
                <w:color w:val="FFC000"/>
                <w:lang w:val="uk-UA"/>
              </w:rPr>
              <w:t>3.2.2.Створення умов для культурного розвитку і творчого самовираження громадян, у т. ч. дітей, молоді, осіб з особливими потребами.</w:t>
            </w:r>
          </w:p>
          <w:p w:rsidR="0024318F" w:rsidRPr="0024318F" w:rsidRDefault="0024318F" w:rsidP="0024318F">
            <w:pPr>
              <w:ind w:firstLine="31"/>
              <w:jc w:val="both"/>
              <w:rPr>
                <w:rFonts w:asciiTheme="minorHAnsi" w:eastAsiaTheme="minorHAnsi" w:hAnsiTheme="minorHAnsi" w:cstheme="minorBidi"/>
                <w:color w:val="FFC000"/>
                <w:lang w:val="uk-UA"/>
              </w:rPr>
            </w:pPr>
            <w:r w:rsidRPr="0024318F">
              <w:rPr>
                <w:rFonts w:asciiTheme="minorHAnsi" w:eastAsiaTheme="minorHAnsi" w:hAnsiTheme="minorHAnsi" w:cstheme="minorBidi"/>
                <w:color w:val="FFC000"/>
                <w:lang w:val="uk-UA"/>
              </w:rPr>
              <w:t>3.2.3.Охорона та збереження розташованих в регіоні об’єктів культурної спадщини.</w:t>
            </w:r>
          </w:p>
          <w:p w:rsidR="0024318F" w:rsidRPr="0024318F" w:rsidRDefault="0024318F" w:rsidP="0024318F">
            <w:pPr>
              <w:ind w:firstLine="31"/>
              <w:jc w:val="both"/>
              <w:rPr>
                <w:rFonts w:asciiTheme="minorHAnsi" w:eastAsiaTheme="minorHAnsi" w:hAnsiTheme="minorHAnsi" w:cstheme="minorBidi"/>
                <w:color w:val="FFC000"/>
                <w:lang w:val="uk-UA"/>
              </w:rPr>
            </w:pPr>
            <w:r w:rsidRPr="0024318F">
              <w:rPr>
                <w:rFonts w:asciiTheme="minorHAnsi" w:eastAsiaTheme="minorHAnsi" w:hAnsiTheme="minorHAnsi" w:cstheme="minorBidi"/>
                <w:color w:val="FFC000"/>
                <w:lang w:val="uk-UA"/>
              </w:rPr>
              <w:t>3.2.4.Підтримка розвитку національних меншин та діяльності національно-культурних товариств у регіоні.</w:t>
            </w:r>
          </w:p>
          <w:p w:rsidR="0024318F" w:rsidRPr="0024318F" w:rsidRDefault="0024318F" w:rsidP="0024318F">
            <w:pPr>
              <w:ind w:firstLine="31"/>
              <w:jc w:val="both"/>
              <w:rPr>
                <w:rFonts w:asciiTheme="minorHAnsi" w:eastAsiaTheme="minorHAnsi" w:hAnsiTheme="minorHAnsi" w:cstheme="minorBidi"/>
                <w:color w:val="FFC000"/>
                <w:lang w:val="uk-UA"/>
              </w:rPr>
            </w:pPr>
            <w:r w:rsidRPr="0024318F">
              <w:rPr>
                <w:rFonts w:asciiTheme="minorHAnsi" w:eastAsiaTheme="minorHAnsi" w:hAnsiTheme="minorHAnsi" w:cstheme="minorBidi"/>
                <w:color w:val="FFC000"/>
                <w:lang w:val="uk-UA"/>
              </w:rPr>
              <w:t>3.2.5.Збереження та промоція нематеріальної культурної спадщини як головного джерела культурного розмаїття.</w:t>
            </w:r>
          </w:p>
        </w:tc>
      </w:tr>
      <w:tr w:rsidR="0024318F" w:rsidRPr="0024318F" w:rsidTr="0024318F">
        <w:trPr>
          <w:trHeight w:val="70"/>
        </w:trPr>
        <w:tc>
          <w:tcPr>
            <w:tcW w:w="2547" w:type="dxa"/>
            <w:vMerge/>
          </w:tcPr>
          <w:p w:rsidR="0024318F" w:rsidRPr="0024318F" w:rsidRDefault="0024318F" w:rsidP="0024318F">
            <w:pPr>
              <w:ind w:firstLine="31"/>
              <w:rPr>
                <w:rFonts w:asciiTheme="minorHAnsi" w:eastAsiaTheme="minorHAnsi" w:hAnsiTheme="minorHAnsi" w:cstheme="minorBidi"/>
                <w:b/>
                <w:color w:val="FFC000"/>
                <w:lang w:val="uk-UA"/>
              </w:rPr>
            </w:pPr>
          </w:p>
        </w:tc>
        <w:tc>
          <w:tcPr>
            <w:tcW w:w="3827" w:type="dxa"/>
          </w:tcPr>
          <w:p w:rsidR="0024318F" w:rsidRPr="0024318F" w:rsidRDefault="0024318F" w:rsidP="0024318F">
            <w:pPr>
              <w:ind w:firstLine="31"/>
              <w:jc w:val="both"/>
              <w:rPr>
                <w:rFonts w:asciiTheme="minorHAnsi" w:eastAsiaTheme="minorHAnsi" w:hAnsiTheme="minorHAnsi" w:cstheme="minorBidi"/>
                <w:b/>
                <w:color w:val="FFC000"/>
                <w:lang w:val="uk-UA"/>
              </w:rPr>
            </w:pPr>
            <w:r w:rsidRPr="0024318F">
              <w:rPr>
                <w:rFonts w:asciiTheme="minorHAnsi" w:eastAsiaTheme="minorHAnsi" w:hAnsiTheme="minorHAnsi" w:cstheme="minorBidi"/>
                <w:b/>
                <w:color w:val="FFC000"/>
                <w:lang w:val="uk-UA"/>
              </w:rPr>
              <w:t>3.3.Якісний інфраструктурний розвиток</w:t>
            </w:r>
          </w:p>
        </w:tc>
        <w:tc>
          <w:tcPr>
            <w:tcW w:w="4394" w:type="dxa"/>
          </w:tcPr>
          <w:p w:rsidR="0024318F" w:rsidRPr="0024318F" w:rsidRDefault="0024318F" w:rsidP="0024318F">
            <w:pPr>
              <w:ind w:firstLine="31"/>
              <w:jc w:val="both"/>
              <w:rPr>
                <w:rFonts w:asciiTheme="minorHAnsi" w:eastAsiaTheme="minorHAnsi" w:hAnsiTheme="minorHAnsi" w:cstheme="minorBidi"/>
                <w:color w:val="FFC000"/>
                <w:lang w:val="uk-UA"/>
              </w:rPr>
            </w:pPr>
            <w:r w:rsidRPr="0024318F">
              <w:rPr>
                <w:rFonts w:asciiTheme="minorHAnsi" w:eastAsiaTheme="minorHAnsi" w:hAnsiTheme="minorHAnsi" w:cstheme="minorBidi"/>
                <w:color w:val="FFC000"/>
                <w:lang w:val="uk-UA"/>
              </w:rPr>
              <w:t xml:space="preserve">3.3.1.Підвищення рівня якості автодорожнього покриття, введення європейських стандартів проектування, </w:t>
            </w:r>
            <w:r w:rsidRPr="0024318F">
              <w:rPr>
                <w:rFonts w:asciiTheme="minorHAnsi" w:eastAsiaTheme="minorHAnsi" w:hAnsiTheme="minorHAnsi" w:cstheme="minorBidi"/>
                <w:color w:val="FFC000"/>
                <w:lang w:val="uk-UA"/>
              </w:rPr>
              <w:lastRenderedPageBreak/>
              <w:t>розроблення та обслуговування автомобільних доріг</w:t>
            </w:r>
          </w:p>
          <w:p w:rsidR="0024318F" w:rsidRPr="0024318F" w:rsidRDefault="0024318F" w:rsidP="0024318F">
            <w:pPr>
              <w:ind w:firstLine="31"/>
              <w:jc w:val="both"/>
              <w:rPr>
                <w:rFonts w:asciiTheme="minorHAnsi" w:eastAsiaTheme="minorHAnsi" w:hAnsiTheme="minorHAnsi" w:cstheme="minorBidi"/>
                <w:color w:val="FFC000"/>
                <w:lang w:val="uk-UA"/>
              </w:rPr>
            </w:pPr>
            <w:r w:rsidRPr="0024318F">
              <w:rPr>
                <w:rFonts w:asciiTheme="minorHAnsi" w:eastAsiaTheme="minorHAnsi" w:hAnsiTheme="minorHAnsi" w:cstheme="minorBidi"/>
                <w:color w:val="FFC000"/>
                <w:lang w:val="uk-UA"/>
              </w:rPr>
              <w:t>3.3.2.Розвиток транспортної інфраструктури в сфері надання туристичних послуг</w:t>
            </w:r>
          </w:p>
        </w:tc>
      </w:tr>
      <w:tr w:rsidR="0024318F" w:rsidRPr="0024318F" w:rsidTr="0024318F">
        <w:trPr>
          <w:trHeight w:val="70"/>
        </w:trPr>
        <w:tc>
          <w:tcPr>
            <w:tcW w:w="2547" w:type="dxa"/>
          </w:tcPr>
          <w:p w:rsidR="0024318F" w:rsidRPr="0024318F" w:rsidRDefault="0024318F" w:rsidP="0024318F">
            <w:pPr>
              <w:ind w:firstLine="31"/>
              <w:rPr>
                <w:rFonts w:asciiTheme="minorHAnsi" w:eastAsiaTheme="minorHAnsi" w:hAnsiTheme="minorHAnsi" w:cstheme="minorBidi"/>
                <w:b/>
                <w:color w:val="FFC000"/>
                <w:lang w:val="uk-UA"/>
              </w:rPr>
            </w:pPr>
            <w:r w:rsidRPr="0024318F">
              <w:rPr>
                <w:rFonts w:asciiTheme="minorHAnsi" w:eastAsiaTheme="minorHAnsi" w:hAnsiTheme="minorHAnsi" w:cstheme="minorBidi"/>
                <w:b/>
                <w:color w:val="FFC000"/>
                <w:lang w:val="uk-UA"/>
              </w:rPr>
              <w:lastRenderedPageBreak/>
              <w:t>Всього за пріоритетом:</w:t>
            </w:r>
          </w:p>
        </w:tc>
        <w:tc>
          <w:tcPr>
            <w:tcW w:w="3827" w:type="dxa"/>
          </w:tcPr>
          <w:p w:rsidR="0024318F" w:rsidRPr="0024318F" w:rsidRDefault="0024318F" w:rsidP="0024318F">
            <w:pPr>
              <w:ind w:firstLine="31"/>
              <w:rPr>
                <w:rFonts w:asciiTheme="minorHAnsi" w:eastAsiaTheme="minorHAnsi" w:hAnsiTheme="minorHAnsi" w:cstheme="minorBidi"/>
                <w:b/>
                <w:color w:val="FFC000"/>
                <w:lang w:val="uk-UA"/>
              </w:rPr>
            </w:pPr>
            <w:r w:rsidRPr="0024318F">
              <w:rPr>
                <w:rFonts w:asciiTheme="minorHAnsi" w:eastAsiaTheme="minorHAnsi" w:hAnsiTheme="minorHAnsi" w:cstheme="minorBidi"/>
                <w:b/>
                <w:color w:val="FFC000"/>
                <w:lang w:val="uk-UA"/>
              </w:rPr>
              <w:t>3 операційні цілі</w:t>
            </w:r>
          </w:p>
        </w:tc>
        <w:tc>
          <w:tcPr>
            <w:tcW w:w="4394" w:type="dxa"/>
          </w:tcPr>
          <w:p w:rsidR="0024318F" w:rsidRPr="0024318F" w:rsidRDefault="0024318F" w:rsidP="0024318F">
            <w:pPr>
              <w:ind w:firstLine="31"/>
              <w:jc w:val="both"/>
              <w:rPr>
                <w:rFonts w:asciiTheme="minorHAnsi" w:eastAsiaTheme="minorHAnsi" w:hAnsiTheme="minorHAnsi" w:cstheme="minorBidi"/>
                <w:b/>
                <w:color w:val="FFC000"/>
                <w:lang w:val="uk-UA"/>
              </w:rPr>
            </w:pPr>
            <w:r w:rsidRPr="0024318F">
              <w:rPr>
                <w:rFonts w:asciiTheme="minorHAnsi" w:eastAsiaTheme="minorHAnsi" w:hAnsiTheme="minorHAnsi" w:cstheme="minorBidi"/>
                <w:b/>
                <w:color w:val="FFC000"/>
                <w:lang w:val="uk-UA"/>
              </w:rPr>
              <w:t>10 завдань</w:t>
            </w:r>
          </w:p>
        </w:tc>
      </w:tr>
      <w:tr w:rsidR="0024318F" w:rsidRPr="00E4157E" w:rsidTr="0024318F">
        <w:trPr>
          <w:trHeight w:val="70"/>
        </w:trPr>
        <w:tc>
          <w:tcPr>
            <w:tcW w:w="2547" w:type="dxa"/>
            <w:vMerge w:val="restart"/>
          </w:tcPr>
          <w:p w:rsidR="0024318F" w:rsidRPr="0024318F" w:rsidRDefault="0024318F" w:rsidP="0024318F">
            <w:pPr>
              <w:ind w:firstLine="31"/>
              <w:jc w:val="both"/>
              <w:rPr>
                <w:rFonts w:asciiTheme="minorHAnsi" w:eastAsiaTheme="minorHAnsi" w:hAnsiTheme="minorHAnsi" w:cstheme="minorBidi"/>
                <w:b/>
                <w:color w:val="0070C0"/>
                <w:lang w:val="uk-UA"/>
              </w:rPr>
            </w:pPr>
            <w:r w:rsidRPr="0024318F">
              <w:rPr>
                <w:rFonts w:asciiTheme="minorHAnsi" w:eastAsiaTheme="minorHAnsi" w:hAnsiTheme="minorHAnsi" w:cstheme="minorBidi"/>
                <w:b/>
                <w:color w:val="0070C0"/>
                <w:lang w:val="uk-UA"/>
              </w:rPr>
              <w:t>4.Ефективний економічний простір</w:t>
            </w:r>
          </w:p>
        </w:tc>
        <w:tc>
          <w:tcPr>
            <w:tcW w:w="3827" w:type="dxa"/>
          </w:tcPr>
          <w:p w:rsidR="0024318F" w:rsidRPr="0024318F" w:rsidRDefault="0024318F" w:rsidP="0024318F">
            <w:pPr>
              <w:ind w:firstLine="31"/>
              <w:jc w:val="both"/>
              <w:rPr>
                <w:rFonts w:asciiTheme="minorHAnsi" w:eastAsiaTheme="minorHAnsi" w:hAnsiTheme="minorHAnsi" w:cstheme="minorBidi"/>
                <w:b/>
                <w:color w:val="0070C0"/>
                <w:lang w:val="uk-UA"/>
              </w:rPr>
            </w:pPr>
            <w:r w:rsidRPr="0024318F">
              <w:rPr>
                <w:rFonts w:asciiTheme="minorHAnsi" w:eastAsiaTheme="minorHAnsi" w:hAnsiTheme="minorHAnsi" w:cstheme="minorBidi"/>
                <w:b/>
                <w:color w:val="0070C0"/>
                <w:lang w:val="uk-UA"/>
              </w:rPr>
              <w:t>4.1.Підтримка регіонального виробника</w:t>
            </w:r>
          </w:p>
        </w:tc>
        <w:tc>
          <w:tcPr>
            <w:tcW w:w="4394" w:type="dxa"/>
          </w:tcPr>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4.1.1.Інноваційні промислові підприємства.</w:t>
            </w:r>
          </w:p>
          <w:p w:rsidR="0024318F" w:rsidRPr="0024318F" w:rsidRDefault="0024318F" w:rsidP="0024318F">
            <w:pPr>
              <w:ind w:firstLine="31"/>
              <w:jc w:val="both"/>
              <w:rPr>
                <w:rFonts w:asciiTheme="minorHAnsi" w:eastAsiaTheme="minorHAnsi" w:hAnsiTheme="minorHAnsi" w:cstheme="minorBidi"/>
                <w:color w:val="0070C0"/>
                <w:lang w:val="uk-UA"/>
              </w:rPr>
            </w:pPr>
            <w:r w:rsidRPr="0024318F">
              <w:rPr>
                <w:rFonts w:asciiTheme="minorHAnsi" w:eastAsiaTheme="minorHAnsi" w:hAnsiTheme="minorHAnsi" w:cstheme="minorBidi"/>
                <w:color w:val="0070C0"/>
                <w:lang w:val="uk-UA"/>
              </w:rPr>
              <w:t>4.1.2.Підтримка розвитку промислових підприємств.</w:t>
            </w:r>
          </w:p>
          <w:p w:rsidR="0024318F" w:rsidRPr="0024318F" w:rsidRDefault="0024318F" w:rsidP="0024318F">
            <w:pPr>
              <w:ind w:firstLine="31"/>
              <w:jc w:val="both"/>
              <w:rPr>
                <w:rFonts w:asciiTheme="minorHAnsi" w:eastAsiaTheme="minorHAnsi" w:hAnsiTheme="minorHAnsi" w:cstheme="minorBidi"/>
                <w:color w:val="0070C0"/>
                <w:lang w:val="uk-UA"/>
              </w:rPr>
            </w:pPr>
            <w:r w:rsidRPr="0024318F">
              <w:rPr>
                <w:rFonts w:asciiTheme="minorHAnsi" w:eastAsiaTheme="minorHAnsi" w:hAnsiTheme="minorHAnsi" w:cstheme="minorBidi"/>
                <w:color w:val="0070C0"/>
                <w:lang w:val="uk-UA"/>
              </w:rPr>
              <w:t>4.1.3.Сприяння реалізації регіональної промислової продукції.</w:t>
            </w:r>
          </w:p>
          <w:p w:rsidR="0024318F" w:rsidRPr="0024318F" w:rsidRDefault="0024318F" w:rsidP="0024318F">
            <w:pPr>
              <w:ind w:firstLine="31"/>
              <w:jc w:val="both"/>
              <w:rPr>
                <w:rFonts w:asciiTheme="minorHAnsi" w:eastAsiaTheme="minorHAnsi" w:hAnsiTheme="minorHAnsi" w:cstheme="minorBidi"/>
                <w:color w:val="0070C0"/>
                <w:lang w:val="uk-UA"/>
              </w:rPr>
            </w:pPr>
            <w:r w:rsidRPr="0024318F">
              <w:rPr>
                <w:rFonts w:asciiTheme="minorHAnsi" w:eastAsiaTheme="minorHAnsi" w:hAnsiTheme="minorHAnsi" w:cstheme="minorBidi"/>
                <w:color w:val="0070C0"/>
                <w:lang w:val="uk-UA"/>
              </w:rPr>
              <w:t>4.1.4.Сприяння зростанню доданої вартості підприємств переробної промисловості та відрахувань до бюджетів.</w:t>
            </w:r>
          </w:p>
        </w:tc>
      </w:tr>
      <w:tr w:rsidR="0024318F" w:rsidRPr="00E4157E" w:rsidTr="0024318F">
        <w:trPr>
          <w:trHeight w:val="70"/>
        </w:trPr>
        <w:tc>
          <w:tcPr>
            <w:tcW w:w="2547" w:type="dxa"/>
            <w:vMerge/>
          </w:tcPr>
          <w:p w:rsidR="0024318F" w:rsidRPr="0024318F" w:rsidRDefault="0024318F" w:rsidP="0024318F">
            <w:pPr>
              <w:ind w:firstLine="31"/>
              <w:jc w:val="both"/>
              <w:rPr>
                <w:rFonts w:asciiTheme="minorHAnsi" w:eastAsiaTheme="minorHAnsi" w:hAnsiTheme="minorHAnsi" w:cstheme="minorBidi"/>
                <w:b/>
                <w:color w:val="0070C0"/>
                <w:lang w:val="uk-UA"/>
              </w:rPr>
            </w:pPr>
          </w:p>
        </w:tc>
        <w:tc>
          <w:tcPr>
            <w:tcW w:w="3827" w:type="dxa"/>
          </w:tcPr>
          <w:p w:rsidR="0024318F" w:rsidRPr="0024318F" w:rsidRDefault="0024318F" w:rsidP="0024318F">
            <w:pPr>
              <w:ind w:firstLine="31"/>
              <w:jc w:val="both"/>
              <w:rPr>
                <w:rFonts w:asciiTheme="minorHAnsi" w:eastAsiaTheme="minorHAnsi" w:hAnsiTheme="minorHAnsi" w:cstheme="minorBidi"/>
                <w:b/>
                <w:color w:val="0070C0"/>
                <w:lang w:val="uk-UA"/>
              </w:rPr>
            </w:pPr>
            <w:r w:rsidRPr="0024318F">
              <w:rPr>
                <w:rFonts w:asciiTheme="minorHAnsi" w:eastAsiaTheme="minorHAnsi" w:hAnsiTheme="minorHAnsi" w:cstheme="minorBidi"/>
                <w:b/>
                <w:color w:val="0070C0"/>
                <w:lang w:val="uk-UA"/>
              </w:rPr>
              <w:t>4.2.Сталий розвиток середнього та малого підприємництва</w:t>
            </w:r>
          </w:p>
        </w:tc>
        <w:tc>
          <w:tcPr>
            <w:tcW w:w="4394" w:type="dxa"/>
          </w:tcPr>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4.2.1.Підтримка малого та середнього бізнесу.</w:t>
            </w:r>
          </w:p>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4.2.2.Розвиток організаційних (бізнес-організації, громадські об’єднання, старт-апи) та просторових форм інтеграції бізнесу (кластери, індустріальні, науково-технологічні парки, мережі, хаби).</w:t>
            </w:r>
          </w:p>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4.2.3.Удосконалення навичок і компетенцій підприємств, зокрема малих та середніх (підприємництва), необхідних для участі у міжнародній торгівлі.</w:t>
            </w:r>
          </w:p>
        </w:tc>
      </w:tr>
      <w:tr w:rsidR="0024318F" w:rsidRPr="0024318F" w:rsidTr="0024318F">
        <w:trPr>
          <w:trHeight w:val="70"/>
        </w:trPr>
        <w:tc>
          <w:tcPr>
            <w:tcW w:w="2547" w:type="dxa"/>
            <w:vMerge/>
          </w:tcPr>
          <w:p w:rsidR="0024318F" w:rsidRPr="0024318F" w:rsidRDefault="0024318F" w:rsidP="0024318F">
            <w:pPr>
              <w:ind w:firstLine="31"/>
              <w:jc w:val="both"/>
              <w:rPr>
                <w:rFonts w:asciiTheme="minorHAnsi" w:eastAsiaTheme="minorHAnsi" w:hAnsiTheme="minorHAnsi" w:cstheme="minorBidi"/>
                <w:b/>
                <w:color w:val="0070C0"/>
                <w:lang w:val="uk-UA"/>
              </w:rPr>
            </w:pPr>
          </w:p>
        </w:tc>
        <w:tc>
          <w:tcPr>
            <w:tcW w:w="3827" w:type="dxa"/>
          </w:tcPr>
          <w:p w:rsidR="0024318F" w:rsidRPr="0024318F" w:rsidRDefault="0024318F" w:rsidP="0024318F">
            <w:pPr>
              <w:ind w:firstLine="31"/>
              <w:jc w:val="both"/>
              <w:rPr>
                <w:rFonts w:asciiTheme="minorHAnsi" w:eastAsiaTheme="minorHAnsi" w:hAnsiTheme="minorHAnsi" w:cstheme="minorBidi"/>
                <w:b/>
                <w:color w:val="0070C0"/>
                <w:lang w:val="uk-UA"/>
              </w:rPr>
            </w:pPr>
            <w:r w:rsidRPr="0024318F">
              <w:rPr>
                <w:rFonts w:asciiTheme="minorHAnsi" w:eastAsiaTheme="minorHAnsi" w:hAnsiTheme="minorHAnsi" w:cstheme="minorBidi"/>
                <w:b/>
                <w:color w:val="0070C0"/>
                <w:lang w:val="uk-UA"/>
              </w:rPr>
              <w:t>4.3.Розбудова та розвиток національного логістичного хабу</w:t>
            </w:r>
          </w:p>
        </w:tc>
        <w:tc>
          <w:tcPr>
            <w:tcW w:w="4394" w:type="dxa"/>
          </w:tcPr>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4.3.1.Визначення базової мережі для планування мультимодальних вантажних перевезень.</w:t>
            </w:r>
          </w:p>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4.3.2.Відновлення транзитного потенціалу.</w:t>
            </w:r>
          </w:p>
        </w:tc>
      </w:tr>
      <w:tr w:rsidR="0024318F" w:rsidRPr="0024318F" w:rsidTr="0024318F">
        <w:trPr>
          <w:trHeight w:val="70"/>
        </w:trPr>
        <w:tc>
          <w:tcPr>
            <w:tcW w:w="2547" w:type="dxa"/>
            <w:vMerge/>
          </w:tcPr>
          <w:p w:rsidR="0024318F" w:rsidRPr="0024318F" w:rsidRDefault="0024318F" w:rsidP="0024318F">
            <w:pPr>
              <w:ind w:firstLine="31"/>
              <w:jc w:val="both"/>
              <w:rPr>
                <w:rFonts w:asciiTheme="minorHAnsi" w:eastAsiaTheme="minorHAnsi" w:hAnsiTheme="minorHAnsi" w:cstheme="minorBidi"/>
                <w:b/>
                <w:color w:val="0070C0"/>
                <w:lang w:val="uk-UA"/>
              </w:rPr>
            </w:pPr>
          </w:p>
        </w:tc>
        <w:tc>
          <w:tcPr>
            <w:tcW w:w="3827" w:type="dxa"/>
          </w:tcPr>
          <w:p w:rsidR="0024318F" w:rsidRPr="0024318F" w:rsidRDefault="0024318F" w:rsidP="0024318F">
            <w:pPr>
              <w:ind w:firstLine="31"/>
              <w:jc w:val="both"/>
              <w:rPr>
                <w:rFonts w:asciiTheme="minorHAnsi" w:eastAsiaTheme="minorHAnsi" w:hAnsiTheme="minorHAnsi" w:cstheme="minorBidi"/>
                <w:b/>
                <w:color w:val="0070C0"/>
                <w:lang w:val="uk-UA"/>
              </w:rPr>
            </w:pPr>
            <w:r w:rsidRPr="0024318F">
              <w:rPr>
                <w:rFonts w:asciiTheme="minorHAnsi" w:eastAsiaTheme="minorHAnsi" w:hAnsiTheme="minorHAnsi" w:cstheme="minorBidi"/>
                <w:b/>
                <w:color w:val="0070C0"/>
                <w:lang w:val="uk-UA"/>
              </w:rPr>
              <w:t>4.4.Приваблива інвестиційна платформа</w:t>
            </w:r>
          </w:p>
        </w:tc>
        <w:tc>
          <w:tcPr>
            <w:tcW w:w="4394" w:type="dxa"/>
          </w:tcPr>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4.4.1.Інвестиційний маркетинг та промоція регіону.</w:t>
            </w:r>
          </w:p>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4.4.2.Розширення кола закордонних регіонів-партнерів.</w:t>
            </w:r>
          </w:p>
        </w:tc>
      </w:tr>
      <w:tr w:rsidR="0024318F" w:rsidRPr="0024318F" w:rsidTr="0024318F">
        <w:trPr>
          <w:trHeight w:val="70"/>
        </w:trPr>
        <w:tc>
          <w:tcPr>
            <w:tcW w:w="2547" w:type="dxa"/>
            <w:vMerge/>
          </w:tcPr>
          <w:p w:rsidR="0024318F" w:rsidRPr="0024318F" w:rsidRDefault="0024318F" w:rsidP="0024318F">
            <w:pPr>
              <w:ind w:firstLine="31"/>
              <w:jc w:val="both"/>
              <w:rPr>
                <w:rFonts w:asciiTheme="minorHAnsi" w:eastAsiaTheme="minorHAnsi" w:hAnsiTheme="minorHAnsi" w:cstheme="minorBidi"/>
                <w:b/>
                <w:color w:val="0070C0"/>
                <w:lang w:val="uk-UA"/>
              </w:rPr>
            </w:pPr>
          </w:p>
        </w:tc>
        <w:tc>
          <w:tcPr>
            <w:tcW w:w="3827" w:type="dxa"/>
          </w:tcPr>
          <w:p w:rsidR="0024318F" w:rsidRPr="0024318F" w:rsidRDefault="0024318F" w:rsidP="0024318F">
            <w:pPr>
              <w:ind w:firstLine="31"/>
              <w:jc w:val="both"/>
              <w:rPr>
                <w:rFonts w:asciiTheme="minorHAnsi" w:eastAsiaTheme="minorHAnsi" w:hAnsiTheme="minorHAnsi" w:cstheme="minorBidi"/>
                <w:b/>
                <w:color w:val="0070C0"/>
                <w:lang w:val="uk-UA"/>
              </w:rPr>
            </w:pPr>
            <w:r w:rsidRPr="0024318F">
              <w:rPr>
                <w:rFonts w:asciiTheme="minorHAnsi" w:eastAsiaTheme="minorHAnsi" w:hAnsiTheme="minorHAnsi" w:cstheme="minorBidi"/>
                <w:b/>
                <w:color w:val="0070C0"/>
                <w:lang w:val="uk-UA"/>
              </w:rPr>
              <w:t>4.5.Високопродуктивне аграрне виробництво</w:t>
            </w:r>
          </w:p>
        </w:tc>
        <w:tc>
          <w:tcPr>
            <w:tcW w:w="4394" w:type="dxa"/>
          </w:tcPr>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4.5.1</w:t>
            </w:r>
            <w:r w:rsidRPr="0024318F">
              <w:rPr>
                <w:rFonts w:asciiTheme="minorHAnsi" w:eastAsiaTheme="minorHAnsi" w:hAnsiTheme="minorHAnsi" w:cstheme="minorHAnsi"/>
                <w:i/>
                <w:color w:val="0070C0"/>
                <w:lang w:val="uk-UA"/>
              </w:rPr>
              <w:t>.</w:t>
            </w:r>
            <w:r w:rsidRPr="0024318F">
              <w:rPr>
                <w:rFonts w:asciiTheme="minorHAnsi" w:eastAsiaTheme="minorHAnsi" w:hAnsiTheme="minorHAnsi" w:cstheme="minorHAnsi"/>
                <w:color w:val="0070C0"/>
                <w:lang w:val="uk-UA"/>
              </w:rPr>
              <w:t>Ефективне функціонування аграрної сфери.</w:t>
            </w:r>
          </w:p>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4.5.2.Розвиток ринкової інфраструктури та сільськогосподарської обслуговуючої кооперації.</w:t>
            </w:r>
          </w:p>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4.5.3.Збереження та стабільне зростання виробництва продукції тваринництва.</w:t>
            </w:r>
          </w:p>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4.5.4.Розвиток виноградарсько- виноробної галузі</w:t>
            </w:r>
          </w:p>
        </w:tc>
      </w:tr>
      <w:tr w:rsidR="0024318F" w:rsidRPr="0024318F" w:rsidTr="0024318F">
        <w:trPr>
          <w:trHeight w:val="70"/>
        </w:trPr>
        <w:tc>
          <w:tcPr>
            <w:tcW w:w="2547" w:type="dxa"/>
            <w:vMerge/>
          </w:tcPr>
          <w:p w:rsidR="0024318F" w:rsidRPr="0024318F" w:rsidRDefault="0024318F" w:rsidP="0024318F">
            <w:pPr>
              <w:ind w:firstLine="31"/>
              <w:jc w:val="both"/>
              <w:rPr>
                <w:rFonts w:asciiTheme="minorHAnsi" w:eastAsiaTheme="minorHAnsi" w:hAnsiTheme="minorHAnsi" w:cstheme="minorBidi"/>
                <w:b/>
                <w:color w:val="0070C0"/>
                <w:lang w:val="uk-UA"/>
              </w:rPr>
            </w:pPr>
          </w:p>
        </w:tc>
        <w:tc>
          <w:tcPr>
            <w:tcW w:w="3827" w:type="dxa"/>
          </w:tcPr>
          <w:p w:rsidR="0024318F" w:rsidRPr="0024318F" w:rsidRDefault="0024318F" w:rsidP="0024318F">
            <w:pPr>
              <w:ind w:firstLine="31"/>
              <w:jc w:val="both"/>
              <w:rPr>
                <w:rFonts w:asciiTheme="minorHAnsi" w:eastAsiaTheme="minorHAnsi" w:hAnsiTheme="minorHAnsi" w:cstheme="minorBidi"/>
                <w:b/>
                <w:color w:val="0070C0"/>
                <w:lang w:val="uk-UA"/>
              </w:rPr>
            </w:pPr>
            <w:r w:rsidRPr="0024318F">
              <w:rPr>
                <w:rFonts w:asciiTheme="minorHAnsi" w:eastAsiaTheme="minorHAnsi" w:hAnsiTheme="minorHAnsi" w:cstheme="minorBidi"/>
                <w:b/>
                <w:color w:val="0070C0"/>
                <w:lang w:val="uk-UA"/>
              </w:rPr>
              <w:t>4.6.Цифрова трансформація</w:t>
            </w:r>
          </w:p>
        </w:tc>
        <w:tc>
          <w:tcPr>
            <w:tcW w:w="4394" w:type="dxa"/>
          </w:tcPr>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4.6.1.Формування в регіоні платформи для розвитку ІТ-індустрії.</w:t>
            </w:r>
          </w:p>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4.6.2.Забезпечення доступності Інтернету.</w:t>
            </w:r>
          </w:p>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4.6.3.Покращення якості надання адміністративних послуг та впровадження електронних сервісів.</w:t>
            </w:r>
          </w:p>
          <w:p w:rsidR="0024318F" w:rsidRPr="0024318F" w:rsidRDefault="0024318F" w:rsidP="0024318F">
            <w:pPr>
              <w:ind w:firstLine="31"/>
              <w:jc w:val="both"/>
              <w:rPr>
                <w:rFonts w:asciiTheme="minorHAnsi" w:eastAsiaTheme="minorHAnsi" w:hAnsiTheme="minorHAnsi" w:cstheme="minorHAnsi"/>
                <w:color w:val="0070C0"/>
                <w:lang w:val="uk-UA"/>
              </w:rPr>
            </w:pPr>
            <w:r w:rsidRPr="0024318F">
              <w:rPr>
                <w:rFonts w:asciiTheme="minorHAnsi" w:eastAsiaTheme="minorHAnsi" w:hAnsiTheme="minorHAnsi" w:cstheme="minorHAnsi"/>
                <w:color w:val="0070C0"/>
                <w:lang w:val="uk-UA"/>
              </w:rPr>
              <w:t>4.6.4.Підвищення рівня прозорості та відкритості влади до громадянина та бізнесу</w:t>
            </w:r>
          </w:p>
        </w:tc>
      </w:tr>
      <w:tr w:rsidR="0024318F" w:rsidRPr="0024318F" w:rsidTr="0024318F">
        <w:trPr>
          <w:trHeight w:val="70"/>
        </w:trPr>
        <w:tc>
          <w:tcPr>
            <w:tcW w:w="2547" w:type="dxa"/>
          </w:tcPr>
          <w:p w:rsidR="0024318F" w:rsidRPr="0024318F" w:rsidRDefault="0024318F" w:rsidP="0024318F">
            <w:pPr>
              <w:ind w:firstLine="31"/>
              <w:rPr>
                <w:rFonts w:asciiTheme="minorHAnsi" w:eastAsiaTheme="minorHAnsi" w:hAnsiTheme="minorHAnsi" w:cstheme="minorBidi"/>
                <w:b/>
                <w:color w:val="0070C0"/>
                <w:lang w:val="uk-UA"/>
              </w:rPr>
            </w:pPr>
            <w:r w:rsidRPr="0024318F">
              <w:rPr>
                <w:rFonts w:asciiTheme="minorHAnsi" w:eastAsiaTheme="minorHAnsi" w:hAnsiTheme="minorHAnsi" w:cstheme="minorBidi"/>
                <w:b/>
                <w:color w:val="0070C0"/>
                <w:lang w:val="uk-UA"/>
              </w:rPr>
              <w:t>Всього за пріоритетом:</w:t>
            </w:r>
          </w:p>
        </w:tc>
        <w:tc>
          <w:tcPr>
            <w:tcW w:w="3827" w:type="dxa"/>
          </w:tcPr>
          <w:p w:rsidR="0024318F" w:rsidRPr="0024318F" w:rsidRDefault="0024318F" w:rsidP="0024318F">
            <w:pPr>
              <w:ind w:firstLine="31"/>
              <w:rPr>
                <w:rFonts w:asciiTheme="minorHAnsi" w:eastAsiaTheme="minorHAnsi" w:hAnsiTheme="minorHAnsi" w:cstheme="minorBidi"/>
                <w:b/>
                <w:color w:val="0070C0"/>
                <w:lang w:val="uk-UA"/>
              </w:rPr>
            </w:pPr>
            <w:r w:rsidRPr="0024318F">
              <w:rPr>
                <w:rFonts w:asciiTheme="minorHAnsi" w:eastAsiaTheme="minorHAnsi" w:hAnsiTheme="minorHAnsi" w:cstheme="minorBidi"/>
                <w:b/>
                <w:color w:val="0070C0"/>
                <w:lang w:val="uk-UA"/>
              </w:rPr>
              <w:t>6 операційних цілей</w:t>
            </w:r>
          </w:p>
        </w:tc>
        <w:tc>
          <w:tcPr>
            <w:tcW w:w="4394" w:type="dxa"/>
          </w:tcPr>
          <w:p w:rsidR="0024318F" w:rsidRPr="0024318F" w:rsidRDefault="0024318F" w:rsidP="0024318F">
            <w:pPr>
              <w:ind w:firstLine="31"/>
              <w:jc w:val="both"/>
              <w:rPr>
                <w:rFonts w:asciiTheme="minorHAnsi" w:eastAsiaTheme="minorHAnsi" w:hAnsiTheme="minorHAnsi" w:cstheme="minorBidi"/>
                <w:b/>
                <w:color w:val="0070C0"/>
                <w:lang w:val="uk-UA"/>
              </w:rPr>
            </w:pPr>
            <w:r w:rsidRPr="0024318F">
              <w:rPr>
                <w:rFonts w:asciiTheme="minorHAnsi" w:eastAsiaTheme="minorHAnsi" w:hAnsiTheme="minorHAnsi" w:cstheme="minorBidi"/>
                <w:b/>
                <w:color w:val="0070C0"/>
                <w:lang w:val="uk-UA"/>
              </w:rPr>
              <w:t>19 завдань</w:t>
            </w:r>
          </w:p>
        </w:tc>
      </w:tr>
      <w:tr w:rsidR="0024318F" w:rsidRPr="00E4157E" w:rsidTr="0024318F">
        <w:trPr>
          <w:trHeight w:val="70"/>
        </w:trPr>
        <w:tc>
          <w:tcPr>
            <w:tcW w:w="2547" w:type="dxa"/>
            <w:vMerge w:val="restart"/>
          </w:tcPr>
          <w:p w:rsidR="0024318F" w:rsidRPr="0024318F" w:rsidRDefault="0024318F" w:rsidP="0024318F">
            <w:pPr>
              <w:ind w:firstLine="31"/>
              <w:jc w:val="both"/>
              <w:rPr>
                <w:rFonts w:asciiTheme="minorHAnsi" w:eastAsiaTheme="minorHAnsi" w:hAnsiTheme="minorHAnsi" w:cstheme="minorBidi"/>
                <w:b/>
                <w:color w:val="808080" w:themeColor="background1" w:themeShade="80"/>
                <w:lang w:val="uk-UA"/>
              </w:rPr>
            </w:pPr>
            <w:r w:rsidRPr="0024318F">
              <w:rPr>
                <w:rFonts w:asciiTheme="minorHAnsi" w:eastAsiaTheme="minorHAnsi" w:hAnsiTheme="minorHAnsi" w:cstheme="minorBidi"/>
                <w:b/>
                <w:color w:val="808080" w:themeColor="background1" w:themeShade="80"/>
                <w:lang w:val="uk-UA"/>
              </w:rPr>
              <w:t>5.Формування на засадах інновацій експортно-орієнтованої харчової індустрії</w:t>
            </w:r>
          </w:p>
        </w:tc>
        <w:tc>
          <w:tcPr>
            <w:tcW w:w="3827" w:type="dxa"/>
          </w:tcPr>
          <w:p w:rsidR="0024318F" w:rsidRPr="0024318F" w:rsidRDefault="0024318F" w:rsidP="0024318F">
            <w:pPr>
              <w:ind w:firstLine="31"/>
              <w:jc w:val="both"/>
              <w:rPr>
                <w:rFonts w:asciiTheme="minorHAnsi" w:eastAsiaTheme="minorHAnsi" w:hAnsiTheme="minorHAnsi" w:cstheme="minorBidi"/>
                <w:b/>
                <w:color w:val="808080" w:themeColor="background1" w:themeShade="80"/>
                <w:lang w:val="uk-UA"/>
              </w:rPr>
            </w:pPr>
            <w:r w:rsidRPr="0024318F">
              <w:rPr>
                <w:rFonts w:asciiTheme="minorHAnsi" w:eastAsiaTheme="minorHAnsi" w:hAnsiTheme="minorHAnsi" w:cstheme="minorBidi"/>
                <w:b/>
                <w:color w:val="808080" w:themeColor="background1" w:themeShade="80"/>
                <w:lang w:val="uk-UA"/>
              </w:rPr>
              <w:t xml:space="preserve">5.1.Впровадження новітніх технологій у виробництво сільськогосподарської продукції та продуктів її переробки, у тому числі </w:t>
            </w:r>
            <w:r w:rsidRPr="0024318F">
              <w:rPr>
                <w:rFonts w:asciiTheme="minorHAnsi" w:eastAsiaTheme="minorHAnsi" w:hAnsiTheme="minorHAnsi" w:cstheme="minorBidi"/>
                <w:b/>
                <w:color w:val="808080" w:themeColor="background1" w:themeShade="80"/>
                <w:lang w:val="uk-UA"/>
              </w:rPr>
              <w:lastRenderedPageBreak/>
              <w:t>через мережу агропродовольчих кластерів</w:t>
            </w:r>
          </w:p>
        </w:tc>
        <w:tc>
          <w:tcPr>
            <w:tcW w:w="4394" w:type="dxa"/>
          </w:tcPr>
          <w:p w:rsidR="0024318F" w:rsidRPr="0024318F" w:rsidRDefault="0024318F" w:rsidP="0024318F">
            <w:pPr>
              <w:ind w:firstLine="31"/>
              <w:jc w:val="both"/>
              <w:rPr>
                <w:rFonts w:asciiTheme="minorHAnsi" w:eastAsiaTheme="minorHAnsi" w:hAnsiTheme="minorHAnsi" w:cstheme="minorBidi"/>
                <w:color w:val="808080" w:themeColor="background1" w:themeShade="80"/>
                <w:lang w:val="uk-UA"/>
              </w:rPr>
            </w:pPr>
            <w:r w:rsidRPr="0024318F">
              <w:rPr>
                <w:rFonts w:asciiTheme="minorHAnsi" w:eastAsiaTheme="minorHAnsi" w:hAnsiTheme="minorHAnsi" w:cstheme="minorBidi"/>
                <w:color w:val="808080" w:themeColor="background1" w:themeShade="80"/>
                <w:lang w:val="uk-UA"/>
              </w:rPr>
              <w:lastRenderedPageBreak/>
              <w:t xml:space="preserve">5.1.1.Підтримка та популяризація новітніх технологій виробництва сільськогосподарської продукції. Залучення сільгосппідприємств та дрібних </w:t>
            </w:r>
            <w:r w:rsidRPr="0024318F">
              <w:rPr>
                <w:rFonts w:asciiTheme="minorHAnsi" w:eastAsiaTheme="minorHAnsi" w:hAnsiTheme="minorHAnsi" w:cstheme="minorBidi"/>
                <w:color w:val="808080" w:themeColor="background1" w:themeShade="80"/>
                <w:lang w:val="uk-UA"/>
              </w:rPr>
              <w:lastRenderedPageBreak/>
              <w:t>товаровиробників до виробництва органічної продукції, зокрема у сфері овочівництва, садівництва, ягідництва.</w:t>
            </w:r>
          </w:p>
          <w:p w:rsidR="0024318F" w:rsidRPr="0024318F" w:rsidRDefault="0024318F" w:rsidP="0024318F">
            <w:pPr>
              <w:ind w:firstLine="31"/>
              <w:jc w:val="both"/>
              <w:rPr>
                <w:rFonts w:asciiTheme="minorHAnsi" w:eastAsiaTheme="minorHAnsi" w:hAnsiTheme="minorHAnsi" w:cstheme="minorBidi"/>
                <w:color w:val="808080" w:themeColor="background1" w:themeShade="80"/>
                <w:lang w:val="uk-UA"/>
              </w:rPr>
            </w:pPr>
            <w:r w:rsidRPr="0024318F">
              <w:rPr>
                <w:rFonts w:asciiTheme="minorHAnsi" w:eastAsiaTheme="minorHAnsi" w:hAnsiTheme="minorHAnsi" w:cstheme="minorBidi"/>
                <w:color w:val="808080" w:themeColor="background1" w:themeShade="80"/>
                <w:lang w:val="uk-UA"/>
              </w:rPr>
              <w:t>5.1.2.Розширення видів спеціалізації у агросекторі за рахунок нішевих культур (ягідництво, овочівництво, горіхівництво), у т. ч. за рахунок вирощування нішевих олійних та ефіро-олійних культур (льон, гірчиця, лаванда, шипшина, шавлія тощо).</w:t>
            </w:r>
          </w:p>
          <w:p w:rsidR="0024318F" w:rsidRPr="0024318F" w:rsidRDefault="0024318F" w:rsidP="0024318F">
            <w:pPr>
              <w:ind w:firstLine="31"/>
              <w:jc w:val="both"/>
              <w:rPr>
                <w:rFonts w:asciiTheme="minorHAnsi" w:eastAsiaTheme="minorHAnsi" w:hAnsiTheme="minorHAnsi" w:cstheme="minorBidi"/>
                <w:color w:val="808080" w:themeColor="background1" w:themeShade="80"/>
                <w:lang w:val="uk-UA"/>
              </w:rPr>
            </w:pPr>
            <w:r w:rsidRPr="0024318F">
              <w:rPr>
                <w:rFonts w:asciiTheme="minorHAnsi" w:eastAsiaTheme="minorHAnsi" w:hAnsiTheme="minorHAnsi" w:cstheme="minorBidi"/>
                <w:color w:val="808080" w:themeColor="background1" w:themeShade="80"/>
                <w:lang w:val="uk-UA"/>
              </w:rPr>
              <w:t>5.1.3.Підвищення конкурентоспроможності харчових продуктів: розвиток регіональної системи продуктів з географічними найменуваннями.</w:t>
            </w:r>
          </w:p>
          <w:p w:rsidR="0024318F" w:rsidRPr="0024318F" w:rsidRDefault="0024318F" w:rsidP="0024318F">
            <w:pPr>
              <w:ind w:firstLine="31"/>
              <w:jc w:val="both"/>
              <w:rPr>
                <w:rFonts w:asciiTheme="minorHAnsi" w:eastAsiaTheme="minorHAnsi" w:hAnsiTheme="minorHAnsi" w:cstheme="minorBidi"/>
                <w:color w:val="808080" w:themeColor="background1" w:themeShade="80"/>
                <w:lang w:val="uk-UA"/>
              </w:rPr>
            </w:pPr>
            <w:r w:rsidRPr="0024318F">
              <w:rPr>
                <w:rFonts w:asciiTheme="minorHAnsi" w:eastAsiaTheme="minorHAnsi" w:hAnsiTheme="minorHAnsi" w:cstheme="minorBidi"/>
                <w:color w:val="808080" w:themeColor="background1" w:themeShade="80"/>
                <w:lang w:val="uk-UA"/>
              </w:rPr>
              <w:t>5.1.4.Розширення кластерної мережі та напрямків діяльності агропродовольчих кластерів. Сприяння реалізації кластерних ініціатив у сфері виробництва та переробки сільгосппродукції.</w:t>
            </w:r>
          </w:p>
          <w:p w:rsidR="0024318F" w:rsidRPr="0024318F" w:rsidRDefault="0024318F" w:rsidP="0024318F">
            <w:pPr>
              <w:ind w:firstLine="31"/>
              <w:jc w:val="both"/>
              <w:rPr>
                <w:rFonts w:asciiTheme="minorHAnsi" w:eastAsiaTheme="minorHAnsi" w:hAnsiTheme="minorHAnsi" w:cstheme="minorBidi"/>
                <w:color w:val="808080" w:themeColor="background1" w:themeShade="80"/>
                <w:lang w:val="uk-UA"/>
              </w:rPr>
            </w:pPr>
            <w:r w:rsidRPr="0024318F">
              <w:rPr>
                <w:rFonts w:asciiTheme="minorHAnsi" w:eastAsiaTheme="minorHAnsi" w:hAnsiTheme="minorHAnsi" w:cstheme="minorBidi"/>
                <w:color w:val="808080" w:themeColor="background1" w:themeShade="80"/>
                <w:lang w:val="uk-UA"/>
              </w:rPr>
              <w:t>5.1.5.Формування у споживачів навичок здорового харчування на засадах національних (етнічних) кухонь та культурних традицій харчування. Впровадження спеціалізованих гастрономічних турів та програм у сфері індустрії гостинності.</w:t>
            </w:r>
          </w:p>
          <w:p w:rsidR="0024318F" w:rsidRPr="0024318F" w:rsidRDefault="0024318F" w:rsidP="0024318F">
            <w:pPr>
              <w:ind w:firstLine="31"/>
              <w:jc w:val="both"/>
              <w:rPr>
                <w:rFonts w:asciiTheme="minorHAnsi" w:eastAsiaTheme="minorHAnsi" w:hAnsiTheme="minorHAnsi" w:cstheme="minorBidi"/>
                <w:color w:val="808080" w:themeColor="background1" w:themeShade="80"/>
                <w:lang w:val="uk-UA"/>
              </w:rPr>
            </w:pPr>
            <w:r w:rsidRPr="0024318F">
              <w:rPr>
                <w:rFonts w:asciiTheme="minorHAnsi" w:eastAsiaTheme="minorHAnsi" w:hAnsiTheme="minorHAnsi" w:cstheme="minorBidi"/>
                <w:color w:val="808080" w:themeColor="background1" w:themeShade="80"/>
                <w:lang w:val="uk-UA"/>
              </w:rPr>
              <w:t xml:space="preserve">5.1.6.Пропагування інноваційних підходів у сфері розвитку сучасної індустрії харчування та участь у спеціалізованих заходах (проектах) у сфері </w:t>
            </w:r>
            <w:r w:rsidRPr="0024318F">
              <w:rPr>
                <w:rFonts w:asciiTheme="minorHAnsi" w:eastAsiaTheme="minorHAnsi" w:hAnsiTheme="minorHAnsi" w:cstheme="minorBidi"/>
                <w:bCs/>
                <w:color w:val="808080" w:themeColor="background1" w:themeShade="80"/>
              </w:rPr>
              <w:t>Food</w:t>
            </w:r>
            <w:r w:rsidRPr="0024318F">
              <w:rPr>
                <w:rFonts w:asciiTheme="minorHAnsi" w:eastAsiaTheme="minorHAnsi" w:hAnsiTheme="minorHAnsi" w:cstheme="minorBidi"/>
                <w:bCs/>
                <w:color w:val="808080" w:themeColor="background1" w:themeShade="80"/>
                <w:lang w:val="uk-UA"/>
              </w:rPr>
              <w:t xml:space="preserve"> </w:t>
            </w:r>
            <w:r w:rsidRPr="0024318F">
              <w:rPr>
                <w:rFonts w:asciiTheme="minorHAnsi" w:eastAsiaTheme="minorHAnsi" w:hAnsiTheme="minorHAnsi" w:cstheme="minorBidi"/>
                <w:bCs/>
                <w:color w:val="808080" w:themeColor="background1" w:themeShade="80"/>
              </w:rPr>
              <w:t>industry</w:t>
            </w:r>
            <w:r w:rsidRPr="0024318F">
              <w:rPr>
                <w:rFonts w:asciiTheme="minorHAnsi" w:eastAsiaTheme="minorHAnsi" w:hAnsiTheme="minorHAnsi" w:cstheme="minorBidi"/>
                <w:bCs/>
                <w:color w:val="808080" w:themeColor="background1" w:themeShade="80"/>
                <w:lang w:val="uk-UA"/>
              </w:rPr>
              <w:t>,</w:t>
            </w:r>
            <w:r w:rsidRPr="0024318F">
              <w:rPr>
                <w:rFonts w:asciiTheme="minorHAnsi" w:eastAsiaTheme="minorHAnsi" w:hAnsiTheme="minorHAnsi" w:cstheme="minorBidi"/>
                <w:color w:val="808080" w:themeColor="background1" w:themeShade="80"/>
                <w:lang w:val="uk-UA"/>
              </w:rPr>
              <w:t xml:space="preserve"> </w:t>
            </w:r>
            <w:r w:rsidRPr="0024318F">
              <w:rPr>
                <w:rFonts w:asciiTheme="minorHAnsi" w:eastAsiaTheme="minorHAnsi" w:hAnsiTheme="minorHAnsi" w:cstheme="minorBidi"/>
                <w:color w:val="808080" w:themeColor="background1" w:themeShade="80"/>
              </w:rPr>
              <w:t>HoReCa</w:t>
            </w:r>
            <w:r w:rsidRPr="0024318F">
              <w:rPr>
                <w:rFonts w:asciiTheme="minorHAnsi" w:eastAsiaTheme="minorHAnsi" w:hAnsiTheme="minorHAnsi" w:cstheme="minorBidi"/>
                <w:color w:val="808080" w:themeColor="background1" w:themeShade="80"/>
                <w:lang w:val="uk-UA"/>
              </w:rPr>
              <w:t>.</w:t>
            </w:r>
          </w:p>
        </w:tc>
      </w:tr>
      <w:tr w:rsidR="0024318F" w:rsidRPr="0024318F" w:rsidTr="0024318F">
        <w:trPr>
          <w:trHeight w:val="70"/>
        </w:trPr>
        <w:tc>
          <w:tcPr>
            <w:tcW w:w="2547" w:type="dxa"/>
            <w:vMerge/>
          </w:tcPr>
          <w:p w:rsidR="0024318F" w:rsidRPr="0024318F" w:rsidRDefault="0024318F" w:rsidP="0024318F">
            <w:pPr>
              <w:ind w:firstLine="31"/>
              <w:jc w:val="both"/>
              <w:rPr>
                <w:rFonts w:asciiTheme="minorHAnsi" w:eastAsiaTheme="minorHAnsi" w:hAnsiTheme="minorHAnsi" w:cstheme="minorBidi"/>
                <w:b/>
                <w:color w:val="808080" w:themeColor="background1" w:themeShade="80"/>
                <w:lang w:val="uk-UA"/>
              </w:rPr>
            </w:pPr>
          </w:p>
        </w:tc>
        <w:tc>
          <w:tcPr>
            <w:tcW w:w="3827" w:type="dxa"/>
          </w:tcPr>
          <w:p w:rsidR="0024318F" w:rsidRPr="0024318F" w:rsidRDefault="0024318F" w:rsidP="0024318F">
            <w:pPr>
              <w:ind w:firstLine="31"/>
              <w:jc w:val="both"/>
              <w:rPr>
                <w:rFonts w:asciiTheme="minorHAnsi" w:eastAsiaTheme="minorHAnsi" w:hAnsiTheme="minorHAnsi" w:cstheme="minorHAnsi"/>
                <w:b/>
                <w:color w:val="auto"/>
                <w:highlight w:val="yellow"/>
                <w:lang w:val="uk-UA"/>
              </w:rPr>
            </w:pPr>
            <w:r w:rsidRPr="0024318F">
              <w:rPr>
                <w:rFonts w:asciiTheme="minorHAnsi" w:eastAsiaTheme="minorHAnsi" w:hAnsiTheme="minorHAnsi" w:cstheme="minorHAnsi"/>
                <w:b/>
                <w:color w:val="808080" w:themeColor="background1" w:themeShade="80"/>
                <w:lang w:val="uk-UA"/>
              </w:rPr>
              <w:t>5.2.Зростання конкурентоздатності підприємств харчової переробної  промисловості за рахунок впровадження інноваційних технологій</w:t>
            </w:r>
          </w:p>
        </w:tc>
        <w:tc>
          <w:tcPr>
            <w:tcW w:w="4394" w:type="dxa"/>
          </w:tcPr>
          <w:p w:rsidR="0024318F" w:rsidRPr="0024318F" w:rsidRDefault="0024318F" w:rsidP="0024318F">
            <w:pPr>
              <w:ind w:firstLine="31"/>
              <w:jc w:val="both"/>
              <w:rPr>
                <w:rFonts w:asciiTheme="minorHAnsi" w:eastAsiaTheme="minorHAnsi" w:hAnsiTheme="minorHAnsi" w:cstheme="minorHAnsi"/>
                <w:color w:val="808080" w:themeColor="background1" w:themeShade="80"/>
                <w:lang w:val="uk-UA"/>
              </w:rPr>
            </w:pPr>
            <w:r w:rsidRPr="0024318F">
              <w:rPr>
                <w:rFonts w:asciiTheme="minorHAnsi" w:eastAsiaTheme="minorHAnsi" w:hAnsiTheme="minorHAnsi" w:cstheme="minorHAnsi"/>
                <w:color w:val="808080" w:themeColor="background1" w:themeShade="80"/>
                <w:lang w:val="uk-UA"/>
              </w:rPr>
              <w:t>5.2.1.Створення нових рецептур та харчових композицій із використанням методів харчової комбінаторики. Розробка місцевих (локальних) брендів.</w:t>
            </w:r>
          </w:p>
          <w:p w:rsidR="0024318F" w:rsidRPr="0024318F" w:rsidRDefault="0024318F" w:rsidP="0024318F">
            <w:pPr>
              <w:ind w:firstLine="31"/>
              <w:jc w:val="both"/>
              <w:rPr>
                <w:rFonts w:asciiTheme="minorHAnsi" w:eastAsiaTheme="minorHAnsi" w:hAnsiTheme="minorHAnsi" w:cstheme="minorHAnsi"/>
                <w:color w:val="808080" w:themeColor="background1" w:themeShade="80"/>
                <w:lang w:val="uk-UA"/>
              </w:rPr>
            </w:pPr>
            <w:r w:rsidRPr="0024318F">
              <w:rPr>
                <w:rFonts w:asciiTheme="minorHAnsi" w:eastAsiaTheme="minorHAnsi" w:hAnsiTheme="minorHAnsi" w:cstheme="minorHAnsi"/>
                <w:color w:val="808080" w:themeColor="background1" w:themeShade="80"/>
                <w:lang w:val="uk-UA"/>
              </w:rPr>
              <w:t>5.2.2.Налагодження ефективної співпраці між суб’єктами підприємництва і науковцями з питань впровадження у виробництво нових та удосконалених технологічних рішень.</w:t>
            </w:r>
          </w:p>
          <w:p w:rsidR="0024318F" w:rsidRPr="0024318F" w:rsidRDefault="0024318F" w:rsidP="0024318F">
            <w:pPr>
              <w:ind w:firstLine="31"/>
              <w:jc w:val="both"/>
              <w:rPr>
                <w:rFonts w:asciiTheme="minorHAnsi" w:eastAsiaTheme="minorHAnsi" w:hAnsiTheme="minorHAnsi" w:cstheme="minorHAnsi"/>
                <w:color w:val="808080" w:themeColor="background1" w:themeShade="80"/>
                <w:lang w:val="uk-UA"/>
              </w:rPr>
            </w:pPr>
            <w:r w:rsidRPr="0024318F">
              <w:rPr>
                <w:rFonts w:asciiTheme="minorHAnsi" w:eastAsiaTheme="minorHAnsi" w:hAnsiTheme="minorHAnsi" w:cstheme="minorHAnsi"/>
                <w:color w:val="808080" w:themeColor="background1" w:themeShade="80"/>
                <w:lang w:val="uk-UA"/>
              </w:rPr>
              <w:t>5.2.3.Сприяння впровадженню інноваційних технологій у сфері зберігання та переробки агросировини (сушка, заморожування, консервування тощо), а також розробки нових рецептур та розширенню асортименту продуктів, виготовлених із застосуванням інновацій.</w:t>
            </w:r>
          </w:p>
          <w:p w:rsidR="0024318F" w:rsidRPr="0024318F" w:rsidRDefault="0024318F" w:rsidP="0024318F">
            <w:pPr>
              <w:ind w:firstLine="31"/>
              <w:jc w:val="both"/>
              <w:rPr>
                <w:rFonts w:asciiTheme="minorHAnsi" w:eastAsiaTheme="minorHAnsi" w:hAnsiTheme="minorHAnsi" w:cstheme="minorHAnsi"/>
                <w:color w:val="808080" w:themeColor="background1" w:themeShade="80"/>
                <w:lang w:val="uk-UA"/>
              </w:rPr>
            </w:pPr>
            <w:r w:rsidRPr="0024318F">
              <w:rPr>
                <w:rFonts w:asciiTheme="minorHAnsi" w:eastAsiaTheme="minorHAnsi" w:hAnsiTheme="minorHAnsi" w:cstheme="minorHAnsi"/>
                <w:color w:val="808080" w:themeColor="background1" w:themeShade="80"/>
                <w:lang w:val="uk-UA"/>
              </w:rPr>
              <w:t>5.2.4.Створення каталогу локальних та органічних виробників та продуктів, у т. ч. з географічними найменуваннями регіону.</w:t>
            </w:r>
          </w:p>
          <w:p w:rsidR="0024318F" w:rsidRPr="0024318F" w:rsidRDefault="0024318F" w:rsidP="0024318F">
            <w:pPr>
              <w:ind w:firstLine="31"/>
              <w:jc w:val="both"/>
              <w:rPr>
                <w:rFonts w:asciiTheme="minorHAnsi" w:eastAsiaTheme="minorHAnsi" w:hAnsiTheme="minorHAnsi" w:cstheme="minorHAnsi"/>
                <w:color w:val="808080" w:themeColor="background1" w:themeShade="80"/>
                <w:lang w:val="uk-UA"/>
              </w:rPr>
            </w:pPr>
            <w:r w:rsidRPr="0024318F">
              <w:rPr>
                <w:rFonts w:asciiTheme="minorHAnsi" w:eastAsiaTheme="minorHAnsi" w:hAnsiTheme="minorHAnsi" w:cstheme="minorHAnsi"/>
                <w:color w:val="808080" w:themeColor="background1" w:themeShade="80"/>
                <w:lang w:val="uk-UA"/>
              </w:rPr>
              <w:t>5.2.5.Розвиток наукових досліджень зі створення нових технологій у сфері виробництва харчових продуктів і гармонізації вимог до їх якості та безпеки із міжнародними стандартами. Поширення інформації про позитивні приклади перетворення ідеї на інноваційний продукт.</w:t>
            </w:r>
          </w:p>
          <w:p w:rsidR="0024318F" w:rsidRPr="0024318F" w:rsidRDefault="0024318F" w:rsidP="0024318F">
            <w:pPr>
              <w:ind w:firstLine="31"/>
              <w:jc w:val="both"/>
              <w:rPr>
                <w:rFonts w:asciiTheme="minorHAnsi" w:eastAsiaTheme="minorHAnsi" w:hAnsiTheme="minorHAnsi" w:cstheme="minorHAnsi"/>
                <w:color w:val="808080" w:themeColor="background1" w:themeShade="80"/>
                <w:lang w:val="uk-UA"/>
              </w:rPr>
            </w:pPr>
            <w:r w:rsidRPr="0024318F">
              <w:rPr>
                <w:rFonts w:asciiTheme="minorHAnsi" w:eastAsiaTheme="minorHAnsi" w:hAnsiTheme="minorHAnsi" w:cstheme="minorHAnsi"/>
                <w:color w:val="808080" w:themeColor="background1" w:themeShade="80"/>
                <w:lang w:val="uk-UA"/>
              </w:rPr>
              <w:t xml:space="preserve">5.2.6.Популяризація інноваційних рішень </w:t>
            </w:r>
            <w:r w:rsidRPr="0024318F">
              <w:rPr>
                <w:rFonts w:asciiTheme="minorHAnsi" w:eastAsiaTheme="minorHAnsi" w:hAnsiTheme="minorHAnsi" w:cstheme="minorHAnsi"/>
                <w:color w:val="808080" w:themeColor="background1" w:themeShade="80"/>
                <w:lang w:val="uk-UA"/>
              </w:rPr>
              <w:lastRenderedPageBreak/>
              <w:t>щодо технологічно вдосконалених продуктів, нових інгредієнтів, їх властивостей шляхом видання інформаційних матеріалів та участі у тематичних заходах (конференції, виставки, семінари, симпозіуми, «круглі столи» тощо).</w:t>
            </w:r>
          </w:p>
          <w:p w:rsidR="0024318F" w:rsidRPr="0024318F" w:rsidRDefault="0024318F" w:rsidP="0024318F">
            <w:pPr>
              <w:ind w:firstLine="31"/>
              <w:jc w:val="both"/>
              <w:rPr>
                <w:rFonts w:asciiTheme="minorHAnsi" w:eastAsiaTheme="minorHAnsi" w:hAnsiTheme="minorHAnsi" w:cstheme="minorHAnsi"/>
                <w:color w:val="808080" w:themeColor="background1" w:themeShade="80"/>
                <w:lang w:val="uk-UA"/>
              </w:rPr>
            </w:pPr>
            <w:r w:rsidRPr="0024318F">
              <w:rPr>
                <w:rFonts w:asciiTheme="minorHAnsi" w:eastAsiaTheme="minorHAnsi" w:hAnsiTheme="minorHAnsi" w:cstheme="minorHAnsi"/>
                <w:color w:val="808080" w:themeColor="background1" w:themeShade="80"/>
                <w:lang w:val="uk-UA"/>
              </w:rPr>
              <w:t>5.2.7.Поширення методів інноваційно-технологічного консалтингу у сфері комплексної переробки сільськогосподарської сировини.</w:t>
            </w:r>
          </w:p>
        </w:tc>
      </w:tr>
      <w:tr w:rsidR="0024318F" w:rsidRPr="00E4157E" w:rsidTr="0024318F">
        <w:trPr>
          <w:trHeight w:val="70"/>
        </w:trPr>
        <w:tc>
          <w:tcPr>
            <w:tcW w:w="2547" w:type="dxa"/>
            <w:vMerge/>
          </w:tcPr>
          <w:p w:rsidR="0024318F" w:rsidRPr="0024318F" w:rsidRDefault="0024318F" w:rsidP="0024318F">
            <w:pPr>
              <w:ind w:firstLine="31"/>
              <w:jc w:val="both"/>
              <w:rPr>
                <w:rFonts w:asciiTheme="minorHAnsi" w:eastAsiaTheme="minorHAnsi" w:hAnsiTheme="minorHAnsi" w:cstheme="minorBidi"/>
                <w:b/>
                <w:color w:val="808080" w:themeColor="background1" w:themeShade="80"/>
                <w:lang w:val="uk-UA"/>
              </w:rPr>
            </w:pPr>
          </w:p>
        </w:tc>
        <w:tc>
          <w:tcPr>
            <w:tcW w:w="3827" w:type="dxa"/>
          </w:tcPr>
          <w:p w:rsidR="0024318F" w:rsidRPr="0024318F" w:rsidRDefault="0024318F" w:rsidP="0024318F">
            <w:pPr>
              <w:ind w:firstLine="31"/>
              <w:jc w:val="both"/>
              <w:rPr>
                <w:rFonts w:asciiTheme="minorHAnsi" w:eastAsiaTheme="minorHAnsi" w:hAnsiTheme="minorHAnsi" w:cstheme="minorHAnsi"/>
                <w:b/>
                <w:color w:val="808080" w:themeColor="background1" w:themeShade="80"/>
                <w:lang w:val="uk-UA"/>
              </w:rPr>
            </w:pPr>
            <w:r w:rsidRPr="0024318F">
              <w:rPr>
                <w:rFonts w:asciiTheme="minorHAnsi" w:eastAsiaTheme="minorHAnsi" w:hAnsiTheme="minorHAnsi" w:cstheme="minorHAnsi"/>
                <w:b/>
                <w:color w:val="808080" w:themeColor="background1" w:themeShade="80"/>
                <w:lang w:val="uk-UA"/>
              </w:rPr>
              <w:t>5.3.1.Сприяння розширенню ринків збуту органічної продукції та харчових продуктів, виготовлених з використанням інноваційних технологій</w:t>
            </w:r>
          </w:p>
        </w:tc>
        <w:tc>
          <w:tcPr>
            <w:tcW w:w="4394" w:type="dxa"/>
          </w:tcPr>
          <w:p w:rsidR="0024318F" w:rsidRPr="0024318F" w:rsidRDefault="0024318F" w:rsidP="0024318F">
            <w:pPr>
              <w:ind w:firstLine="0"/>
              <w:jc w:val="both"/>
              <w:rPr>
                <w:rFonts w:asciiTheme="minorHAnsi" w:eastAsiaTheme="minorHAnsi" w:hAnsiTheme="minorHAnsi" w:cstheme="minorHAnsi"/>
                <w:color w:val="808080" w:themeColor="background1" w:themeShade="80"/>
                <w:lang w:val="uk-UA"/>
              </w:rPr>
            </w:pPr>
            <w:r w:rsidRPr="0024318F">
              <w:rPr>
                <w:rFonts w:asciiTheme="minorHAnsi" w:eastAsiaTheme="minorHAnsi" w:hAnsiTheme="minorHAnsi" w:cstheme="minorHAnsi"/>
                <w:color w:val="808080" w:themeColor="background1" w:themeShade="80"/>
                <w:lang w:val="uk-UA"/>
              </w:rPr>
              <w:t>5.3.1.Інформування учасників ринку щодо правил сертифікації органічної продукції за стандартами ЄС.</w:t>
            </w:r>
          </w:p>
          <w:p w:rsidR="0024318F" w:rsidRPr="0024318F" w:rsidRDefault="0024318F" w:rsidP="0024318F">
            <w:pPr>
              <w:ind w:firstLine="0"/>
              <w:jc w:val="both"/>
              <w:rPr>
                <w:rFonts w:asciiTheme="minorHAnsi" w:eastAsiaTheme="minorHAnsi" w:hAnsiTheme="minorHAnsi" w:cstheme="minorHAnsi"/>
                <w:color w:val="808080" w:themeColor="background1" w:themeShade="80"/>
                <w:lang w:val="uk-UA"/>
              </w:rPr>
            </w:pPr>
            <w:r w:rsidRPr="0024318F">
              <w:rPr>
                <w:rFonts w:asciiTheme="minorHAnsi" w:eastAsiaTheme="minorHAnsi" w:hAnsiTheme="minorHAnsi" w:cstheme="minorHAnsi"/>
                <w:color w:val="808080" w:themeColor="background1" w:themeShade="80"/>
                <w:lang w:val="uk-UA"/>
              </w:rPr>
              <w:t>5.3.2.Дослідження нових потенційних ринків збуту та надання сприяння у підготовці документів щодо сертифікації продукції.</w:t>
            </w:r>
          </w:p>
          <w:p w:rsidR="0024318F" w:rsidRPr="0024318F" w:rsidRDefault="0024318F" w:rsidP="0024318F">
            <w:pPr>
              <w:ind w:firstLine="0"/>
              <w:jc w:val="both"/>
              <w:rPr>
                <w:rFonts w:asciiTheme="minorHAnsi" w:eastAsiaTheme="minorHAnsi" w:hAnsiTheme="minorHAnsi" w:cstheme="minorHAnsi"/>
                <w:color w:val="auto"/>
                <w:lang w:val="uk-UA"/>
              </w:rPr>
            </w:pPr>
            <w:r w:rsidRPr="0024318F">
              <w:rPr>
                <w:rFonts w:asciiTheme="minorHAnsi" w:eastAsiaTheme="minorHAnsi" w:hAnsiTheme="minorHAnsi" w:cstheme="minorHAnsi"/>
                <w:color w:val="808080" w:themeColor="background1" w:themeShade="80"/>
                <w:lang w:val="uk-UA"/>
              </w:rPr>
              <w:t>5.3.3.Надання підтримки у подоланні державних та міждержавних бар’єрів у здійсненні експортної діяльності.</w:t>
            </w:r>
          </w:p>
        </w:tc>
      </w:tr>
      <w:tr w:rsidR="0024318F" w:rsidRPr="0024318F" w:rsidTr="0024318F">
        <w:trPr>
          <w:trHeight w:val="70"/>
        </w:trPr>
        <w:tc>
          <w:tcPr>
            <w:tcW w:w="2547" w:type="dxa"/>
          </w:tcPr>
          <w:p w:rsidR="0024318F" w:rsidRPr="0024318F" w:rsidRDefault="0024318F" w:rsidP="0024318F">
            <w:pPr>
              <w:ind w:firstLine="31"/>
              <w:rPr>
                <w:rFonts w:asciiTheme="minorHAnsi" w:eastAsiaTheme="minorHAnsi" w:hAnsiTheme="minorHAnsi" w:cstheme="minorBidi"/>
                <w:b/>
                <w:color w:val="808080" w:themeColor="background1" w:themeShade="80"/>
                <w:lang w:val="uk-UA"/>
              </w:rPr>
            </w:pPr>
            <w:r w:rsidRPr="0024318F">
              <w:rPr>
                <w:rFonts w:asciiTheme="minorHAnsi" w:eastAsiaTheme="minorHAnsi" w:hAnsiTheme="minorHAnsi" w:cstheme="minorBidi"/>
                <w:b/>
                <w:color w:val="808080" w:themeColor="background1" w:themeShade="80"/>
                <w:lang w:val="uk-UA"/>
              </w:rPr>
              <w:t>Всього за пріоритетом:</w:t>
            </w:r>
          </w:p>
        </w:tc>
        <w:tc>
          <w:tcPr>
            <w:tcW w:w="3827" w:type="dxa"/>
          </w:tcPr>
          <w:p w:rsidR="0024318F" w:rsidRPr="0024318F" w:rsidRDefault="0024318F" w:rsidP="0024318F">
            <w:pPr>
              <w:ind w:firstLine="31"/>
              <w:rPr>
                <w:rFonts w:asciiTheme="minorHAnsi" w:eastAsiaTheme="minorHAnsi" w:hAnsiTheme="minorHAnsi" w:cstheme="minorBidi"/>
                <w:b/>
                <w:color w:val="808080" w:themeColor="background1" w:themeShade="80"/>
                <w:lang w:val="uk-UA"/>
              </w:rPr>
            </w:pPr>
            <w:r w:rsidRPr="0024318F">
              <w:rPr>
                <w:rFonts w:asciiTheme="minorHAnsi" w:eastAsiaTheme="minorHAnsi" w:hAnsiTheme="minorHAnsi" w:cstheme="minorBidi"/>
                <w:b/>
                <w:color w:val="808080" w:themeColor="background1" w:themeShade="80"/>
                <w:lang w:val="uk-UA"/>
              </w:rPr>
              <w:t>3 операційні цілі</w:t>
            </w:r>
          </w:p>
        </w:tc>
        <w:tc>
          <w:tcPr>
            <w:tcW w:w="4394" w:type="dxa"/>
          </w:tcPr>
          <w:p w:rsidR="0024318F" w:rsidRPr="0024318F" w:rsidRDefault="0024318F" w:rsidP="0024318F">
            <w:pPr>
              <w:ind w:firstLine="31"/>
              <w:jc w:val="both"/>
              <w:rPr>
                <w:rFonts w:asciiTheme="minorHAnsi" w:eastAsiaTheme="minorHAnsi" w:hAnsiTheme="minorHAnsi" w:cstheme="minorBidi"/>
                <w:b/>
                <w:color w:val="808080" w:themeColor="background1" w:themeShade="80"/>
                <w:lang w:val="uk-UA"/>
              </w:rPr>
            </w:pPr>
            <w:r w:rsidRPr="0024318F">
              <w:rPr>
                <w:rFonts w:asciiTheme="minorHAnsi" w:eastAsiaTheme="minorHAnsi" w:hAnsiTheme="minorHAnsi" w:cstheme="minorBidi"/>
                <w:b/>
                <w:color w:val="808080" w:themeColor="background1" w:themeShade="80"/>
                <w:lang w:val="uk-UA"/>
              </w:rPr>
              <w:t>16 завдань</w:t>
            </w:r>
          </w:p>
        </w:tc>
      </w:tr>
      <w:tr w:rsidR="0024318F" w:rsidRPr="0024318F" w:rsidTr="0024318F">
        <w:trPr>
          <w:trHeight w:val="70"/>
        </w:trPr>
        <w:tc>
          <w:tcPr>
            <w:tcW w:w="10768" w:type="dxa"/>
            <w:gridSpan w:val="3"/>
          </w:tcPr>
          <w:p w:rsidR="0024318F" w:rsidRPr="0024318F" w:rsidRDefault="0024318F" w:rsidP="0024318F">
            <w:pPr>
              <w:ind w:firstLine="31"/>
              <w:jc w:val="center"/>
              <w:rPr>
                <w:rFonts w:asciiTheme="minorHAnsi" w:eastAsiaTheme="minorHAnsi" w:hAnsiTheme="minorHAnsi" w:cstheme="minorBidi"/>
                <w:b/>
                <w:color w:val="auto"/>
                <w:sz w:val="24"/>
                <w:lang w:val="uk-UA"/>
              </w:rPr>
            </w:pPr>
            <w:r w:rsidRPr="0024318F">
              <w:rPr>
                <w:rFonts w:asciiTheme="minorHAnsi" w:eastAsiaTheme="minorHAnsi" w:hAnsiTheme="minorHAnsi" w:cstheme="minorBidi"/>
                <w:b/>
                <w:color w:val="auto"/>
                <w:sz w:val="24"/>
                <w:lang w:val="uk-UA"/>
              </w:rPr>
              <w:t>Всього за Стратегією</w:t>
            </w:r>
          </w:p>
        </w:tc>
      </w:tr>
      <w:tr w:rsidR="0024318F" w:rsidRPr="0024318F" w:rsidTr="0024318F">
        <w:trPr>
          <w:trHeight w:val="70"/>
        </w:trPr>
        <w:tc>
          <w:tcPr>
            <w:tcW w:w="2547" w:type="dxa"/>
          </w:tcPr>
          <w:p w:rsidR="0024318F" w:rsidRPr="0024318F" w:rsidRDefault="0024318F" w:rsidP="0024318F">
            <w:pPr>
              <w:ind w:firstLine="31"/>
              <w:jc w:val="center"/>
              <w:rPr>
                <w:rFonts w:asciiTheme="minorHAnsi" w:eastAsiaTheme="minorHAnsi" w:hAnsiTheme="minorHAnsi" w:cstheme="minorBidi"/>
                <w:b/>
                <w:color w:val="auto"/>
                <w:sz w:val="24"/>
                <w:lang w:val="uk-UA"/>
              </w:rPr>
            </w:pPr>
            <w:r w:rsidRPr="0024318F">
              <w:rPr>
                <w:rFonts w:asciiTheme="minorHAnsi" w:eastAsiaTheme="minorHAnsi" w:hAnsiTheme="minorHAnsi" w:cstheme="minorBidi"/>
                <w:b/>
                <w:color w:val="auto"/>
                <w:sz w:val="24"/>
                <w:lang w:val="uk-UA"/>
              </w:rPr>
              <w:t>5 стратегічних пріоритетів</w:t>
            </w:r>
          </w:p>
        </w:tc>
        <w:tc>
          <w:tcPr>
            <w:tcW w:w="3827" w:type="dxa"/>
          </w:tcPr>
          <w:p w:rsidR="0024318F" w:rsidRPr="0024318F" w:rsidRDefault="0024318F" w:rsidP="0024318F">
            <w:pPr>
              <w:ind w:firstLine="31"/>
              <w:jc w:val="center"/>
              <w:rPr>
                <w:rFonts w:asciiTheme="minorHAnsi" w:eastAsiaTheme="minorHAnsi" w:hAnsiTheme="minorHAnsi" w:cstheme="minorBidi"/>
                <w:b/>
                <w:color w:val="auto"/>
                <w:sz w:val="24"/>
                <w:lang w:val="uk-UA"/>
              </w:rPr>
            </w:pPr>
            <w:r w:rsidRPr="0024318F">
              <w:rPr>
                <w:rFonts w:asciiTheme="minorHAnsi" w:eastAsiaTheme="minorHAnsi" w:hAnsiTheme="minorHAnsi" w:cstheme="minorBidi"/>
                <w:b/>
                <w:color w:val="auto"/>
                <w:sz w:val="24"/>
                <w:lang w:val="uk-UA"/>
              </w:rPr>
              <w:t>20 операційних цілей</w:t>
            </w:r>
          </w:p>
        </w:tc>
        <w:tc>
          <w:tcPr>
            <w:tcW w:w="4394" w:type="dxa"/>
          </w:tcPr>
          <w:p w:rsidR="0024318F" w:rsidRPr="0024318F" w:rsidRDefault="0024318F" w:rsidP="0024318F">
            <w:pPr>
              <w:ind w:firstLine="31"/>
              <w:jc w:val="center"/>
              <w:rPr>
                <w:rFonts w:asciiTheme="minorHAnsi" w:eastAsiaTheme="minorHAnsi" w:hAnsiTheme="minorHAnsi" w:cstheme="minorBidi"/>
                <w:b/>
                <w:color w:val="auto"/>
                <w:sz w:val="24"/>
                <w:lang w:val="uk-UA"/>
              </w:rPr>
            </w:pPr>
            <w:r w:rsidRPr="0024318F">
              <w:rPr>
                <w:rFonts w:asciiTheme="minorHAnsi" w:eastAsiaTheme="minorHAnsi" w:hAnsiTheme="minorHAnsi" w:cstheme="minorBidi"/>
                <w:b/>
                <w:color w:val="auto"/>
                <w:sz w:val="24"/>
                <w:lang w:val="uk-UA"/>
              </w:rPr>
              <w:t>68 завдань</w:t>
            </w:r>
          </w:p>
        </w:tc>
      </w:tr>
    </w:tbl>
    <w:p w:rsidR="005C608B" w:rsidRDefault="005C608B" w:rsidP="00792166">
      <w:pPr>
        <w:spacing w:after="0" w:line="240" w:lineRule="auto"/>
        <w:ind w:firstLine="709"/>
        <w:jc w:val="both"/>
        <w:rPr>
          <w:rFonts w:ascii="Times New Roman" w:hAnsi="Times New Roman" w:cs="Times New Roman"/>
          <w:sz w:val="26"/>
          <w:szCs w:val="26"/>
          <w:lang w:val="uk-UA"/>
        </w:rPr>
      </w:pPr>
    </w:p>
    <w:p w:rsidR="00A00124" w:rsidRDefault="00A00124">
      <w:pPr>
        <w:rPr>
          <w:rFonts w:ascii="Times New Roman" w:hAnsi="Times New Roman" w:cs="Times New Roman"/>
          <w:b/>
          <w:sz w:val="26"/>
          <w:szCs w:val="26"/>
          <w:lang w:val="uk-UA"/>
        </w:rPr>
      </w:pPr>
      <w:r>
        <w:rPr>
          <w:rFonts w:ascii="Times New Roman" w:hAnsi="Times New Roman" w:cs="Times New Roman"/>
          <w:b/>
          <w:sz w:val="26"/>
          <w:szCs w:val="26"/>
          <w:lang w:val="uk-UA"/>
        </w:rPr>
        <w:br w:type="page"/>
      </w:r>
    </w:p>
    <w:p w:rsidR="00F7492E" w:rsidRDefault="00A00124">
      <w:pPr>
        <w:rPr>
          <w:rFonts w:ascii="Times New Roman" w:hAnsi="Times New Roman" w:cs="Times New Roman"/>
          <w:sz w:val="26"/>
          <w:szCs w:val="26"/>
          <w:lang w:val="uk-UA"/>
        </w:rPr>
      </w:pPr>
      <w:r w:rsidRPr="008105F9">
        <w:rPr>
          <w:rFonts w:cs="Times New Roman"/>
          <w:noProof/>
          <w:color w:val="auto"/>
          <w:sz w:val="20"/>
          <w:szCs w:val="20"/>
          <w:lang w:val="uk-UA" w:eastAsia="uk-UA"/>
        </w:rPr>
        <w:lastRenderedPageBreak/>
        <mc:AlternateContent>
          <mc:Choice Requires="wps">
            <w:drawing>
              <wp:anchor distT="0" distB="0" distL="114300" distR="114300" simplePos="0" relativeHeight="251724800" behindDoc="0" locked="0" layoutInCell="1" allowOverlap="1" wp14:anchorId="250426D4" wp14:editId="2B525986">
                <wp:simplePos x="0" y="0"/>
                <wp:positionH relativeFrom="column">
                  <wp:posOffset>1527810</wp:posOffset>
                </wp:positionH>
                <wp:positionV relativeFrom="paragraph">
                  <wp:posOffset>245745</wp:posOffset>
                </wp:positionV>
                <wp:extent cx="4088765" cy="571500"/>
                <wp:effectExtent l="19050" t="19050" r="45085" b="38100"/>
                <wp:wrapNone/>
                <wp:docPr id="209" name="Прямоугольник 209"/>
                <wp:cNvGraphicFramePr/>
                <a:graphic xmlns:a="http://schemas.openxmlformats.org/drawingml/2006/main">
                  <a:graphicData uri="http://schemas.microsoft.com/office/word/2010/wordprocessingShape">
                    <wps:wsp>
                      <wps:cNvSpPr/>
                      <wps:spPr>
                        <a:xfrm>
                          <a:off x="0" y="0"/>
                          <a:ext cx="4088765" cy="571500"/>
                        </a:xfrm>
                        <a:prstGeom prst="rect">
                          <a:avLst/>
                        </a:prstGeom>
                        <a:pattFill prst="trellis">
                          <a:fgClr>
                            <a:sysClr val="window" lastClr="FFFFFF"/>
                          </a:fgClr>
                          <a:bgClr>
                            <a:sysClr val="window" lastClr="FFFFFF"/>
                          </a:bgClr>
                        </a:pattFill>
                        <a:ln w="57150" cap="flat" cmpd="dbl" algn="ctr">
                          <a:solidFill>
                            <a:srgbClr val="C00000"/>
                          </a:solidFill>
                          <a:prstDash val="solid"/>
                          <a:miter lim="800000"/>
                        </a:ln>
                        <a:effectLst/>
                      </wps:spPr>
                      <wps:txbx>
                        <w:txbxContent>
                          <w:p w:rsidR="003E0F50" w:rsidRPr="00BF19B3" w:rsidRDefault="003E0F50" w:rsidP="001547C1">
                            <w:pPr>
                              <w:spacing w:after="0" w:line="240" w:lineRule="auto"/>
                              <w:jc w:val="center"/>
                              <w:outlineLvl w:val="1"/>
                              <w:rPr>
                                <w:rFonts w:ascii="Times New Roman" w:hAnsi="Times New Roman" w:cs="Times New Roman"/>
                                <w:b/>
                                <w:sz w:val="27"/>
                                <w:szCs w:val="27"/>
                                <w:lang w:val="uk-UA"/>
                              </w:rPr>
                            </w:pPr>
                            <w:bookmarkStart w:id="466" w:name="_Toc27731465"/>
                            <w:r w:rsidRPr="00BF19B3">
                              <w:rPr>
                                <w:rFonts w:ascii="Times New Roman" w:hAnsi="Times New Roman" w:cs="Times New Roman"/>
                                <w:b/>
                                <w:sz w:val="27"/>
                                <w:szCs w:val="27"/>
                                <w:lang w:val="uk-UA"/>
                              </w:rPr>
                              <w:t>Стратегічний пріоритет 1</w:t>
                            </w:r>
                            <w:bookmarkEnd w:id="466"/>
                          </w:p>
                          <w:p w:rsidR="003E0F50" w:rsidRPr="000E576C" w:rsidRDefault="003E0F50" w:rsidP="001547C1">
                            <w:pPr>
                              <w:spacing w:after="0" w:line="240" w:lineRule="auto"/>
                              <w:jc w:val="center"/>
                              <w:outlineLvl w:val="1"/>
                              <w:rPr>
                                <w:rFonts w:cstheme="minorHAnsi"/>
                                <w:b/>
                                <w:sz w:val="27"/>
                                <w:szCs w:val="27"/>
                                <w:lang w:val="uk-UA"/>
                              </w:rPr>
                            </w:pPr>
                            <w:bookmarkStart w:id="467" w:name="_Toc27731466"/>
                            <w:r w:rsidRPr="000E576C">
                              <w:rPr>
                                <w:rFonts w:cstheme="minorHAnsi"/>
                                <w:b/>
                                <w:sz w:val="27"/>
                                <w:szCs w:val="27"/>
                                <w:lang w:val="uk-UA"/>
                              </w:rPr>
                              <w:t>Новий соціально-гуманітарний розквіт</w:t>
                            </w:r>
                            <w:bookmarkEnd w:id="46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426D4" id="Прямоугольник 209" o:spid="_x0000_s1028" style="position:absolute;margin-left:120.3pt;margin-top:19.35pt;width:321.95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axgIAAIQFAAAOAAAAZHJzL2Uyb0RvYy54bWysVEtu2zAQ3RfoHQjuG8mGnThC5MBw4KJA&#10;kARIiqxpirII8FeStuyuCnRboEfoIbop+skZ5Bt1SMmOm3bTolpQM5wPZ958zs7XUqAVs45rlePe&#10;UYoRU1QXXC1y/Ppu9mKEkfNEFURoxXK8YQ6fj58/O6tNxvq60qJgFoET5bLa5Ljy3mRJ4mjFJHFH&#10;2jAFwlJbSTywdpEUltTgXYqkn6bHSa1tYaymzDm4vWiFeBz9lyWj/rosHfNI5Bhi8/G08ZyHMxmf&#10;kWxhiak47cIg/xCFJFzBo3tXF8QTtLT8N1eSU6udLv0R1TLRZckpizlANr30STa3FTEs5gLgOLOH&#10;yf0/t/RqdWMRL3LcT08xUkRCkZpP23fbj8335mH7vvncPDTfth+aH82X5isKWoBZbVwGprfmxnac&#10;AzIAsC6tDH9IDa0jzps9zmztEYXLQToanRwPMaIgG570hmksRPJobazzL5mWKBA5tlDHCC9ZXToP&#10;L4LqTiU8Zoj3My5Ep+4tE4K7aFEupiIG5jYOKLQi0AnQQIWuMRLEebjM8Sx+ITPwvDeZ/71tZxLi&#10;62IK8QmF6i5TSJpAn5eCeCClAeSLucCIiAUMEPU2Ru204EXIKFg7u5jvQ5+m4esi/UUtAHJBXNWm&#10;GEVBjWSSe5gxwWWOR4fWQgUpi1PSwRrq2lYyUH49X7e9ERyFm7kuNtAvVreD5AydcXj2EnC8IRYm&#10;B2YMtoG/hqMUGpLWHYVRpe3bP90HfWhokGJUwyTm2L1ZEsugPK8UtPppbzAIoxuZwfCkD4w9lMwP&#10;JWoppxpK3IO9Y2gkg74XO7K0Wt7D0piEV0FEFIW3W+g7ZurbDQFrh7LJJKrBuEJFL9WtocF5QC4A&#10;fre+J9bs+g4a/ErvppZkT7q11Q2WSk+WXpc8tvIjrtB9gYFRj33YraWwSw75qPW4PMc/AQAA//8D&#10;AFBLAwQUAAYACAAAACEAoq12a+EAAAAKAQAADwAAAGRycy9kb3ducmV2LnhtbEyPwU7DMAyG70i8&#10;Q2QkLmhLV8roStMJJsFlEhLdENes9ZpC41RN1pW3x5zgaPvT7+/P15PtxIiDbx0pWMwjEEiVq1tq&#10;FOx3z7MUhA+aat05QgXf6GFdXF7kOqvdmd5wLEMjOIR8phWYEPpMSl8ZtNrPXY/Et6MbrA48Do2s&#10;B33mcNvJOIqW0uqW+IPRPW4MVl/lySpoPsiUcnvz9LLY7Mzr++e4WiVHpa6vpscHEAGn8AfDrz6r&#10;Q8FOB3ei2otOQZxES0YV3Kb3IBhI0+QOxIHJmDeyyOX/CsUPAAAA//8DAFBLAQItABQABgAIAAAA&#10;IQC2gziS/gAAAOEBAAATAAAAAAAAAAAAAAAAAAAAAABbQ29udGVudF9UeXBlc10ueG1sUEsBAi0A&#10;FAAGAAgAAAAhADj9If/WAAAAlAEAAAsAAAAAAAAAAAAAAAAALwEAAF9yZWxzLy5yZWxzUEsBAi0A&#10;FAAGAAgAAAAhACz43NrGAgAAhAUAAA4AAAAAAAAAAAAAAAAALgIAAGRycy9lMm9Eb2MueG1sUEsB&#10;Ai0AFAAGAAgAAAAhAKKtdmvhAAAACgEAAA8AAAAAAAAAAAAAAAAAIAUAAGRycy9kb3ducmV2Lnht&#10;bFBLBQYAAAAABAAEAPMAAAAuBgAAAAA=&#10;" fillcolor="window" strokecolor="#c00000" strokeweight="4.5pt">
                <v:fill r:id="rId90" o:title="" color2="window" type="pattern"/>
                <v:stroke linestyle="thinThin"/>
                <v:textbox>
                  <w:txbxContent>
                    <w:p w:rsidR="003E0F50" w:rsidRPr="00BF19B3" w:rsidRDefault="003E0F50" w:rsidP="001547C1">
                      <w:pPr>
                        <w:spacing w:after="0" w:line="240" w:lineRule="auto"/>
                        <w:jc w:val="center"/>
                        <w:outlineLvl w:val="1"/>
                        <w:rPr>
                          <w:rFonts w:ascii="Times New Roman" w:hAnsi="Times New Roman" w:cs="Times New Roman"/>
                          <w:b/>
                          <w:sz w:val="27"/>
                          <w:szCs w:val="27"/>
                          <w:lang w:val="uk-UA"/>
                        </w:rPr>
                      </w:pPr>
                      <w:bookmarkStart w:id="468" w:name="_Toc27731465"/>
                      <w:r w:rsidRPr="00BF19B3">
                        <w:rPr>
                          <w:rFonts w:ascii="Times New Roman" w:hAnsi="Times New Roman" w:cs="Times New Roman"/>
                          <w:b/>
                          <w:sz w:val="27"/>
                          <w:szCs w:val="27"/>
                          <w:lang w:val="uk-UA"/>
                        </w:rPr>
                        <w:t>Стратегічний пріоритет 1</w:t>
                      </w:r>
                      <w:bookmarkEnd w:id="468"/>
                    </w:p>
                    <w:p w:rsidR="003E0F50" w:rsidRPr="000E576C" w:rsidRDefault="003E0F50" w:rsidP="001547C1">
                      <w:pPr>
                        <w:spacing w:after="0" w:line="240" w:lineRule="auto"/>
                        <w:jc w:val="center"/>
                        <w:outlineLvl w:val="1"/>
                        <w:rPr>
                          <w:rFonts w:cstheme="minorHAnsi"/>
                          <w:b/>
                          <w:sz w:val="27"/>
                          <w:szCs w:val="27"/>
                          <w:lang w:val="uk-UA"/>
                        </w:rPr>
                      </w:pPr>
                      <w:bookmarkStart w:id="469" w:name="_Toc27731466"/>
                      <w:r w:rsidRPr="000E576C">
                        <w:rPr>
                          <w:rFonts w:cstheme="minorHAnsi"/>
                          <w:b/>
                          <w:sz w:val="27"/>
                          <w:szCs w:val="27"/>
                          <w:lang w:val="uk-UA"/>
                        </w:rPr>
                        <w:t>Новий соціально-гуманітарний розквіт</w:t>
                      </w:r>
                      <w:bookmarkEnd w:id="469"/>
                    </w:p>
                  </w:txbxContent>
                </v:textbox>
              </v:rect>
            </w:pict>
          </mc:Fallback>
        </mc:AlternateContent>
      </w:r>
    </w:p>
    <w:p w:rsidR="001429DA" w:rsidRPr="008105F9" w:rsidRDefault="001429DA" w:rsidP="00792166">
      <w:pPr>
        <w:spacing w:after="0" w:line="240" w:lineRule="auto"/>
        <w:ind w:firstLine="709"/>
        <w:jc w:val="both"/>
        <w:rPr>
          <w:rFonts w:ascii="Times New Roman" w:hAnsi="Times New Roman" w:cs="Times New Roman"/>
          <w:sz w:val="20"/>
          <w:szCs w:val="20"/>
          <w:lang w:val="uk-UA"/>
        </w:rPr>
      </w:pPr>
    </w:p>
    <w:p w:rsidR="00792166" w:rsidRPr="00ED43A7" w:rsidRDefault="00792166" w:rsidP="00792166">
      <w:pPr>
        <w:rPr>
          <w:rFonts w:cs="Times New Roman"/>
          <w:color w:val="auto"/>
          <w:sz w:val="20"/>
          <w:szCs w:val="20"/>
          <w:lang w:val="uk-UA" w:eastAsia="en-US"/>
        </w:rPr>
      </w:pPr>
    </w:p>
    <w:p w:rsidR="00792166" w:rsidRPr="00ED43A7" w:rsidRDefault="00792166"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759616" behindDoc="0" locked="0" layoutInCell="1" allowOverlap="1" wp14:anchorId="1141409A" wp14:editId="0F57FC09">
                <wp:simplePos x="0" y="0"/>
                <wp:positionH relativeFrom="column">
                  <wp:posOffset>3594735</wp:posOffset>
                </wp:positionH>
                <wp:positionV relativeFrom="paragraph">
                  <wp:posOffset>105410</wp:posOffset>
                </wp:positionV>
                <wp:extent cx="0" cy="161925"/>
                <wp:effectExtent l="0" t="0" r="19050" b="9525"/>
                <wp:wrapNone/>
                <wp:docPr id="210" name="Прямая соединительная линия 210"/>
                <wp:cNvGraphicFramePr/>
                <a:graphic xmlns:a="http://schemas.openxmlformats.org/drawingml/2006/main">
                  <a:graphicData uri="http://schemas.microsoft.com/office/word/2010/wordprocessingShape">
                    <wps:wsp>
                      <wps:cNvCnPr/>
                      <wps:spPr>
                        <a:xfrm>
                          <a:off x="0" y="0"/>
                          <a:ext cx="0" cy="16192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F52816" id="Прямая соединительная линия 21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05pt,8.3pt" to="283.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iY8wEAAJoDAAAOAAAAZHJzL2Uyb0RvYy54bWysU02O0zAU3iNxB8t7mrRSRzNR0xGaatgg&#10;qAQc4NVxEkv+k22adgeskXoErsACpJFm4AzJjXh2Q2cYdohEct7vZ7/PXxaXOyXJljsvjC7pdJJT&#10;wjUzldBNSd+9vX52TokPoCuQRvOS7rmnl8unTxadLfjMtEZW3BEE0b7obEnbEGyRZZ61XIGfGMs1&#10;JmvjFAR0XZNVDjpEVzKb5flZ1hlXWWcY9x6jq2OSLhN+XXMWXte154HIkuLZQlpdWjdxzZYLKBoH&#10;thVsPAb8wykUCI2bnqBWEIC8d+IvKCWYM97UYcKMykxdC8bTDDjNNH80zZsWLE+zIDnenmjy/w+W&#10;vdquHRFVSWdT5EeDwkvqvwwfhkN/138dDmT42P/sv/ff+pv+R38zfEL7dviMdkz2t2P4QGI/stlZ&#10;XyDolV670fN27SI1u9qp+MWhyS7dwP50A3wXCDsGGUanZ9OL2TzCZfd91vnwghtFolFSKXTkBgrY&#10;vvThWPq7JIa1uRZSYhwKqUmHoBf5HEdkgDKrJQQ0lcXBvW4oAdmgfllwCdIbKarYHru9azZX0pEt&#10;oIaez+M7nuyPsrj3Cnx7rEupWAaFEgElLoUq6Xken7Fb6pjlSaTjBJG8I13R2phqn1jMoocCSHSM&#10;Yo0Ke+ij/fCXWv4CAAD//wMAUEsDBBQABgAIAAAAIQDdFBXT3AAAAAkBAAAPAAAAZHJzL2Rvd25y&#10;ZXYueG1sTI/BTsMwDIbvSLxDZCRuLO0EFZSmE0Ig4IS6InH1GtNWa5zSZFvh6THaAY72/+n352I1&#10;u0HtaQq9ZwPpIgFF3Hjbc2vgrX68uAYVIrLFwTMZ+KIAq/L0pMDc+gNXtF/HVkkJhxwNdDGOudah&#10;6chhWPiRWLIPPzmMMk6tthMepNwNepkkmXbYs1zocKT7jprteucM1HVln6qbevx+f2jodfvyaedn&#10;NOb8bL67BRVpjn8w/OqLOpTitPE7tkENBq6yLBVUgiwDJcBxsTFwuUxBl4X+/0H5AwAA//8DAFBL&#10;AQItABQABgAIAAAAIQC2gziS/gAAAOEBAAATAAAAAAAAAAAAAAAAAAAAAABbQ29udGVudF9UeXBl&#10;c10ueG1sUEsBAi0AFAAGAAgAAAAhADj9If/WAAAAlAEAAAsAAAAAAAAAAAAAAAAALwEAAF9yZWxz&#10;Ly5yZWxzUEsBAi0AFAAGAAgAAAAhAJ9hmJjzAQAAmgMAAA4AAAAAAAAAAAAAAAAALgIAAGRycy9l&#10;Mm9Eb2MueG1sUEsBAi0AFAAGAAgAAAAhAN0UFdPcAAAACQEAAA8AAAAAAAAAAAAAAAAATQQAAGRy&#10;cy9kb3ducmV2LnhtbFBLBQYAAAAABAAEAPMAAABWBQAAAAA=&#10;" strokecolor="#a5a5a5" strokeweight="1.5pt">
                <v:stroke joinstyle="miter"/>
              </v:line>
            </w:pict>
          </mc:Fallback>
        </mc:AlternateContent>
      </w:r>
    </w:p>
    <w:p w:rsidR="00792166" w:rsidRPr="00ED43A7" w:rsidRDefault="00DB3711"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754496" behindDoc="0" locked="0" layoutInCell="1" allowOverlap="1" wp14:anchorId="3D6C9F90" wp14:editId="0B323D4B">
                <wp:simplePos x="0" y="0"/>
                <wp:positionH relativeFrom="column">
                  <wp:posOffset>-169545</wp:posOffset>
                </wp:positionH>
                <wp:positionV relativeFrom="paragraph">
                  <wp:posOffset>185420</wp:posOffset>
                </wp:positionV>
                <wp:extent cx="1466850" cy="540385"/>
                <wp:effectExtent l="19050" t="19050" r="19050" b="12065"/>
                <wp:wrapNone/>
                <wp:docPr id="211" name="Прямоугольник 211"/>
                <wp:cNvGraphicFramePr/>
                <a:graphic xmlns:a="http://schemas.openxmlformats.org/drawingml/2006/main">
                  <a:graphicData uri="http://schemas.microsoft.com/office/word/2010/wordprocessingShape">
                    <wps:wsp>
                      <wps:cNvSpPr/>
                      <wps:spPr>
                        <a:xfrm>
                          <a:off x="0" y="0"/>
                          <a:ext cx="1466850" cy="540385"/>
                        </a:xfrm>
                        <a:prstGeom prst="rect">
                          <a:avLst/>
                        </a:prstGeom>
                        <a:solidFill>
                          <a:sysClr val="window" lastClr="FFFFFF"/>
                        </a:solidFill>
                        <a:ln w="38100" cap="flat" cmpd="sng" algn="ctr">
                          <a:solidFill>
                            <a:srgbClr val="C00000"/>
                          </a:solidFill>
                          <a:prstDash val="solid"/>
                          <a:miter lim="800000"/>
                        </a:ln>
                        <a:effectLst/>
                      </wps:spPr>
                      <wps:txbx>
                        <w:txbxContent>
                          <w:p w:rsidR="003E0F50" w:rsidRPr="00D62A6B" w:rsidRDefault="003E0F50" w:rsidP="00792166">
                            <w:pPr>
                              <w:jc w:val="center"/>
                              <w:rPr>
                                <w:rFonts w:ascii="Times New Roman" w:hAnsi="Times New Roman" w:cs="Times New Roman"/>
                                <w:b/>
                                <w:spacing w:val="-12"/>
                                <w:sz w:val="28"/>
                                <w:szCs w:val="24"/>
                                <w:lang w:val="uk-UA"/>
                              </w:rPr>
                            </w:pPr>
                            <w:r>
                              <w:rPr>
                                <w:rFonts w:ascii="Times New Roman" w:hAnsi="Times New Roman" w:cs="Times New Roman"/>
                                <w:b/>
                                <w:spacing w:val="-12"/>
                                <w:sz w:val="24"/>
                                <w:szCs w:val="24"/>
                                <w:lang w:val="uk-UA"/>
                              </w:rPr>
                              <w:t>1</w:t>
                            </w:r>
                            <w:r w:rsidRPr="00D62A6B">
                              <w:rPr>
                                <w:rFonts w:ascii="Times New Roman" w:hAnsi="Times New Roman" w:cs="Times New Roman"/>
                                <w:b/>
                                <w:spacing w:val="-12"/>
                                <w:sz w:val="24"/>
                                <w:szCs w:val="24"/>
                                <w:lang w:val="uk-UA"/>
                              </w:rPr>
                              <w:t xml:space="preserve">.1. </w:t>
                            </w:r>
                            <w:r w:rsidRPr="000E576C">
                              <w:rPr>
                                <w:rFonts w:ascii="Times New Roman" w:hAnsi="Times New Roman" w:cs="Times New Roman"/>
                                <w:b/>
                                <w:spacing w:val="-12"/>
                                <w:sz w:val="24"/>
                                <w:lang w:val="uk-UA"/>
                              </w:rPr>
                              <w:t>Сучасна високоякісна освіта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C9F90" id="Прямоугольник 211" o:spid="_x0000_s1029" style="position:absolute;margin-left:-13.35pt;margin-top:14.6pt;width:115.5pt;height:4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KsqgIAACgFAAAOAAAAZHJzL2Uyb0RvYy54bWysVEtu2zAQ3RfoHQjuG0mOnbpC5MBw4KJA&#10;kARIiqxpirIE8FeStuSuCnRbIEfoIbop+skZ5Bt1SCmOk2ZV1At6hjOcz5s3Oj5pBEdrZmylZIaT&#10;gxgjJqnKK7nM8Pvr+asxRtYRmROuJMvwhll8Mnn54rjWKRuoUvGcGQRBpE1rneHSOZ1GkaUlE8Qe&#10;KM0kGAtlBHGgmmWUG1JDdMGjQRwfRbUyuTaKMmvh9rQz4kmIXxSMuouisMwhnmGozYXThHPhz2hy&#10;TNKlIbqsaF8G+YcqBKkkJN2FOiWOoJWp/golKmqUVYU7oEpEqigqykIP0E0SP+nmqiSahV4AHKt3&#10;MNn/F5aery8NqvIMD5IEI0kEDKn9uv20vW1/tXfbz+239q79uf3S/m6/tz+Q9wLMam1TeHqlL02v&#10;WRA9AE1hhP+H1lATcN7scGaNQxQuk+HR0XgE46BgGw3jw/HIB40eXmtj3VumBPJChg3MMcBL1mfW&#10;da73Lj6ZVbzK5xXnQdnYGTdoTWDkwJRc1RhxYh1cZngefn22R8+4RHWGD8dJ7AsjwMWCEwei0ICO&#10;lUuMCF8CyakzoZZHr61ZLnZZZ7H/PZfEF31KbNlVFyJ4N5KKysEe8EpkeLz/mktvZYHJfese+w5t&#10;L7lm0YT5HfpA/mah8g3M1KiO7FbTeQVpzwCCS2KA3dAfbKy7gKPgCppWvYRRqczH5+69P5AOrBjV&#10;sC0AyIcVMQyQfSeBjm+S4dCvV1CGo9cDUMy+ZbFvkSsxUzAdIBxUF0Tv7/i9WBglbmCxpz4rmIik&#10;kLuDvldmrtti+DRQNp0GN1gpTdyZvNLUB/fIecCvmxtidE8lByQ8V/ebRdInjOp8/UuppiuniirQ&#10;7QFXoKlXYB0DYftPh9/3fT14PXzgJn8AAAD//wMAUEsDBBQABgAIAAAAIQDYe/443wAAAAoBAAAP&#10;AAAAZHJzL2Rvd25yZXYueG1sTI/LTsMwEEX3SPyDNUjsWicGtRDiVICEBBta2or11HbjUD+i2G3D&#10;3zOsYDejObpzbr0YvWMnM6QuBgnltABmgoq6C62E7eZlcgcsZQwaXQxGwrdJsGguL2qsdDyHD3Na&#10;55ZRSEgVSrA59xXnSVnjMU1jbwLd9nHwmGkdWq4HPFO4d1wUxYx77AJ9sNibZ2vUYX30Et6WnweL&#10;uCrflfhyav6qn1b7LOX11fj4ACybMf/B8KtP6tCQ0y4eg07MSZiI2ZxQCeJeACNAFLc3wHZEljTw&#10;pub/KzQ/AAAA//8DAFBLAQItABQABgAIAAAAIQC2gziS/gAAAOEBAAATAAAAAAAAAAAAAAAAAAAA&#10;AABbQ29udGVudF9UeXBlc10ueG1sUEsBAi0AFAAGAAgAAAAhADj9If/WAAAAlAEAAAsAAAAAAAAA&#10;AAAAAAAALwEAAF9yZWxzLy5yZWxzUEsBAi0AFAAGAAgAAAAhACFgUqyqAgAAKAUAAA4AAAAAAAAA&#10;AAAAAAAALgIAAGRycy9lMm9Eb2MueG1sUEsBAi0AFAAGAAgAAAAhANh7/jjfAAAACgEAAA8AAAAA&#10;AAAAAAAAAAAABAUAAGRycy9kb3ducmV2LnhtbFBLBQYAAAAABAAEAPMAAAAQBgAAAAA=&#10;" fillcolor="window" strokecolor="#c00000" strokeweight="3pt">
                <v:textbox>
                  <w:txbxContent>
                    <w:p w:rsidR="003E0F50" w:rsidRPr="00D62A6B" w:rsidRDefault="003E0F50" w:rsidP="00792166">
                      <w:pPr>
                        <w:jc w:val="center"/>
                        <w:rPr>
                          <w:rFonts w:ascii="Times New Roman" w:hAnsi="Times New Roman" w:cs="Times New Roman"/>
                          <w:b/>
                          <w:spacing w:val="-12"/>
                          <w:sz w:val="28"/>
                          <w:szCs w:val="24"/>
                          <w:lang w:val="uk-UA"/>
                        </w:rPr>
                      </w:pPr>
                      <w:r>
                        <w:rPr>
                          <w:rFonts w:ascii="Times New Roman" w:hAnsi="Times New Roman" w:cs="Times New Roman"/>
                          <w:b/>
                          <w:spacing w:val="-12"/>
                          <w:sz w:val="24"/>
                          <w:szCs w:val="24"/>
                          <w:lang w:val="uk-UA"/>
                        </w:rPr>
                        <w:t>1</w:t>
                      </w:r>
                      <w:r w:rsidRPr="00D62A6B">
                        <w:rPr>
                          <w:rFonts w:ascii="Times New Roman" w:hAnsi="Times New Roman" w:cs="Times New Roman"/>
                          <w:b/>
                          <w:spacing w:val="-12"/>
                          <w:sz w:val="24"/>
                          <w:szCs w:val="24"/>
                          <w:lang w:val="uk-UA"/>
                        </w:rPr>
                        <w:t xml:space="preserve">.1. </w:t>
                      </w:r>
                      <w:r w:rsidRPr="000E576C">
                        <w:rPr>
                          <w:rFonts w:ascii="Times New Roman" w:hAnsi="Times New Roman" w:cs="Times New Roman"/>
                          <w:b/>
                          <w:spacing w:val="-12"/>
                          <w:sz w:val="24"/>
                          <w:lang w:val="uk-UA"/>
                        </w:rPr>
                        <w:t>Сучасна високоякісна освіта</w:t>
                      </w:r>
                    </w:p>
                  </w:txbxContent>
                </v:textbox>
              </v:rect>
            </w:pict>
          </mc:Fallback>
        </mc:AlternateContent>
      </w:r>
      <w:r w:rsidRPr="008105F9">
        <w:rPr>
          <w:rFonts w:cs="Times New Roman"/>
          <w:noProof/>
          <w:color w:val="auto"/>
          <w:sz w:val="20"/>
          <w:szCs w:val="20"/>
          <w:lang w:val="uk-UA" w:eastAsia="uk-UA"/>
        </w:rPr>
        <mc:AlternateContent>
          <mc:Choice Requires="wps">
            <w:drawing>
              <wp:anchor distT="0" distB="0" distL="114300" distR="114300" simplePos="0" relativeHeight="251758592" behindDoc="0" locked="0" layoutInCell="1" allowOverlap="1" wp14:anchorId="216621E4" wp14:editId="662EF1C8">
                <wp:simplePos x="0" y="0"/>
                <wp:positionH relativeFrom="column">
                  <wp:posOffset>5069205</wp:posOffset>
                </wp:positionH>
                <wp:positionV relativeFrom="paragraph">
                  <wp:posOffset>194310</wp:posOffset>
                </wp:positionV>
                <wp:extent cx="1525905" cy="532130"/>
                <wp:effectExtent l="19050" t="19050" r="17145" b="20320"/>
                <wp:wrapNone/>
                <wp:docPr id="213" name="Прямоугольник 213"/>
                <wp:cNvGraphicFramePr/>
                <a:graphic xmlns:a="http://schemas.openxmlformats.org/drawingml/2006/main">
                  <a:graphicData uri="http://schemas.microsoft.com/office/word/2010/wordprocessingShape">
                    <wps:wsp>
                      <wps:cNvSpPr/>
                      <wps:spPr>
                        <a:xfrm>
                          <a:off x="0" y="0"/>
                          <a:ext cx="1525905" cy="532130"/>
                        </a:xfrm>
                        <a:prstGeom prst="rect">
                          <a:avLst/>
                        </a:prstGeom>
                        <a:solidFill>
                          <a:sysClr val="window" lastClr="FFFFFF"/>
                        </a:solidFill>
                        <a:ln w="38100" cap="flat" cmpd="sng" algn="ctr">
                          <a:solidFill>
                            <a:srgbClr val="C00000"/>
                          </a:solidFill>
                          <a:prstDash val="solid"/>
                          <a:miter lim="800000"/>
                        </a:ln>
                        <a:effectLst/>
                      </wps:spPr>
                      <wps:txbx>
                        <w:txbxContent>
                          <w:p w:rsidR="003E0F50" w:rsidRPr="00BB7BF9" w:rsidRDefault="003E0F50" w:rsidP="00792166">
                            <w:pPr>
                              <w:jc w:val="center"/>
                              <w:rPr>
                                <w:rFonts w:ascii="Times New Roman" w:hAnsi="Times New Roman" w:cs="Times New Roman"/>
                                <w:b/>
                                <w:spacing w:val="-12"/>
                                <w:sz w:val="28"/>
                                <w:szCs w:val="24"/>
                                <w:lang w:val="uk-UA"/>
                              </w:rPr>
                            </w:pPr>
                            <w:r>
                              <w:rPr>
                                <w:rFonts w:ascii="Times New Roman" w:hAnsi="Times New Roman" w:cs="Times New Roman"/>
                                <w:b/>
                                <w:spacing w:val="-12"/>
                                <w:sz w:val="24"/>
                                <w:szCs w:val="24"/>
                                <w:lang w:val="uk-UA"/>
                              </w:rPr>
                              <w:t>1</w:t>
                            </w:r>
                            <w:r w:rsidRPr="00D62A6B">
                              <w:rPr>
                                <w:rFonts w:ascii="Times New Roman" w:hAnsi="Times New Roman" w:cs="Times New Roman"/>
                                <w:b/>
                                <w:spacing w:val="-12"/>
                                <w:sz w:val="24"/>
                                <w:szCs w:val="24"/>
                                <w:lang w:val="uk-UA"/>
                              </w:rPr>
                              <w:t xml:space="preserve">.4. </w:t>
                            </w:r>
                            <w:r>
                              <w:rPr>
                                <w:rFonts w:ascii="Times New Roman" w:hAnsi="Times New Roman" w:cs="Times New Roman"/>
                                <w:b/>
                                <w:spacing w:val="-12"/>
                                <w:sz w:val="24"/>
                                <w:lang w:val="uk-UA"/>
                              </w:rPr>
                              <w:t>Соціальний захист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621E4" id="Прямоугольник 213" o:spid="_x0000_s1030" style="position:absolute;margin-left:399.15pt;margin-top:15.3pt;width:120.15pt;height:41.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ALrQIAACgFAAAOAAAAZHJzL2Uyb0RvYy54bWysVM1u2zAMvg/YOwi6r7bTZGuNOkWQIsOA&#10;oivQDj0rspwI0N8kJXZ2GrDrgD3CHmKXYT99BueNRslumnY9DfNBJkWKFD9+1MlpIwVaM+u4VgXO&#10;DlKMmKK65GpR4HfXsxdHGDlPVEmEVqzAG+bw6fj5s5Pa5Gygl1qUzCIIolxemwIvvTd5kji6ZJK4&#10;A22YAmOlrSQeVLtISktqiC5FMkjTl0mtbWmspsw52D3rjHgc41cVo/5tVTnmkSgw3M3H1cZ1HtZk&#10;fELyhSVmyWl/DfIPt5CEK0i6C3VGPEEry/8KJTm12unKH1AtE11VnLJYA1STpY+quVoSw2ItAI4z&#10;O5jc/wtLL9aXFvGywIPsECNFJDSp/br9uP3S/mpvt5/ab+1t+3P7uf3dfm9/oOAFmNXG5XD0ylza&#10;XnMgBgCaysrwh9JQE3He7HBmjUcUNrPRYHScjjCiYBsdQszYiOT+tLHOv2ZaoiAU2EIfI7xkfe48&#10;ZATXO5eQzGnByxkXIiobNxUWrQm0HJhS6hojQZyHzQLP4hdKgBAPjgmF6gIfHmUp8IQS4GIliAdR&#10;GkDHqQVGRCyA5NTbeJcHp51dzHdZp2n4nkoSLn1G3LK7XYwQ3EguuYc5EFwW+Gj/tFDByiKT+9ID&#10;9h3aQfLNvIn9G4ZAYWeuyw301OqO7M7QGYe05wDBJbHAbqgPJta/haUSGorWvYTRUtsPT+0HfyAd&#10;WDGqYVoAkPcrYhkg+0YBHY+z4TCMV1SGo1cDUOy+Zb5vUSs51dCdDN4GQ6MY/L24Eyur5Q0M9iRk&#10;BRNRFHJ30PfK1HdTDE8DZZNJdIORMsSfqytDQ/CAXAD8urkh1vRU8kDCC303WSR/xKjON5xUerLy&#10;uuKRbve4AnGCAuMYKdQ/HWHe9/Xodf/Ajf8AAAD//wMAUEsDBBQABgAIAAAAIQAy3wjD4AAAAAsB&#10;AAAPAAAAZHJzL2Rvd25yZXYueG1sTI/BTsMwDIbvSLxDZCRuLOk6baU0nQAJCS4wtomzl2RtWeJU&#10;TbaVtyc7we23/On352o5OstOZgidJwnZRAAzpLzuqJGw3bzcFcBCRNJoPRkJPybAsr6+qrDU/kyf&#10;5rSODUslFEqU0MbYl5wH1RqHYeJ7Q2m394PDmMah4XrAcyp3lk+FmHOHHaULLfbmuTXqsD46CW8f&#10;X4cWcZW9q+m3VYtX/bTaRylvb8bHB2DRjPEPhot+Uoc6Oe38kXRgVsLivsgTKiEXc2AXQORFSruU&#10;stkMeF3x/z/UvwAAAP//AwBQSwECLQAUAAYACAAAACEAtoM4kv4AAADhAQAAEwAAAAAAAAAAAAAA&#10;AAAAAAAAW0NvbnRlbnRfVHlwZXNdLnhtbFBLAQItABQABgAIAAAAIQA4/SH/1gAAAJQBAAALAAAA&#10;AAAAAAAAAAAAAC8BAABfcmVscy8ucmVsc1BLAQItABQABgAIAAAAIQAPN8ALrQIAACgFAAAOAAAA&#10;AAAAAAAAAAAAAC4CAABkcnMvZTJvRG9jLnhtbFBLAQItABQABgAIAAAAIQAy3wjD4AAAAAsBAAAP&#10;AAAAAAAAAAAAAAAAAAcFAABkcnMvZG93bnJldi54bWxQSwUGAAAAAAQABADzAAAAFAYAAAAA&#10;" fillcolor="window" strokecolor="#c00000" strokeweight="3pt">
                <v:textbox>
                  <w:txbxContent>
                    <w:p w:rsidR="003E0F50" w:rsidRPr="00BB7BF9" w:rsidRDefault="003E0F50" w:rsidP="00792166">
                      <w:pPr>
                        <w:jc w:val="center"/>
                        <w:rPr>
                          <w:rFonts w:ascii="Times New Roman" w:hAnsi="Times New Roman" w:cs="Times New Roman"/>
                          <w:b/>
                          <w:spacing w:val="-12"/>
                          <w:sz w:val="28"/>
                          <w:szCs w:val="24"/>
                          <w:lang w:val="uk-UA"/>
                        </w:rPr>
                      </w:pPr>
                      <w:r>
                        <w:rPr>
                          <w:rFonts w:ascii="Times New Roman" w:hAnsi="Times New Roman" w:cs="Times New Roman"/>
                          <w:b/>
                          <w:spacing w:val="-12"/>
                          <w:sz w:val="24"/>
                          <w:szCs w:val="24"/>
                          <w:lang w:val="uk-UA"/>
                        </w:rPr>
                        <w:t>1</w:t>
                      </w:r>
                      <w:r w:rsidRPr="00D62A6B">
                        <w:rPr>
                          <w:rFonts w:ascii="Times New Roman" w:hAnsi="Times New Roman" w:cs="Times New Roman"/>
                          <w:b/>
                          <w:spacing w:val="-12"/>
                          <w:sz w:val="24"/>
                          <w:szCs w:val="24"/>
                          <w:lang w:val="uk-UA"/>
                        </w:rPr>
                        <w:t xml:space="preserve">.4. </w:t>
                      </w:r>
                      <w:r>
                        <w:rPr>
                          <w:rFonts w:ascii="Times New Roman" w:hAnsi="Times New Roman" w:cs="Times New Roman"/>
                          <w:b/>
                          <w:spacing w:val="-12"/>
                          <w:sz w:val="24"/>
                          <w:lang w:val="uk-UA"/>
                        </w:rPr>
                        <w:t>Соціальний захист населення</w:t>
                      </w:r>
                    </w:p>
                  </w:txbxContent>
                </v:textbox>
              </v:rect>
            </w:pict>
          </mc:Fallback>
        </mc:AlternateContent>
      </w:r>
      <w:r w:rsidRPr="008105F9">
        <w:rPr>
          <w:rFonts w:cs="Times New Roman"/>
          <w:noProof/>
          <w:color w:val="auto"/>
          <w:sz w:val="20"/>
          <w:szCs w:val="20"/>
          <w:lang w:val="uk-UA" w:eastAsia="uk-UA"/>
        </w:rPr>
        <mc:AlternateContent>
          <mc:Choice Requires="wps">
            <w:drawing>
              <wp:anchor distT="0" distB="0" distL="114300" distR="114300" simplePos="0" relativeHeight="251756544" behindDoc="0" locked="0" layoutInCell="1" allowOverlap="1" wp14:anchorId="31FE6A36" wp14:editId="083D6A52">
                <wp:simplePos x="0" y="0"/>
                <wp:positionH relativeFrom="column">
                  <wp:posOffset>3197225</wp:posOffset>
                </wp:positionH>
                <wp:positionV relativeFrom="paragraph">
                  <wp:posOffset>194310</wp:posOffset>
                </wp:positionV>
                <wp:extent cx="1661795" cy="532130"/>
                <wp:effectExtent l="19050" t="19050" r="14605" b="20320"/>
                <wp:wrapNone/>
                <wp:docPr id="214" name="Прямоугольник 214"/>
                <wp:cNvGraphicFramePr/>
                <a:graphic xmlns:a="http://schemas.openxmlformats.org/drawingml/2006/main">
                  <a:graphicData uri="http://schemas.microsoft.com/office/word/2010/wordprocessingShape">
                    <wps:wsp>
                      <wps:cNvSpPr/>
                      <wps:spPr>
                        <a:xfrm>
                          <a:off x="0" y="0"/>
                          <a:ext cx="1661795" cy="532130"/>
                        </a:xfrm>
                        <a:prstGeom prst="rect">
                          <a:avLst/>
                        </a:prstGeom>
                        <a:solidFill>
                          <a:sysClr val="window" lastClr="FFFFFF"/>
                        </a:solidFill>
                        <a:ln w="38100" cap="flat" cmpd="sng" algn="ctr">
                          <a:solidFill>
                            <a:srgbClr val="C00000"/>
                          </a:solidFill>
                          <a:prstDash val="solid"/>
                          <a:miter lim="800000"/>
                        </a:ln>
                        <a:effectLst/>
                      </wps:spPr>
                      <wps:txbx>
                        <w:txbxContent>
                          <w:p w:rsidR="003E0F50" w:rsidRPr="00D62A6B" w:rsidRDefault="003E0F50" w:rsidP="00792166">
                            <w:pPr>
                              <w:ind w:right="-60"/>
                              <w:jc w:val="center"/>
                              <w:rPr>
                                <w:rFonts w:ascii="Times New Roman" w:hAnsi="Times New Roman" w:cs="Times New Roman"/>
                                <w:b/>
                                <w:spacing w:val="-12"/>
                                <w:sz w:val="28"/>
                                <w:szCs w:val="24"/>
                                <w:lang w:val="uk-UA"/>
                              </w:rPr>
                            </w:pPr>
                            <w:r>
                              <w:rPr>
                                <w:rFonts w:ascii="Times New Roman" w:hAnsi="Times New Roman" w:cs="Times New Roman"/>
                                <w:b/>
                                <w:spacing w:val="-12"/>
                                <w:sz w:val="24"/>
                                <w:szCs w:val="24"/>
                                <w:lang w:val="uk-UA"/>
                              </w:rPr>
                              <w:t>1</w:t>
                            </w:r>
                            <w:r w:rsidRPr="00D62A6B">
                              <w:rPr>
                                <w:rFonts w:ascii="Times New Roman" w:hAnsi="Times New Roman" w:cs="Times New Roman"/>
                                <w:b/>
                                <w:spacing w:val="-12"/>
                                <w:sz w:val="24"/>
                                <w:szCs w:val="24"/>
                                <w:lang w:val="uk-UA"/>
                              </w:rPr>
                              <w:t xml:space="preserve">.3. </w:t>
                            </w:r>
                            <w:r>
                              <w:rPr>
                                <w:rFonts w:ascii="Times New Roman" w:hAnsi="Times New Roman" w:cs="Times New Roman"/>
                                <w:b/>
                                <w:spacing w:val="-12"/>
                                <w:sz w:val="24"/>
                                <w:szCs w:val="24"/>
                                <w:lang w:val="uk-UA"/>
                              </w:rPr>
                              <w:t>Фізична активність та 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E6A36" id="Прямоугольник 214" o:spid="_x0000_s1031" style="position:absolute;margin-left:251.75pt;margin-top:15.3pt;width:130.85pt;height:41.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RurgIAACgFAAAOAAAAZHJzL2Uyb0RvYy54bWysVEtu2zAQ3RfoHQjuG1mOnY8QOTAcuCgQ&#10;JAGSImuaomwC/JWkLbmrAt0WyBF6iG6KfnIG+UYdUorjpFkV1YKa4QxnOG/e8OS0lgKtmHVcqxyn&#10;ez2MmKK64Gqe4/c30zdHGDlPVEGEVizHa+bw6ej1q5PKZKyvF1oUzCIIolxWmRwvvDdZkji6YJK4&#10;PW2YAmOprSQeVDtPCksqiC5F0u/1DpJK28JYTZlzsHvWGvEoxi9LRv1lWTrmkcgx3M3H1cZ1FtZk&#10;dEKyuSVmwWl3DfIPt5CEK0i6DXVGPEFLy/8KJTm12unS71EtE12WnLJYA1ST9p5Vc70ghsVaABxn&#10;tjC5/xeWXqyuLOJFjvvpACNFJDSp+br5tLlrfjX3m8/Nt+a++bn50vxuvjc/UPACzCrjMjh6ba5s&#10;pzkQAwB1aWX4Q2mojjivtziz2iMKm+nBQXp4PMSIgm2430/3YyOSx9PGOv+WaYmCkGMLfYzwktW5&#10;85ARXB9cQjKnBS+mXIiorN1EWLQi0HJgSqErjARxHjZzPI1fKAFCPDkmFKpyvH+U9oAnlAAXS0E8&#10;iNIAOk7NMSJiDiSn3sa7PDnt7Hy2zTrphe+lJOHSZ8Qt2tvFCMGNZJJ7mAPBZY6Pdk8LFawsMrkr&#10;PWDfoh0kX8/q2L9hCBR2ZrpYQ0+tbsnuDJ1ySHsOEFwRC+yG+mBi/SUspdBQtO4kjBbafnxpP/gD&#10;6cCKUQXTAoB8WBLLANl3Cuh4nA4GYbyiMhge9kGxu5bZrkUt5URDd1J4GwyNYvD34kEsrZa3MNjj&#10;kBVMRFHI3ULfKRPfTjE8DZSNx9ENRsoQf66uDQ3BA3IB8Jv6lljTUckDCS/0w2SR7BmjWt9wUunx&#10;0uuSR7o94grECQqMY6RQ93SEed/Vo9fjAzf6AwAA//8DAFBLAwQUAAYACAAAACEAA51I+OAAAAAK&#10;AQAADwAAAGRycy9kb3ducmV2LnhtbEyPy07DMBBF90j8gzVI7KidtElRiFMBEhJsaCmI9TSexqF+&#10;RLHbhr/HrGA5ukf3nqlXkzXsRGPovZOQzQQwcq1XveskfLw/3dwCCxGdQuMdSfimAKvm8qLGSvmz&#10;e6PTNnYslbhQoQQd41BxHlpNFsPMD+RStvejxZjOseNqxHMqt4bnQpTcYu/SgsaBHjW1h+3RSnhZ&#10;fx404iZ7bfMv0y6f1cNmH6W8vpru74BFmuIfDL/6SR2a5LTzR6cCMxIKMS8SKmEuSmAJWJZFDmyX&#10;yGyxAN7U/P8LzQ8AAAD//wMAUEsBAi0AFAAGAAgAAAAhALaDOJL+AAAA4QEAABMAAAAAAAAAAAAA&#10;AAAAAAAAAFtDb250ZW50X1R5cGVzXS54bWxQSwECLQAUAAYACAAAACEAOP0h/9YAAACUAQAACwAA&#10;AAAAAAAAAAAAAAAvAQAAX3JlbHMvLnJlbHNQSwECLQAUAAYACAAAACEAEpN0bq4CAAAoBQAADgAA&#10;AAAAAAAAAAAAAAAuAgAAZHJzL2Uyb0RvYy54bWxQSwECLQAUAAYACAAAACEAA51I+OAAAAAKAQAA&#10;DwAAAAAAAAAAAAAAAAAIBQAAZHJzL2Rvd25yZXYueG1sUEsFBgAAAAAEAAQA8wAAABUGAAAAAA==&#10;" fillcolor="window" strokecolor="#c00000" strokeweight="3pt">
                <v:textbox>
                  <w:txbxContent>
                    <w:p w:rsidR="003E0F50" w:rsidRPr="00D62A6B" w:rsidRDefault="003E0F50" w:rsidP="00792166">
                      <w:pPr>
                        <w:ind w:right="-60"/>
                        <w:jc w:val="center"/>
                        <w:rPr>
                          <w:rFonts w:ascii="Times New Roman" w:hAnsi="Times New Roman" w:cs="Times New Roman"/>
                          <w:b/>
                          <w:spacing w:val="-12"/>
                          <w:sz w:val="28"/>
                          <w:szCs w:val="24"/>
                          <w:lang w:val="uk-UA"/>
                        </w:rPr>
                      </w:pPr>
                      <w:r>
                        <w:rPr>
                          <w:rFonts w:ascii="Times New Roman" w:hAnsi="Times New Roman" w:cs="Times New Roman"/>
                          <w:b/>
                          <w:spacing w:val="-12"/>
                          <w:sz w:val="24"/>
                          <w:szCs w:val="24"/>
                          <w:lang w:val="uk-UA"/>
                        </w:rPr>
                        <w:t>1</w:t>
                      </w:r>
                      <w:r w:rsidRPr="00D62A6B">
                        <w:rPr>
                          <w:rFonts w:ascii="Times New Roman" w:hAnsi="Times New Roman" w:cs="Times New Roman"/>
                          <w:b/>
                          <w:spacing w:val="-12"/>
                          <w:sz w:val="24"/>
                          <w:szCs w:val="24"/>
                          <w:lang w:val="uk-UA"/>
                        </w:rPr>
                        <w:t xml:space="preserve">.3. </w:t>
                      </w:r>
                      <w:r>
                        <w:rPr>
                          <w:rFonts w:ascii="Times New Roman" w:hAnsi="Times New Roman" w:cs="Times New Roman"/>
                          <w:b/>
                          <w:spacing w:val="-12"/>
                          <w:sz w:val="24"/>
                          <w:szCs w:val="24"/>
                          <w:lang w:val="uk-UA"/>
                        </w:rPr>
                        <w:t>Фізична активність та спорт</w:t>
                      </w:r>
                    </w:p>
                  </w:txbxContent>
                </v:textbox>
              </v:rect>
            </w:pict>
          </mc:Fallback>
        </mc:AlternateContent>
      </w:r>
      <w:r w:rsidRPr="008105F9">
        <w:rPr>
          <w:rFonts w:cs="Times New Roman"/>
          <w:noProof/>
          <w:color w:val="auto"/>
          <w:sz w:val="20"/>
          <w:szCs w:val="20"/>
          <w:lang w:val="uk-UA" w:eastAsia="uk-UA"/>
        </w:rPr>
        <mc:AlternateContent>
          <mc:Choice Requires="wps">
            <w:drawing>
              <wp:anchor distT="0" distB="0" distL="114300" distR="114300" simplePos="0" relativeHeight="251755520" behindDoc="0" locked="0" layoutInCell="1" allowOverlap="1" wp14:anchorId="372470F4" wp14:editId="0C0E1E14">
                <wp:simplePos x="0" y="0"/>
                <wp:positionH relativeFrom="column">
                  <wp:posOffset>1428750</wp:posOffset>
                </wp:positionH>
                <wp:positionV relativeFrom="paragraph">
                  <wp:posOffset>193675</wp:posOffset>
                </wp:positionV>
                <wp:extent cx="1588135" cy="540385"/>
                <wp:effectExtent l="19050" t="19050" r="12065" b="12065"/>
                <wp:wrapNone/>
                <wp:docPr id="212" name="Прямоугольник 212"/>
                <wp:cNvGraphicFramePr/>
                <a:graphic xmlns:a="http://schemas.openxmlformats.org/drawingml/2006/main">
                  <a:graphicData uri="http://schemas.microsoft.com/office/word/2010/wordprocessingShape">
                    <wps:wsp>
                      <wps:cNvSpPr/>
                      <wps:spPr>
                        <a:xfrm>
                          <a:off x="0" y="0"/>
                          <a:ext cx="1588135" cy="540385"/>
                        </a:xfrm>
                        <a:prstGeom prst="rect">
                          <a:avLst/>
                        </a:prstGeom>
                        <a:solidFill>
                          <a:sysClr val="window" lastClr="FFFFFF"/>
                        </a:solidFill>
                        <a:ln w="38100" cap="flat" cmpd="sng" algn="ctr">
                          <a:solidFill>
                            <a:srgbClr val="C00000"/>
                          </a:solidFill>
                          <a:prstDash val="solid"/>
                          <a:miter lim="800000"/>
                        </a:ln>
                        <a:effectLst/>
                      </wps:spPr>
                      <wps:txbx>
                        <w:txbxContent>
                          <w:p w:rsidR="003E0F50" w:rsidRPr="00D62A6B" w:rsidRDefault="003E0F50" w:rsidP="00792166">
                            <w:pPr>
                              <w:shd w:val="clear" w:color="auto" w:fill="FFFFFF" w:themeFill="background1"/>
                              <w:ind w:left="-142" w:right="-102"/>
                              <w:jc w:val="center"/>
                              <w:rPr>
                                <w:rFonts w:ascii="Tahoma" w:hAnsi="Tahoma" w:cs="Tahoma"/>
                                <w:b/>
                                <w:spacing w:val="-12"/>
                                <w:sz w:val="28"/>
                                <w:szCs w:val="24"/>
                                <w:lang w:val="uk-UA"/>
                              </w:rPr>
                            </w:pPr>
                            <w:r>
                              <w:rPr>
                                <w:rFonts w:ascii="Times New Roman" w:hAnsi="Times New Roman" w:cs="Times New Roman"/>
                                <w:b/>
                                <w:spacing w:val="-12"/>
                                <w:sz w:val="24"/>
                                <w:szCs w:val="24"/>
                                <w:lang w:val="uk-UA"/>
                              </w:rPr>
                              <w:t>1</w:t>
                            </w:r>
                            <w:r w:rsidRPr="00D62A6B">
                              <w:rPr>
                                <w:rFonts w:ascii="Times New Roman" w:hAnsi="Times New Roman" w:cs="Times New Roman"/>
                                <w:b/>
                                <w:spacing w:val="-12"/>
                                <w:sz w:val="24"/>
                                <w:szCs w:val="24"/>
                                <w:lang w:val="uk-UA"/>
                              </w:rPr>
                              <w:t xml:space="preserve">.2. </w:t>
                            </w:r>
                            <w:r w:rsidRPr="00D62A6B">
                              <w:rPr>
                                <w:rFonts w:ascii="Times New Roman" w:hAnsi="Times New Roman" w:cs="Times New Roman"/>
                                <w:b/>
                                <w:spacing w:val="-12"/>
                                <w:sz w:val="24"/>
                              </w:rPr>
                              <w:t>Міцне здоров’я кожному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470F4" id="Прямоугольник 212" o:spid="_x0000_s1032" style="position:absolute;margin-left:112.5pt;margin-top:15.25pt;width:125.05pt;height:4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P/jqwIAACgFAAAOAAAAZHJzL2Uyb0RvYy54bWysVEtu2zAQ3RfoHQjuG0mOnbpC5MBw4KJA&#10;kARIiqxpirIE8FeStuSuCnRbIEfoIbop+skZ5Bt1SCmOk2ZVVAtqhvPjPL7h8UkjOFozYyslM5wc&#10;xBgxSVVeyWWG31/PX40xso7InHAlWYY3zOKTycsXx7VO2UCViufMIEgibVrrDJfO6TSKLC2ZIPZA&#10;aSbBWCgjiAPVLKPckBqyCx4N4vgoqpXJtVGUWQu7p50RT0L+omDUXRSFZQ7xDMPZXFhNWBd+jSbH&#10;JF0aosuK9scg/3AKQSoJRXepTokjaGWqv1KJihplVeEOqBKRKoqKstADdJPET7q5KolmoRcAx+od&#10;TPb/paXn60uDqjzDg2SAkSQCLqn9uv20vW1/tXfbz+239q79uf3S/m6/tz+Q9wLMam1TCL3Sl6bX&#10;LIgegKYwwv+hNdQEnDc7nFnjEIXNZDQeJ4cjjCjYRsP4cDzySaOHaG2se8uUQF7IsIF7DPCS9Zl1&#10;neu9iy9mFa/yecV5UDZ2xg1aE7hyYEquaow4sQ42MzwPX1/tURiXqM7w4TiJgSeUABcLThyIQgM6&#10;Vi4xInwJJKfOhLM8irZmudhVncX+e66IP/QpsWV3upDBu5FUVA7mgFciw+P9aC69lQUm96177Du0&#10;veSaRRPu78gn8jsLlW/gTo3qyG41nVdQ9gwguCQG2A39wcS6C1gKrqBp1UsYlcp8fG7f+wPpwIpR&#10;DdMCgHxYEcMA2XcS6PgmGQ79eAVlOHo9AMXsWxb7FrkSMwW3k8DboGkQvb/j92JhlLiBwZ76qmAi&#10;kkLtDvpembluiuFpoGw6DW4wUpq4M3mlqU/ukfOAXzc3xOieSg5IeK7uJ4ukTxjV+fpIqaYrp4oq&#10;0O0BV6CpV2AcA2H7p8PP+74evB4euMkfAAAA//8DAFBLAwQUAAYACAAAACEAwg4SZ98AAAAKAQAA&#10;DwAAAGRycy9kb3ducmV2LnhtbEyPwU7DMBBE70j8g7VI3KiTQFoU4lSAhAQXWgrivI23cai9jmK3&#10;DX+POcFxtU8zb+rl5Kw40hh6zwryWQaCuPW6507Bx/vT1S2IEJE1Ws+k4JsCLJvzsxor7U/8RsdN&#10;7EQK4VChAhPjUEkZWkMOw8wPxOm386PDmM6xk3rEUwp3VhZZNpcOe04NBgd6NNTuNwen4GX1uTeI&#10;6/y1Lb5su3jWD+tdVOryYrq/AxFpin8w/OondWiS09YfWAdhFRRFmbZEBddZCSIBN4syB7FNZF7O&#10;QTa1/D+h+QEAAP//AwBQSwECLQAUAAYACAAAACEAtoM4kv4AAADhAQAAEwAAAAAAAAAAAAAAAAAA&#10;AAAAW0NvbnRlbnRfVHlwZXNdLnhtbFBLAQItABQABgAIAAAAIQA4/SH/1gAAAJQBAAALAAAAAAAA&#10;AAAAAAAAAC8BAABfcmVscy8ucmVsc1BLAQItABQABgAIAAAAIQDE9P/jqwIAACgFAAAOAAAAAAAA&#10;AAAAAAAAAC4CAABkcnMvZTJvRG9jLnhtbFBLAQItABQABgAIAAAAIQDCDhJn3wAAAAoBAAAPAAAA&#10;AAAAAAAAAAAAAAUFAABkcnMvZG93bnJldi54bWxQSwUGAAAAAAQABADzAAAAEQYAAAAA&#10;" fillcolor="window" strokecolor="#c00000" strokeweight="3pt">
                <v:textbox>
                  <w:txbxContent>
                    <w:p w:rsidR="003E0F50" w:rsidRPr="00D62A6B" w:rsidRDefault="003E0F50" w:rsidP="00792166">
                      <w:pPr>
                        <w:shd w:val="clear" w:color="auto" w:fill="FFFFFF" w:themeFill="background1"/>
                        <w:ind w:left="-142" w:right="-102"/>
                        <w:jc w:val="center"/>
                        <w:rPr>
                          <w:rFonts w:ascii="Tahoma" w:hAnsi="Tahoma" w:cs="Tahoma"/>
                          <w:b/>
                          <w:spacing w:val="-12"/>
                          <w:sz w:val="28"/>
                          <w:szCs w:val="24"/>
                          <w:lang w:val="uk-UA"/>
                        </w:rPr>
                      </w:pPr>
                      <w:r>
                        <w:rPr>
                          <w:rFonts w:ascii="Times New Roman" w:hAnsi="Times New Roman" w:cs="Times New Roman"/>
                          <w:b/>
                          <w:spacing w:val="-12"/>
                          <w:sz w:val="24"/>
                          <w:szCs w:val="24"/>
                          <w:lang w:val="uk-UA"/>
                        </w:rPr>
                        <w:t>1</w:t>
                      </w:r>
                      <w:r w:rsidRPr="00D62A6B">
                        <w:rPr>
                          <w:rFonts w:ascii="Times New Roman" w:hAnsi="Times New Roman" w:cs="Times New Roman"/>
                          <w:b/>
                          <w:spacing w:val="-12"/>
                          <w:sz w:val="24"/>
                          <w:szCs w:val="24"/>
                          <w:lang w:val="uk-UA"/>
                        </w:rPr>
                        <w:t xml:space="preserve">.2. </w:t>
                      </w:r>
                      <w:r w:rsidRPr="00D62A6B">
                        <w:rPr>
                          <w:rFonts w:ascii="Times New Roman" w:hAnsi="Times New Roman" w:cs="Times New Roman"/>
                          <w:b/>
                          <w:spacing w:val="-12"/>
                          <w:sz w:val="24"/>
                        </w:rPr>
                        <w:t>Міцне здоров’я кожному</w:t>
                      </w:r>
                    </w:p>
                  </w:txbxContent>
                </v:textbox>
              </v:rect>
            </w:pict>
          </mc:Fallback>
        </mc:AlternateContent>
      </w:r>
      <w:r w:rsidR="00CD2D8D" w:rsidRPr="008105F9">
        <w:rPr>
          <w:rFonts w:cs="Times New Roman"/>
          <w:noProof/>
          <w:color w:val="auto"/>
          <w:sz w:val="20"/>
          <w:szCs w:val="20"/>
          <w:lang w:val="uk-UA" w:eastAsia="uk-UA"/>
        </w:rPr>
        <mc:AlternateContent>
          <mc:Choice Requires="wps">
            <w:drawing>
              <wp:anchor distT="0" distB="0" distL="114300" distR="114300" simplePos="0" relativeHeight="251766784" behindDoc="0" locked="0" layoutInCell="1" allowOverlap="1" wp14:anchorId="14A4AC27" wp14:editId="0C6D0134">
                <wp:simplePos x="0" y="0"/>
                <wp:positionH relativeFrom="column">
                  <wp:posOffset>611505</wp:posOffset>
                </wp:positionH>
                <wp:positionV relativeFrom="paragraph">
                  <wp:posOffset>-5715</wp:posOffset>
                </wp:positionV>
                <wp:extent cx="0" cy="171450"/>
                <wp:effectExtent l="0" t="0" r="19050" b="19050"/>
                <wp:wrapNone/>
                <wp:docPr id="218" name="Прямая соединительная линия 218"/>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6CA926FA" id="Прямая соединительная линия 218" o:spid="_x0000_s1026" style="position:absolute;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15pt,-.45pt" to="48.1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dF8wEAAJoDAAAOAAAAZHJzL2Uyb0RvYy54bWysU02O0zAU3iNxB8t7mrRiYIiajtBUwwZB&#10;JeAArmMnlvwn2zTtDlgj9QhcgQUjjTTAGZwb8eyEMsAOkUjO+/2e33tflhd7JdGOOS+MrvF8VmLE&#10;NDWN0G2N37y+enCOkQ9EN0QazWp8YB5frO7fW/a2YgvTGdkwhwBE+6q3Ne5CsFVReNoxRfzMWKbB&#10;yY1TJIDq2qJxpAd0JYtFWT4qeuMa6wxl3oN1PTrxKuNzzmh4yblnAckaw91CPl0+t+ksVktStY7Y&#10;TtDpGuQfbqGI0FD0BLUmgaC3TvwFpQR1xhseZtSownAuKMs9QDfz8o9uXnXEstwLDMfb05j8/4Ol&#10;L3Ybh0RT48UcVqWJgiXFT8O74Ri/xs/DEQ3v4/d4Hb/Em/gt3gwfQL4dPoKcnPF2Mh9Ryodp9tZX&#10;AHqpN27SvN24NJo9dyp9oWm0zxs4nDbA9gHR0UjBOn88f3iWl1P8yrPOh2fMKJSEGkuh02xIRXbP&#10;fYBaEPozJJm1uRJS5v1KjXoAfVICJqIEaMYlCSAqC4173WJEZAv8pcFlSG+kaFJ6AvKu3V5Kh3YE&#10;OPT0LL2pUSj3W1iqvSa+G+Oya2SXEgEoLoWq8XmZnilb6oTOMkmnDtLwxnElaWuaQ55ikTQgQC46&#10;kTUx7K4O8t1favUDAAD//wMAUEsDBBQABgAIAAAAIQBS3xXg2gAAAAYBAAAPAAAAZHJzL2Rvd25y&#10;ZXYueG1sTI5BS8NAEIXvgv9hGcFbu2mFYGImRURRT5JG8DrNjklodjZmt23017t60ePjPb73FZvZ&#10;DurIk++dIKyWCSiWxpleWoTX+mFxDcoHEkODE0b4ZA+b8vysoNy4k1R83IZWRYj4nBC6EMZca990&#10;bMkv3cgSu3c3WQoxTq02E50i3A56nSSpttRLfOho5LuOm/32YBHqujKPVVaPX2/3Db/snz/M/ESI&#10;lxfz7Q2owHP4G8OPflSHMjrt3EGMVwNCll7FJcIiAxXr37hDWKcr0GWh/+uX3wAAAP//AwBQSwEC&#10;LQAUAAYACAAAACEAtoM4kv4AAADhAQAAEwAAAAAAAAAAAAAAAAAAAAAAW0NvbnRlbnRfVHlwZXNd&#10;LnhtbFBLAQItABQABgAIAAAAIQA4/SH/1gAAAJQBAAALAAAAAAAAAAAAAAAAAC8BAABfcmVscy8u&#10;cmVsc1BLAQItABQABgAIAAAAIQCKcCdF8wEAAJoDAAAOAAAAAAAAAAAAAAAAAC4CAABkcnMvZTJv&#10;RG9jLnhtbFBLAQItABQABgAIAAAAIQBS3xXg2gAAAAYBAAAPAAAAAAAAAAAAAAAAAE0EAABkcnMv&#10;ZG93bnJldi54bWxQSwUGAAAAAAQABADzAAAAVAUAAAAA&#10;" strokecolor="#a5a5a5" strokeweight="1.5pt">
                <v:stroke joinstyle="miter"/>
              </v:line>
            </w:pict>
          </mc:Fallback>
        </mc:AlternateContent>
      </w:r>
      <w:r w:rsidR="00CD2D8D" w:rsidRPr="008105F9">
        <w:rPr>
          <w:rFonts w:cs="Times New Roman"/>
          <w:noProof/>
          <w:color w:val="auto"/>
          <w:sz w:val="20"/>
          <w:szCs w:val="20"/>
          <w:lang w:val="uk-UA" w:eastAsia="uk-UA"/>
        </w:rPr>
        <mc:AlternateContent>
          <mc:Choice Requires="wps">
            <w:drawing>
              <wp:anchor distT="0" distB="0" distL="114300" distR="114300" simplePos="0" relativeHeight="251762688" behindDoc="0" locked="0" layoutInCell="1" allowOverlap="1" wp14:anchorId="4CD3E1BC" wp14:editId="7787CBD3">
                <wp:simplePos x="0" y="0"/>
                <wp:positionH relativeFrom="column">
                  <wp:posOffset>2211705</wp:posOffset>
                </wp:positionH>
                <wp:positionV relativeFrom="paragraph">
                  <wp:posOffset>22860</wp:posOffset>
                </wp:positionV>
                <wp:extent cx="0" cy="171450"/>
                <wp:effectExtent l="0" t="0" r="19050" b="19050"/>
                <wp:wrapNone/>
                <wp:docPr id="217" name="Прямая соединительная линия 217"/>
                <wp:cNvGraphicFramePr/>
                <a:graphic xmlns:a="http://schemas.openxmlformats.org/drawingml/2006/main">
                  <a:graphicData uri="http://schemas.microsoft.com/office/word/2010/wordprocessingShape">
                    <wps:wsp>
                      <wps:cNvCnPr/>
                      <wps:spPr>
                        <a:xfrm flipH="1">
                          <a:off x="0" y="0"/>
                          <a:ext cx="0" cy="17145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ED5E8C" id="Прямая соединительная линия 217"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15pt,1.8pt" to="174.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9zb/AEAAKQDAAAOAAAAZHJzL2Uyb0RvYy54bWysU02O0zAU3iNxB8t7mrRimCFqOkJTDSwQ&#10;VAIO4Dp2Ysl/sk3T7oA1Uo/AFViANNIAZ3BuxLMTqgF2iFay3p+/5/e9L8vLvZJox5wXRtd4Pisx&#10;YpqaRui2xm9eXz+4wMgHohsijWY1PjCPL1f37y17W7GF6YxsmEMAon3V2xp3IdiqKDztmCJ+ZizT&#10;kOTGKRLAdW3RONIDupLFoiwfFb1xjXWGMu8huh6TeJXxOWc0vOTcs4BkjeFtIZ8un9t0FqslqVpH&#10;bCfo9AzyD69QRGhoeoJak0DQWyf+glKCOuMNDzNqVGE4F5TlGWCaefnHNK86YlmeBcjx9kST/3+w&#10;9MVu45BoaryYn2OkiYIlxU/Du+EYv8XPwxEN7+OP+DV+iTfxe7wZPoB9O3wEOyXj7RQ+onQf2Oyt&#10;rwD0Sm/c5Hm7cYmaPXcKcSnsMxBKJgvGR/u8i8NpF2wfEB2DFKLz8/nDs7ymYkRISNb58JQZhZJR&#10;Yyl0YolUZPfcB+gKpb9KUlibayFl3rTUqAfQxyVgIkpAcFySAKayQIHXLUZEtqBkGlyG9EaKJl1P&#10;QN612yvp0I6Amp6cpX8aGdr9VpZ6r4nvxrqcGnWmRACxS6FqfFGm33Rb6oTOslynCRKNI3HJ2prm&#10;kPkskgdSyE0n2Sat3fXBvvtxrX4CAAD//wMAUEsDBBQABgAIAAAAIQAsKwPO2QAAAAgBAAAPAAAA&#10;ZHJzL2Rvd25yZXYueG1sTE89T8MwFNyR+A/WQ2KjDhRClcapEBIDG01hYHNiJ05jP0e204Z/z0MM&#10;sN3pTvdR7hZn2UmHOHgUcLvKgGlsvRqwF/B+eLnZAItJopLWoxbwpSPsqsuLUhbKn3GvT3XqGYVg&#10;LKQAk9JUcB5bo52MKz9pJK3zwclENPRcBXmmcGf5XZbl3MkBqcHIST8b3Y717KjEdM4e68fxzefj&#10;x/61+Qxz9yDE9dXytAWW9JL+zPAzn6ZDRZsaP6OKzApY32/WZCWQAyP9lzcEshx4VfL/B6pvAAAA&#10;//8DAFBLAQItABQABgAIAAAAIQC2gziS/gAAAOEBAAATAAAAAAAAAAAAAAAAAAAAAABbQ29udGVu&#10;dF9UeXBlc10ueG1sUEsBAi0AFAAGAAgAAAAhADj9If/WAAAAlAEAAAsAAAAAAAAAAAAAAAAALwEA&#10;AF9yZWxzLy5yZWxzUEsBAi0AFAAGAAgAAAAhAIzf3Nv8AQAApAMAAA4AAAAAAAAAAAAAAAAALgIA&#10;AGRycy9lMm9Eb2MueG1sUEsBAi0AFAAGAAgAAAAhACwrA87ZAAAACAEAAA8AAAAAAAAAAAAAAAAA&#10;VgQAAGRycy9kb3ducmV2LnhtbFBLBQYAAAAABAAEAPMAAABcBQAAAAA=&#10;" strokecolor="#a5a5a5" strokeweight="1.5pt">
                <v:stroke joinstyle="miter"/>
              </v:line>
            </w:pict>
          </mc:Fallback>
        </mc:AlternateContent>
      </w:r>
      <w:r w:rsidR="00CD2D8D" w:rsidRPr="008105F9">
        <w:rPr>
          <w:rFonts w:cs="Times New Roman"/>
          <w:noProof/>
          <w:color w:val="auto"/>
          <w:sz w:val="20"/>
          <w:szCs w:val="20"/>
          <w:lang w:val="uk-UA" w:eastAsia="uk-UA"/>
        </w:rPr>
        <mc:AlternateContent>
          <mc:Choice Requires="wps">
            <w:drawing>
              <wp:anchor distT="0" distB="0" distL="114300" distR="114300" simplePos="0" relativeHeight="251764736" behindDoc="0" locked="0" layoutInCell="1" allowOverlap="1" wp14:anchorId="2FA35863" wp14:editId="288295D3">
                <wp:simplePos x="0" y="0"/>
                <wp:positionH relativeFrom="column">
                  <wp:posOffset>6155055</wp:posOffset>
                </wp:positionH>
                <wp:positionV relativeFrom="paragraph">
                  <wp:posOffset>-5715</wp:posOffset>
                </wp:positionV>
                <wp:extent cx="0" cy="171450"/>
                <wp:effectExtent l="0" t="0" r="19050" b="19050"/>
                <wp:wrapNone/>
                <wp:docPr id="215" name="Прямая соединительная линия 21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67D94114" id="Прямая соединительная линия 215" o:spid="_x0000_s1026" style="position:absolute;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4.65pt,-.45pt" to="484.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Nw9AEAAJoDAAAOAAAAZHJzL2Uyb0RvYy54bWysU02O0zAU3iNxB8t7mqSiMERNR2iqYYOg&#10;EnAA13ESS/6TbZp2B6yRegSuwIKRRhpmzuDciGcnlAF2iERy3u/3/N77sjzfS4F2zDquVYWLWY4R&#10;U1TXXLUVfvf28tEZRs4TVROhFavwgTl8vnr4YNmbks11p0XNLAIQ5creVLjz3pRZ5mjHJHEzbZgC&#10;Z6OtJB5U22a1JT2gS5HN8/xJ1mtbG6spcw6s69GJVwm/aRj1r5vGMY9EheFuPp02ndt4ZqslKVtL&#10;TMfpdA3yD7eQhCsoeoJaE0/Qe8v/gpKcWu1042dUy0w3Dacs9QDdFPkf3bzpiGGpFxiOM6cxuf8H&#10;S1/tNhbxusLzYoGRIhKWFL4MH4Zj+B6+Dkc0fAx34Sp8C9fhNlwPn0C+GT6DHJ3hZjIfUcyHafbG&#10;lQB6oTZ20pzZ2DiafWNl/ELTaJ82cDhtgO09oqORgrV4WjxepOVkv/KMdf4F0xJFocKCqzgbUpLd&#10;S+ehFoT+DIlmpS+5EGm/QqEeQJ/lgIkoAZo1gngQpYHGnWoxIqIF/lJvE6TTgtcxPQI5224vhEU7&#10;Ahx6vohvbBTK/RYWa6+J68a45BrZJbkHigsuK3yWx2fKFiqis0TSqYM4vHFcUdrq+pCmmEUNCJCK&#10;TmSNDLuvg3z/l1r9AAAA//8DAFBLAwQUAAYACAAAACEANmULT9wAAAAIAQAADwAAAGRycy9kb3du&#10;cmV2LnhtbEyPQUvDQBSE74L/YXmCt3bTCsHEvBQRRT1JGsHra/aZhGbfxuy2jf56VzzocZhh5pti&#10;M9tBHXnyvROE1TIBxdI400uL8Fo/LK5B+UBiaHDCCJ/sYVOenxWUG3eSio/b0KpYIj4nhC6EMdfa&#10;Nx1b8ks3skTv3U2WQpRTq81Ep1huB71OklRb6iUudDTyXcfNfnuwCHVdmccqq8evt/uGX/bPH2Z+&#10;IsTLi/n2BlTgOfyF4Qc/okMZmXbuIMarASFLs6sYRVhkoKL/q3cI63QFuiz0/wPlNwAAAP//AwBQ&#10;SwECLQAUAAYACAAAACEAtoM4kv4AAADhAQAAEwAAAAAAAAAAAAAAAAAAAAAAW0NvbnRlbnRfVHlw&#10;ZXNdLnhtbFBLAQItABQABgAIAAAAIQA4/SH/1gAAAJQBAAALAAAAAAAAAAAAAAAAAC8BAABfcmVs&#10;cy8ucmVsc1BLAQItABQABgAIAAAAIQCmfkNw9AEAAJoDAAAOAAAAAAAAAAAAAAAAAC4CAABkcnMv&#10;ZTJvRG9jLnhtbFBLAQItABQABgAIAAAAIQA2ZQtP3AAAAAgBAAAPAAAAAAAAAAAAAAAAAE4EAABk&#10;cnMvZG93bnJldi54bWxQSwUGAAAAAAQABADzAAAAVwUAAAAA&#10;" strokecolor="#a5a5a5" strokeweight="1.5pt">
                <v:stroke joinstyle="miter"/>
              </v:line>
            </w:pict>
          </mc:Fallback>
        </mc:AlternateContent>
      </w:r>
      <w:r w:rsidR="00CD2D8D" w:rsidRPr="008105F9">
        <w:rPr>
          <w:rFonts w:cs="Times New Roman"/>
          <w:noProof/>
          <w:color w:val="auto"/>
          <w:sz w:val="20"/>
          <w:szCs w:val="20"/>
          <w:lang w:val="uk-UA" w:eastAsia="uk-UA"/>
        </w:rPr>
        <mc:AlternateContent>
          <mc:Choice Requires="wps">
            <w:drawing>
              <wp:anchor distT="0" distB="0" distL="114300" distR="114300" simplePos="0" relativeHeight="251763712" behindDoc="0" locked="0" layoutInCell="1" allowOverlap="1" wp14:anchorId="34BA7A8C" wp14:editId="70FC1DDB">
                <wp:simplePos x="0" y="0"/>
                <wp:positionH relativeFrom="column">
                  <wp:posOffset>4002405</wp:posOffset>
                </wp:positionH>
                <wp:positionV relativeFrom="paragraph">
                  <wp:posOffset>22860</wp:posOffset>
                </wp:positionV>
                <wp:extent cx="0" cy="171450"/>
                <wp:effectExtent l="0" t="0" r="19050" b="19050"/>
                <wp:wrapNone/>
                <wp:docPr id="216" name="Прямая соединительная линия 21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632A083D" id="Прямая соединительная линия 216"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15pt,1.8pt" to="315.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1+E9AEAAJoDAAAOAAAAZHJzL2Uyb0RvYy54bWysU02O0zAU3iNxB8t7mrRihiFqOkJTDRsE&#10;lYADuI6dWPKfbNO0O2CN1CNwBRYgjTTAGZwb8eyEMsAOkUjO+/2e33tflpd7JdGOOS+MrvF8VmLE&#10;NDWN0G2NX7+6fnCBkQ9EN0QazWp8YB5fru7fW/a2YgvTGdkwhwBE+6q3Ne5CsFVReNoxRfzMWKbB&#10;yY1TJIDq2qJxpAd0JYtFWZ4XvXGNdYYy78G6Hp14lfE5ZzS84NyzgGSN4W4hny6f23QWqyWpWkds&#10;J+h0DfIPt1BEaCh6glqTQNAbJ/6CUoI64w0PM2pUYTgXlOUeoJt5+Uc3LztiWe4FhuPtaUz+/8HS&#10;57uNQ6Kp8WJ+jpEmCpYUPw5vh2P8Gj8NRzS8i9/jl/g53sRv8WZ4D/Lt8AHk5Iy3k/mIUj5Ms7e+&#10;AtArvXGT5u3GpdHsuVPpC02jfd7A4bQBtg+IjkYK1vmj+cOzvJziV551PjxlRqEk1FgKnWZDKrJ7&#10;5gPUgtCfIcmszbWQMu9XatQD6OMSMBElQDMuSQBRWWjc6xYjIlvgLw0uQ3ojRZPSE5B37fZKOrQj&#10;wKEnZ+lNjUK538JS7TXx3RiXXSO7lAhAcSlUjS/K9EzZUid0lkk6dZCGN44rSVvTHPIUi6QBAXLR&#10;iayJYXd1kO/+UqsfAAAA//8DAFBLAwQUAAYACAAAACEAZZ5FgdoAAAAIAQAADwAAAGRycy9kb3du&#10;cmV2LnhtbEyPQUvDQBCF74L/YRnBm91oIGiaTRFR1JOkEbxOs9MkNDsbs9s2+usd8VCPH+/x5pti&#10;NbtBHWgKvWcD14sEFHHjbc+tgff66eoWVIjIFgfPZOCLAqzK87MCc+uPXNFhHVslIxxyNNDFOOZa&#10;h6Yjh2HhR2LJtn5yGAWnVtsJjzLuBn2TJJl22LNc6HCkh46a3XrvDNR1ZZ+ru3r8/nhs6G33+mnn&#10;FzTm8mK+X4KKNMdTGX71RR1Kcdr4PdugBgNZmqRSNZBmoCT/441wkoEuC/3/gfIHAAD//wMAUEsB&#10;Ai0AFAAGAAgAAAAhALaDOJL+AAAA4QEAABMAAAAAAAAAAAAAAAAAAAAAAFtDb250ZW50X1R5cGVz&#10;XS54bWxQSwECLQAUAAYACAAAACEAOP0h/9YAAACUAQAACwAAAAAAAAAAAAAAAAAvAQAAX3JlbHMv&#10;LnJlbHNQSwECLQAUAAYACAAAACEALONfhPQBAACaAwAADgAAAAAAAAAAAAAAAAAuAgAAZHJzL2Uy&#10;b0RvYy54bWxQSwECLQAUAAYACAAAACEAZZ5FgdoAAAAIAQAADwAAAAAAAAAAAAAAAABOBAAAZHJz&#10;L2Rvd25yZXYueG1sUEsFBgAAAAAEAAQA8wAAAFUFAAAAAA==&#10;" strokecolor="#a5a5a5" strokeweight="1.5pt">
                <v:stroke joinstyle="miter"/>
              </v:line>
            </w:pict>
          </mc:Fallback>
        </mc:AlternateContent>
      </w:r>
      <w:r w:rsidR="00CD2D8D" w:rsidRPr="008105F9">
        <w:rPr>
          <w:rFonts w:cs="Times New Roman"/>
          <w:noProof/>
          <w:color w:val="auto"/>
          <w:sz w:val="20"/>
          <w:szCs w:val="20"/>
          <w:lang w:val="uk-UA" w:eastAsia="uk-UA"/>
        </w:rPr>
        <mc:AlternateContent>
          <mc:Choice Requires="wps">
            <w:drawing>
              <wp:anchor distT="0" distB="0" distL="114300" distR="114300" simplePos="0" relativeHeight="251761664" behindDoc="0" locked="0" layoutInCell="1" allowOverlap="1" wp14:anchorId="131241F6" wp14:editId="3E794752">
                <wp:simplePos x="0" y="0"/>
                <wp:positionH relativeFrom="column">
                  <wp:posOffset>611505</wp:posOffset>
                </wp:positionH>
                <wp:positionV relativeFrom="paragraph">
                  <wp:posOffset>3175</wp:posOffset>
                </wp:positionV>
                <wp:extent cx="5545455" cy="9525"/>
                <wp:effectExtent l="0" t="0" r="17145" b="28575"/>
                <wp:wrapNone/>
                <wp:docPr id="219" name="Прямая соединительная линия 219"/>
                <wp:cNvGraphicFramePr/>
                <a:graphic xmlns:a="http://schemas.openxmlformats.org/drawingml/2006/main">
                  <a:graphicData uri="http://schemas.microsoft.com/office/word/2010/wordprocessingShape">
                    <wps:wsp>
                      <wps:cNvCnPr/>
                      <wps:spPr>
                        <a:xfrm flipV="1">
                          <a:off x="0" y="0"/>
                          <a:ext cx="5545455" cy="952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FB03DA" id="Прямая соединительная линия 219"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25pt" to="484.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j/AAIAAKgDAAAOAAAAZHJzL2Uyb0RvYy54bWysU8uO0zAU3SPxD5b3NGlF0DRqOkJTDRsE&#10;lXjsXcdOLPkl2zTtDlgj9RP4BRaMNNIA35D8EddOqAbYIWLJur6P43uPT1aXByXRnjkvjK7wfJZj&#10;xDQ1tdBNhd+8vn50gZEPRNdEGs0qfGQeX64fPlh1tmQL0xpZM4cARPuysxVuQ7BllnnaMkX8zFim&#10;IciNUyTA0TVZ7UgH6Epmizx/knXG1dYZyrwH72YM4nXC55zR8JJzzwKSFYbeQtpd2ndxz9YrUjaO&#10;2FbQqQ3yD10oIjRceobakEDQOyf+glKCOuMNDzNqVGY4F5SlGWCaef7HNK9aYlmaBcjx9kyT/3+w&#10;9MV+65CoK7yYLzHSRMEj9Z+H98Op/9Z/GU5o+ND/6G/6r/1t/72/HT6CfTd8AjsG+7vJfUKxHtjs&#10;rC8B9Epv3XTydusiNQfuFOJS2LcglEQWjI8O6S2O57dgh4AoOIviMawCIwqxZbEoIng2okQ063x4&#10;xoxC0aiwFDoyRUqyf+7DmPorJbq1uRZSgp+UUqMOOljmBQiCEhAdlySAqSzQ4HWDEZENqJkGlyC9&#10;kaKO5bHau2Z3JR3aE1DU0yKuqbPf0uLdG+LbMS+FYhoplQggeClUhS/y+E3VUscoS5KdJohUjuRF&#10;a2fqY+I0iyeQQ6Jjkm7U2/0z2Pd/sPVPAAAA//8DAFBLAwQUAAYACAAAACEAgWA1aNoAAAAFAQAA&#10;DwAAAGRycy9kb3ducmV2LnhtbEyOsU7DMBRFdyT+wXpIbNShqIaEOBVCYmCjKQxsTuzEIfZzFDtt&#10;+HseE4xX9+rcU+5X79jJzHEIKOF2kwEz2AY9YC/h/fhy8wAsJoVauYBGwreJsK8uL0pV6HDGgznV&#10;qWcEwVgoCTalqeA8ttZ4FTdhMkhdF2avEsW553pWZ4J7x7dZJrhXA9KDVZN5tqYd68XTie28+6rv&#10;x7cgxo/Da/M5L91Oyuur9ekRWDJr+hvDrz6pQ0VOTVhQR+Yk5OKOlhJ2wKjNRS6ANRK2GfCq5P/t&#10;qx8AAAD//wMAUEsBAi0AFAAGAAgAAAAhALaDOJL+AAAA4QEAABMAAAAAAAAAAAAAAAAAAAAAAFtD&#10;b250ZW50X1R5cGVzXS54bWxQSwECLQAUAAYACAAAACEAOP0h/9YAAACUAQAACwAAAAAAAAAAAAAA&#10;AAAvAQAAX3JlbHMvLnJlbHNQSwECLQAUAAYACAAAACEAypKI/wACAACoAwAADgAAAAAAAAAAAAAA&#10;AAAuAgAAZHJzL2Uyb0RvYy54bWxQSwECLQAUAAYACAAAACEAgWA1aNoAAAAFAQAADwAAAAAAAAAA&#10;AAAAAABaBAAAZHJzL2Rvd25yZXYueG1sUEsFBgAAAAAEAAQA8wAAAGEFAAAAAA==&#10;" strokecolor="#a5a5a5" strokeweight="1.5pt">
                <v:stroke joinstyle="miter"/>
              </v:line>
            </w:pict>
          </mc:Fallback>
        </mc:AlternateContent>
      </w:r>
    </w:p>
    <w:p w:rsidR="00792166" w:rsidRPr="00ED43A7" w:rsidRDefault="00792166" w:rsidP="00792166">
      <w:pPr>
        <w:rPr>
          <w:rFonts w:cs="Times New Roman"/>
          <w:color w:val="auto"/>
          <w:sz w:val="20"/>
          <w:szCs w:val="20"/>
          <w:lang w:val="uk-UA" w:eastAsia="en-US"/>
        </w:rPr>
      </w:pPr>
    </w:p>
    <w:p w:rsidR="00792166" w:rsidRPr="00ED43A7" w:rsidRDefault="00BB7BF9"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505664" behindDoc="0" locked="0" layoutInCell="1" allowOverlap="1" wp14:anchorId="4DB1DD2B" wp14:editId="3B7EA64B">
                <wp:simplePos x="0" y="0"/>
                <wp:positionH relativeFrom="column">
                  <wp:posOffset>5071109</wp:posOffset>
                </wp:positionH>
                <wp:positionV relativeFrom="paragraph">
                  <wp:posOffset>198755</wp:posOffset>
                </wp:positionV>
                <wp:extent cx="0" cy="1714500"/>
                <wp:effectExtent l="0" t="0" r="19050" b="19050"/>
                <wp:wrapNone/>
                <wp:docPr id="221" name="Прямая соединительная линия 221"/>
                <wp:cNvGraphicFramePr/>
                <a:graphic xmlns:a="http://schemas.openxmlformats.org/drawingml/2006/main">
                  <a:graphicData uri="http://schemas.microsoft.com/office/word/2010/wordprocessingShape">
                    <wps:wsp>
                      <wps:cNvCnPr/>
                      <wps:spPr>
                        <a:xfrm flipH="1">
                          <a:off x="0" y="0"/>
                          <a:ext cx="0" cy="171450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050C2F" id="Прямая соединительная линия 221" o:spid="_x0000_s1026" style="position:absolute;flip:x;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3pt,15.65pt" to="399.3pt,1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8b/gEAAKUDAAAOAAAAZHJzL2Uyb0RvYy54bWysU02O0zAU3iNxB8t7mqSiMERNR2iqgQWC&#10;SsABXMdOLPlPtmnaHbBG6hG4AotBGmlmOENyI56dUA2wQ7SS9f78Pb/vfVme75VEO+a8MLrCxSzH&#10;iGlqaqGbCr9/d/noDCMfiK6JNJpV+MA8Pl89fLDsbMnmpjWyZg4BiPZlZyvchmDLLPO0ZYr4mbFM&#10;Q5Ibp0gA1zVZ7UgH6Epm8zx/knXG1dYZyryH6HpM4lXC55zR8IZzzwKSFYa3hXS6dG7jma2WpGwc&#10;sa2g0zPIP7xCEaGh6QlqTQJBH5z4C0oJ6ow3PMyoUZnhXFCWZoBpivyPad62xLI0C5Dj7Ykm//9g&#10;6evdxiFRV3g+LzDSRMGS+q/Dx+HY3/bfhiMaPvU/+u/9VX/d3/XXw2ewb4YvYMdkfzOFjyjeBzY7&#10;60sAvdAbN3neblykZs+dQlwK+xKEksiC8dE+7eJw2gXbB0THIIVo8bR4vMjTnrIRIkJZ58MLZhSK&#10;RoWl0JEmUpLdKx+gLZT+KolhbS6FlGnVUqMOUJ/lC1ADJaA4LkkAU1ngwOsGIyIbkDINLkF6I0Ud&#10;r0cg75rthXRoR0BOzxfxH2eGdr+Vxd5r4tuxLqVGoSkRQO1SqAqf5fE33ZY6orOk12mCyOPIXLS2&#10;pj4kQrPogRZS00m3UWz3fbDvf12rnwAAAP//AwBQSwMEFAAGAAgAAAAhAArnuUzbAAAACgEAAA8A&#10;AABkcnMvZG93bnJldi54bWxMjz1PwzAQhnck/oN1SGzUKRVpCXEqhMTARlMY2Jz4Eof4I7KdNvx7&#10;DjHAeM+9ej/K/WINO2GIg3cC1qsMGLrWq8H1At6Ozzc7YDFJp6TxDgV8YYR9dXlRykL5szvgqU49&#10;IxMXCylApzQVnMdWo5Vx5Sd09Ot8sDLRGXqugjyTuTX8NstybuXgKEHLCZ80tmM9WwrRnTWf9XZ8&#10;9fn4fnhpPsLc3QlxfbU8PgBLuKQ/MfzUp+pQUafGz05FZgRs73c5SQVs1htgJPgFDYGMCK9K/n9C&#10;9Q0AAP//AwBQSwECLQAUAAYACAAAACEAtoM4kv4AAADhAQAAEwAAAAAAAAAAAAAAAAAAAAAAW0Nv&#10;bnRlbnRfVHlwZXNdLnhtbFBLAQItABQABgAIAAAAIQA4/SH/1gAAAJQBAAALAAAAAAAAAAAAAAAA&#10;AC8BAABfcmVscy8ucmVsc1BLAQItABQABgAIAAAAIQC5xC8b/gEAAKUDAAAOAAAAAAAAAAAAAAAA&#10;AC4CAABkcnMvZTJvRG9jLnhtbFBLAQItABQABgAIAAAAIQAK57lM2wAAAAoBAAAPAAAAAAAAAAAA&#10;AAAAAFgEAABkcnMvZG93bnJldi54bWxQSwUGAAAAAAQABADzAAAAYAUAAAAA&#10;" strokecolor="#a5a5a5" strokeweight="1.5pt">
                <v:stroke joinstyle="miter"/>
              </v:line>
            </w:pict>
          </mc:Fallback>
        </mc:AlternateContent>
      </w:r>
      <w:r w:rsidRPr="008105F9">
        <w:rPr>
          <w:rFonts w:cs="Times New Roman"/>
          <w:noProof/>
          <w:color w:val="auto"/>
          <w:sz w:val="20"/>
          <w:szCs w:val="20"/>
          <w:lang w:val="uk-UA" w:eastAsia="uk-UA"/>
        </w:rPr>
        <mc:AlternateContent>
          <mc:Choice Requires="wps">
            <w:drawing>
              <wp:anchor distT="0" distB="0" distL="114300" distR="114300" simplePos="0" relativeHeight="251513856" behindDoc="0" locked="0" layoutInCell="1" allowOverlap="1" wp14:anchorId="04BE65C3" wp14:editId="1752AD81">
                <wp:simplePos x="0" y="0"/>
                <wp:positionH relativeFrom="column">
                  <wp:posOffset>1432561</wp:posOffset>
                </wp:positionH>
                <wp:positionV relativeFrom="paragraph">
                  <wp:posOffset>236855</wp:posOffset>
                </wp:positionV>
                <wp:extent cx="0" cy="1390650"/>
                <wp:effectExtent l="0" t="0" r="19050" b="19050"/>
                <wp:wrapNone/>
                <wp:docPr id="220" name="Прямая соединительная линия 220"/>
                <wp:cNvGraphicFramePr/>
                <a:graphic xmlns:a="http://schemas.openxmlformats.org/drawingml/2006/main">
                  <a:graphicData uri="http://schemas.microsoft.com/office/word/2010/wordprocessingShape">
                    <wps:wsp>
                      <wps:cNvCnPr/>
                      <wps:spPr>
                        <a:xfrm>
                          <a:off x="0" y="0"/>
                          <a:ext cx="0" cy="139065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93B6E7" id="Прямая соединительная линия 220"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pt,18.65pt" to="112.8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r69QEAAJsDAAAOAAAAZHJzL2Uyb0RvYy54bWysU02O0zAU3iNxB8t7mrRoRjNR0xGaatgg&#10;qAQcwHXsxJL/ZJum3QFrpB6BK7AAaaQBzuDciGcnlAF2iERy3o/9Pb/vfVle7ZVEO+a8MLrG81mJ&#10;EdPUNEK3NX796ubRBUY+EN0QaTSr8YF5fLV6+GDZ24otTGdkwxwCEO2r3ta4C8FWReFpxxTxM2OZ&#10;hiQ3TpEArmuLxpEe0JUsFmV5XvTGNdYZyryH6HpM4lXG55zR8IJzzwKSNYa7hby6vG7TWqyWpGod&#10;sZ2g0zXIP9xCEaGh6AlqTQJBb5z4C0oJ6ow3PMyoUYXhXFCWe4Bu5uUf3bzsiGW5FyDH2xNN/v/B&#10;0ue7jUOiqfFiAfxoomBI8ePwdjjGr/HTcETDu/g9fomf4238Fm+H92DfDR/ATsl4N4WPKJ0HNnvr&#10;KwC91hs3ed5uXKJmz51KX2ga7fMEDqcJsH1AdAxSiM4fX5bnZxmv+HXQOh+eMqNQMmoshU7kkIrs&#10;nvkAxWDrzy0prM2NkDIPWGrUA+plCZiIEtAZlySAqSx07nWLEZEtCJgGlyG9kaJJxxOQd+32Wjq0&#10;IyCiJ2fpTZ1Cud+2pdpr4rtxX06N8lIigMalUDW+KNMznZY6obOs0qmDxN7IV7K2pjlkGovkgQJy&#10;0UmtSWL3fbDv/1OrHwAAAP//AwBQSwMEFAAGAAgAAAAhADdEPK3eAAAACgEAAA8AAABkcnMvZG93&#10;bnJldi54bWxMj01Pg0AQhu8m/Q+baeLNLoUUFVkaYzTqqaGYeJ2yUyBlZ5Hdtuivd40Hvc3Hk3ee&#10;ydeT6cWJRtdZVrBcRCCIa6s7bhS8VU9XNyCcR9bYWyYFn+RgXcwucsy0PXNJp61vRAhhl6GC1vsh&#10;k9LVLRl0CzsQh93ejgZ9aMdG6hHPIdz0Mo6iVBrsOFxocaCHlurD9mgUVFWpn8vbavh6f6xpc3j9&#10;0NMLKnU5n+7vQHia/B8MP/pBHYrgtLNH1k70CuJ4lQZUQXKdgAjA72AXilWagCxy+f+F4hsAAP//&#10;AwBQSwECLQAUAAYACAAAACEAtoM4kv4AAADhAQAAEwAAAAAAAAAAAAAAAAAAAAAAW0NvbnRlbnRf&#10;VHlwZXNdLnhtbFBLAQItABQABgAIAAAAIQA4/SH/1gAAAJQBAAALAAAAAAAAAAAAAAAAAC8BAABf&#10;cmVscy8ucmVsc1BLAQItABQABgAIAAAAIQDixUr69QEAAJsDAAAOAAAAAAAAAAAAAAAAAC4CAABk&#10;cnMvZTJvRG9jLnhtbFBLAQItABQABgAIAAAAIQA3RDyt3gAAAAoBAAAPAAAAAAAAAAAAAAAAAE8E&#10;AABkcnMvZG93bnJldi54bWxQSwUGAAAAAAQABADzAAAAWgUAAAAA&#10;" strokecolor="#a5a5a5" strokeweight="1.5pt">
                <v:stroke joinstyle="miter"/>
              </v:line>
            </w:pict>
          </mc:Fallback>
        </mc:AlternateContent>
      </w:r>
      <w:r w:rsidR="00615CB6" w:rsidRPr="008105F9">
        <w:rPr>
          <w:rFonts w:cs="Times New Roman"/>
          <w:noProof/>
          <w:color w:val="auto"/>
          <w:sz w:val="20"/>
          <w:szCs w:val="20"/>
          <w:lang w:val="uk-UA" w:eastAsia="uk-UA"/>
        </w:rPr>
        <mc:AlternateContent>
          <mc:Choice Requires="wps">
            <w:drawing>
              <wp:anchor distT="0" distB="0" distL="114300" distR="114300" simplePos="0" relativeHeight="251503616" behindDoc="0" locked="0" layoutInCell="1" allowOverlap="1" wp14:anchorId="59D6E229" wp14:editId="23AF36DB">
                <wp:simplePos x="0" y="0"/>
                <wp:positionH relativeFrom="column">
                  <wp:posOffset>3270885</wp:posOffset>
                </wp:positionH>
                <wp:positionV relativeFrom="paragraph">
                  <wp:posOffset>208915</wp:posOffset>
                </wp:positionV>
                <wp:extent cx="0" cy="1104900"/>
                <wp:effectExtent l="0" t="0" r="19050" b="19050"/>
                <wp:wrapNone/>
                <wp:docPr id="222" name="Прямая соединительная линия 222"/>
                <wp:cNvGraphicFramePr/>
                <a:graphic xmlns:a="http://schemas.openxmlformats.org/drawingml/2006/main">
                  <a:graphicData uri="http://schemas.microsoft.com/office/word/2010/wordprocessingShape">
                    <wps:wsp>
                      <wps:cNvCnPr/>
                      <wps:spPr>
                        <a:xfrm>
                          <a:off x="0" y="0"/>
                          <a:ext cx="0" cy="110490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94773F" id="Прямая соединительная линия 222"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5pt,16.45pt" to="257.5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XR9QEAAJsDAAAOAAAAZHJzL2Uyb0RvYy54bWysU02O0zAU3iNxB8t7mrRi0EzUdISmGjYI&#10;KsEcwHXsxJL/ZJum3QFrpB6BK7AAaaQBzuDciGcnlAF2iERy3u/3/N77srzcK4l2zHlhdI3nsxIj&#10;pqlphG5rfPP6+tE5Rj4Q3RBpNKvxgXl8uXr4YNnbii1MZ2TDHAIQ7ave1rgLwVZF4WnHFPEzY5kG&#10;JzdOkQCqa4vGkR7QlSwWZfmk6I1rrDOUeQ/W9ejEq4zPOaPhJeeeBSRrDHcL+XT53KazWC1J1Tpi&#10;O0Gna5B/uIUiQkPRE9SaBILeOPEXlBLUGW94mFGjCsO5oCz3AN3Myz+6edURy3IvMBxvT2Py/w+W&#10;vthtHBJNjReLBUaaKFhS/Di8HY7xa/w0HNHwLn6PX+LneBu/xdvhPch3wweQkzPeTeYjSvkwzd76&#10;CkCv9MZNmrcbl0az506lLzSN9nkDh9MG2D4gOhopWOfz8vFFmbdT/Eq0zodnzCiUhBpLodNwSEV2&#10;z32AYhD6MySZtbkWUuYFS416QL0oz4ADlADPuCQBRGWhc69bjIhsgcA0uAzpjRRNSk9A3rXbK+nQ&#10;jgCJnp6lN3UK5X4LS7XXxHdjXHaN9FIiAMelUDU+L9MzZUud0Flm6dRBmt44ryRtTXPIYyySBgzI&#10;RSe2Jord10G+/0+tfgAAAP//AwBQSwMEFAAGAAgAAAAhAG9fhDLfAAAACgEAAA8AAABkcnMvZG93&#10;bnJldi54bWxMj8FOwzAMhu9IvENkJG4sbadNa2k6IcQEnFBXJK5eY9pqjVOabCs8PUE7sKPtT7+/&#10;P19PphdHGl1nWUE8i0AQ11Z33Ch4rzZ3KxDOI2vsLZOCb3KwLq6vcsy0PXFJx61vRAhhl6GC1vsh&#10;k9LVLRl0MzsQh9unHQ36MI6N1COeQrjpZRJFS2mw4/ChxYEeW6r324NRUFWlfi7Tavj5eKrpbf/6&#10;pacXVOr2Znq4B+Fp8v8w/OkHdSiC084eWDvRK1jEizigCuZJCiIA58VOQRItU5BFLi8rFL8AAAD/&#10;/wMAUEsBAi0AFAAGAAgAAAAhALaDOJL+AAAA4QEAABMAAAAAAAAAAAAAAAAAAAAAAFtDb250ZW50&#10;X1R5cGVzXS54bWxQSwECLQAUAAYACAAAACEAOP0h/9YAAACUAQAACwAAAAAAAAAAAAAAAAAvAQAA&#10;X3JlbHMvLnJlbHNQSwECLQAUAAYACAAAACEA2rHV0fUBAACbAwAADgAAAAAAAAAAAAAAAAAuAgAA&#10;ZHJzL2Uyb0RvYy54bWxQSwECLQAUAAYACAAAACEAb1+EMt8AAAAKAQAADwAAAAAAAAAAAAAAAABP&#10;BAAAZHJzL2Rvd25yZXYueG1sUEsFBgAAAAAEAAQA8wAAAFsFAAAAAA==&#10;" strokecolor="#a5a5a5" strokeweight="1.5pt">
                <v:stroke joinstyle="miter"/>
              </v:line>
            </w:pict>
          </mc:Fallback>
        </mc:AlternateContent>
      </w:r>
      <w:r w:rsidR="00EE503A" w:rsidRPr="008105F9">
        <w:rPr>
          <w:rFonts w:cs="Times New Roman"/>
          <w:noProof/>
          <w:color w:val="auto"/>
          <w:sz w:val="20"/>
          <w:szCs w:val="20"/>
          <w:lang w:val="uk-UA" w:eastAsia="uk-UA"/>
        </w:rPr>
        <mc:AlternateContent>
          <mc:Choice Requires="wps">
            <w:drawing>
              <wp:anchor distT="0" distB="0" distL="114300" distR="114300" simplePos="0" relativeHeight="251510784" behindDoc="0" locked="0" layoutInCell="1" allowOverlap="1" wp14:anchorId="13D841FC" wp14:editId="6A680C87">
                <wp:simplePos x="0" y="0"/>
                <wp:positionH relativeFrom="column">
                  <wp:posOffset>-177165</wp:posOffset>
                </wp:positionH>
                <wp:positionV relativeFrom="paragraph">
                  <wp:posOffset>193675</wp:posOffset>
                </wp:positionV>
                <wp:extent cx="9525" cy="4143375"/>
                <wp:effectExtent l="0" t="0" r="28575" b="28575"/>
                <wp:wrapNone/>
                <wp:docPr id="223" name="Прямая соединительная линия 223"/>
                <wp:cNvGraphicFramePr/>
                <a:graphic xmlns:a="http://schemas.openxmlformats.org/drawingml/2006/main">
                  <a:graphicData uri="http://schemas.microsoft.com/office/word/2010/wordprocessingShape">
                    <wps:wsp>
                      <wps:cNvCnPr/>
                      <wps:spPr>
                        <a:xfrm flipH="1">
                          <a:off x="0" y="0"/>
                          <a:ext cx="9525" cy="414337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79284C" id="Прямая соединительная линия 223" o:spid="_x0000_s1026" style="position:absolute;flip:x;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5.25pt" to="-13.2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UXAgIAAKgDAAAOAAAAZHJzL2Uyb0RvYy54bWysU02O0zAU3iNxB8t7mrSdwkzUdISmGlgg&#10;qAQcwHXsxJL/ZJum3QFrpB6BK8wCpJEGOENyI56dUA2wQySS9X6/vPf5y/JyryTaMeeF0SWeTnKM&#10;mKamErou8ds314/OMfKB6IpIo1mJD8zjy9XDB8vWFmxmGiMr5hCAaF+0tsRNCLbIMk8bpoifGMs0&#10;JLlxigRwXZ1VjrSArmQ2y/PHWWtcZZ2hzHuIrockXiV8zhkNrzj3LCBZYpgtpNOlcxvPbLUkRe2I&#10;bQQdxyD/MIUiQsNHT1BrEgh658RfUEpQZ7zhYUKNygzngrK0A2wzzf/Y5nVDLEu7ADnenmjy/w+W&#10;vtxtHBJViWezOUaaKLik7nP/vj9237qb/oj6D92P7mv3pbvtvne3/Uew7/pPYMdkdzeGjyj2A5ut&#10;9QWAXumNGz1vNy5Ss+dOIS6FfQ5CSWTB+mif7uJwugu2D4hC8GIxW2BEIXE2PZvPnywieDagRDTr&#10;fHjGjELRKLEUOjJFCrJ74cNQ+qskhrW5FlJCnBRSoxYmuMgXIAhKQHRckgCmskCD1zVGRNagZhpc&#10;gvRGiiq2x27v6u2VdGhHQFFPF/EdJ/utLH57TXwz1KVULCOFEgEEL4Uq8Xken7Fb6phlSbLjBpHK&#10;gbxobU11SJxm0QM5JDpG6Ua93ffBvv+DrX4CAAD//wMAUEsDBBQABgAIAAAAIQCkBhr84AAAAAoB&#10;AAAPAAAAZHJzL2Rvd25yZXYueG1sTI+xTsMwFEV3JP7BekhsqU1K0zaNUyEkBjYaYGBzYicOsZ+j&#10;2GnD32MmOj7do3vPK46LNeSsJt875PCwYkAUNk722HH4eH9JdkB8ECiFcag4/CgPx/L2phC5dBc8&#10;qXMVOhJL0OeCgw5hzCn1jVZW+JUbFcasdZMVIZ5TR+UkLrHcGpoyllEreowLWozqWatmqGYbR3Rr&#10;zXe1Hd5cNnyeXuuvaW43nN/fLU8HIEEt4R+GP/2oDmV0qt2M0hPDIUm3+4hyWLMNkAgkafYIpOaQ&#10;7dYMaFnQ6xfKXwAAAP//AwBQSwECLQAUAAYACAAAACEAtoM4kv4AAADhAQAAEwAAAAAAAAAAAAAA&#10;AAAAAAAAW0NvbnRlbnRfVHlwZXNdLnhtbFBLAQItABQABgAIAAAAIQA4/SH/1gAAAJQBAAALAAAA&#10;AAAAAAAAAAAAAC8BAABfcmVscy8ucmVsc1BLAQItABQABgAIAAAAIQC9iWUXAgIAAKgDAAAOAAAA&#10;AAAAAAAAAAAAAC4CAABkcnMvZTJvRG9jLnhtbFBLAQItABQABgAIAAAAIQCkBhr84AAAAAoBAAAP&#10;AAAAAAAAAAAAAAAAAFwEAABkcnMvZG93bnJldi54bWxQSwUGAAAAAAQABADzAAAAaQUAAAAA&#10;" strokecolor="#a5a5a5" strokeweight="1.5pt">
                <v:stroke joinstyle="miter"/>
              </v:line>
            </w:pict>
          </mc:Fallback>
        </mc:AlternateContent>
      </w:r>
    </w:p>
    <w:p w:rsidR="00792166" w:rsidRPr="00ED43A7" w:rsidRDefault="00BB7BF9"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499520" behindDoc="0" locked="0" layoutInCell="1" allowOverlap="1" wp14:anchorId="34B588C9" wp14:editId="334D5685">
                <wp:simplePos x="0" y="0"/>
                <wp:positionH relativeFrom="column">
                  <wp:posOffset>5242560</wp:posOffset>
                </wp:positionH>
                <wp:positionV relativeFrom="paragraph">
                  <wp:posOffset>24765</wp:posOffset>
                </wp:positionV>
                <wp:extent cx="1358900" cy="1228725"/>
                <wp:effectExtent l="19050" t="19050" r="12700" b="28575"/>
                <wp:wrapNone/>
                <wp:docPr id="355" name="Прямоугольник 355"/>
                <wp:cNvGraphicFramePr/>
                <a:graphic xmlns:a="http://schemas.openxmlformats.org/drawingml/2006/main">
                  <a:graphicData uri="http://schemas.microsoft.com/office/word/2010/wordprocessingShape">
                    <wps:wsp>
                      <wps:cNvSpPr/>
                      <wps:spPr>
                        <a:xfrm>
                          <a:off x="0" y="0"/>
                          <a:ext cx="1358900" cy="1228725"/>
                        </a:xfrm>
                        <a:prstGeom prst="rect">
                          <a:avLst/>
                        </a:prstGeom>
                        <a:solidFill>
                          <a:sysClr val="window" lastClr="FFFFFF"/>
                        </a:solidFill>
                        <a:ln w="38100" cap="flat" cmpd="sng" algn="ctr">
                          <a:solidFill>
                            <a:srgbClr val="C00000"/>
                          </a:solidFill>
                          <a:prstDash val="sysDot"/>
                          <a:miter lim="800000"/>
                        </a:ln>
                        <a:effectLst/>
                      </wps:spPr>
                      <wps:txbx>
                        <w:txbxContent>
                          <w:p w:rsidR="003E0F50" w:rsidRPr="004A6053" w:rsidRDefault="003E0F50" w:rsidP="00792166">
                            <w:pPr>
                              <w:jc w:val="center"/>
                              <w:rPr>
                                <w:rFonts w:ascii="Times New Roman" w:hAnsi="Times New Roman" w:cs="Times New Roman"/>
                                <w:b/>
                                <w:i/>
                                <w:sz w:val="20"/>
                                <w:szCs w:val="20"/>
                                <w:lang w:val="uk-UA"/>
                              </w:rPr>
                            </w:pPr>
                            <w:r>
                              <w:rPr>
                                <w:rFonts w:ascii="Times New Roman" w:hAnsi="Times New Roman" w:cs="Times New Roman"/>
                                <w:b/>
                                <w:sz w:val="20"/>
                                <w:szCs w:val="20"/>
                                <w:lang w:val="uk-UA"/>
                              </w:rPr>
                              <w:t>1</w:t>
                            </w:r>
                            <w:r w:rsidRPr="004A6053">
                              <w:rPr>
                                <w:rFonts w:ascii="Times New Roman" w:hAnsi="Times New Roman" w:cs="Times New Roman"/>
                                <w:b/>
                                <w:sz w:val="20"/>
                                <w:szCs w:val="20"/>
                                <w:lang w:val="uk-UA"/>
                              </w:rPr>
                              <w:t xml:space="preserve">.4.1. </w:t>
                            </w:r>
                            <w:r>
                              <w:rPr>
                                <w:rFonts w:ascii="Times New Roman" w:hAnsi="Times New Roman" w:cs="Times New Roman"/>
                                <w:i/>
                                <w:sz w:val="20"/>
                                <w:szCs w:val="20"/>
                                <w:lang w:val="uk-UA"/>
                              </w:rPr>
                              <w:t>Гідна праця (Підвищення економічної активності населення, зокрема в сільській місцевості)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588C9" id="Прямоугольник 355" o:spid="_x0000_s1033" style="position:absolute;margin-left:412.8pt;margin-top:1.95pt;width:107pt;height:96.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bRrwIAACoFAAAOAAAAZHJzL2Uyb0RvYy54bWysVEtu2zAQ3RfoHQjuG1lO3DhC5MCw4aJA&#10;kARIiqxpirII8FeStuyuCnRboEfoIbop+skZ5Bt1SCmOk2ZVVAuKwxnO580bnp6tpUArZh3XKsfp&#10;QQ8jpqguuFrk+N3N7NUQI+eJKojQiuV4wxw+G718cVqbjPV1pUXBLAInymW1yXHlvcmSxNGKSeIO&#10;tGEKlKW2kngQ7SIpLKnBuxRJv9d7ndTaFsZqypyD02mrxKPovywZ9Zdl6ZhHIseQm4+rjes8rMno&#10;lGQLS0zFaZcG+YcsJOEKgu5cTYknaGn5X64kp1Y7XfoDqmWiy5JTFmuAatLek2quK2JYrAXAcWYH&#10;k/t/bunF6soiXuT4cDDASBEJTWq+bj9uvzS/mrvtp+Zbc9f83H5ufjffmx8oWAFmtXEZXL02V7aT&#10;HGwDAOvSyvCH0tA64rzZ4czWHlE4TA8Hw5MetIOCLu33h8f96DV5uG6s82+YlihscmyhkRFfsjp3&#10;HkKC6b1JiOa04MWMCxGFjZsIi1YEeg5UKXSNkSDOw2GOZ/ELNYCLR9eEQjXAMExjZgTIWAriIUlp&#10;AB6nFhgRsQCWU29jLo9uO7uY76JOeuF7LkhIekpc1WbnNm6qfbAjmeQeJkFwmePh/nWhgpZFLne1&#10;B/RbvMPOr+fr2MHj4CiczHWxga5a3dLdGTrjEPccMLgiFvgN0MPM+ktYSqGhat3tMKq0/fDcebAH&#10;2oEWoxrmBRB5vySWAbRvFRDyJD06CgMWhaPBcR8Eu6+Z72vUUk40tCeF18HQuA32XtxvS6vlLYz2&#10;OEQFFVEUYrfYd8LEt3MMjwNl43E0g6EyxJ+ra0OD84BcQPxmfUus6bjkgYYX+n62SPaEUq1tuKn0&#10;eOl1ySPfHnAF5gQBBjJyqHs8wsTvy9Hq4Ykb/QEAAP//AwBQSwMEFAAGAAgAAAAhAGQYLyzgAAAA&#10;CgEAAA8AAABkcnMvZG93bnJldi54bWxMj8FOwzAQRO9I/IO1SFxQ69A2JQlxKkDQEwdo+QAn3iYR&#10;8TrEbhr4erYnuO3ujGbf5JvJdmLEwbeOFNzOIxBIlTMt1Qo+9i+zBIQPmozuHKGCb/SwKS4vcp0Z&#10;d6J3HHehFhxCPtMKmhD6TEpfNWi1n7seibWDG6wOvA61NIM+cbjt5CKK1tLqlvhDo3t8arD63B0t&#10;pzyWNMZf08/rW/DxcHjeJjcrq9T11fRwDyLgFP7McMZndCiYqXRHMl50CpJFvGargmUK4qxHy5QP&#10;JU/p3Qpkkcv/FYpfAAAA//8DAFBLAQItABQABgAIAAAAIQC2gziS/gAAAOEBAAATAAAAAAAAAAAA&#10;AAAAAAAAAABbQ29udGVudF9UeXBlc10ueG1sUEsBAi0AFAAGAAgAAAAhADj9If/WAAAAlAEAAAsA&#10;AAAAAAAAAAAAAAAALwEAAF9yZWxzLy5yZWxzUEsBAi0AFAAGAAgAAAAhADF4NtGvAgAAKgUAAA4A&#10;AAAAAAAAAAAAAAAALgIAAGRycy9lMm9Eb2MueG1sUEsBAi0AFAAGAAgAAAAhAGQYLyzgAAAACgEA&#10;AA8AAAAAAAAAAAAAAAAACQUAAGRycy9kb3ducmV2LnhtbFBLBQYAAAAABAAEAPMAAAAWBgAAAAA=&#10;" fillcolor="window" strokecolor="#c00000" strokeweight="3pt">
                <v:stroke dashstyle="1 1"/>
                <v:textbox>
                  <w:txbxContent>
                    <w:p w:rsidR="003E0F50" w:rsidRPr="004A6053" w:rsidRDefault="003E0F50" w:rsidP="00792166">
                      <w:pPr>
                        <w:jc w:val="center"/>
                        <w:rPr>
                          <w:rFonts w:ascii="Times New Roman" w:hAnsi="Times New Roman" w:cs="Times New Roman"/>
                          <w:b/>
                          <w:i/>
                          <w:sz w:val="20"/>
                          <w:szCs w:val="20"/>
                          <w:lang w:val="uk-UA"/>
                        </w:rPr>
                      </w:pPr>
                      <w:r>
                        <w:rPr>
                          <w:rFonts w:ascii="Times New Roman" w:hAnsi="Times New Roman" w:cs="Times New Roman"/>
                          <w:b/>
                          <w:sz w:val="20"/>
                          <w:szCs w:val="20"/>
                          <w:lang w:val="uk-UA"/>
                        </w:rPr>
                        <w:t>1</w:t>
                      </w:r>
                      <w:r w:rsidRPr="004A6053">
                        <w:rPr>
                          <w:rFonts w:ascii="Times New Roman" w:hAnsi="Times New Roman" w:cs="Times New Roman"/>
                          <w:b/>
                          <w:sz w:val="20"/>
                          <w:szCs w:val="20"/>
                          <w:lang w:val="uk-UA"/>
                        </w:rPr>
                        <w:t xml:space="preserve">.4.1. </w:t>
                      </w:r>
                      <w:r>
                        <w:rPr>
                          <w:rFonts w:ascii="Times New Roman" w:hAnsi="Times New Roman" w:cs="Times New Roman"/>
                          <w:i/>
                          <w:sz w:val="20"/>
                          <w:szCs w:val="20"/>
                          <w:lang w:val="uk-UA"/>
                        </w:rPr>
                        <w:t>Гідна праця (Підвищення економічної активності населення, зокрема в сільській місцевості)</w:t>
                      </w:r>
                    </w:p>
                  </w:txbxContent>
                </v:textbox>
              </v:rect>
            </w:pict>
          </mc:Fallback>
        </mc:AlternateContent>
      </w:r>
      <w:r w:rsidR="00355E00" w:rsidRPr="008105F9">
        <w:rPr>
          <w:rFonts w:cs="Times New Roman"/>
          <w:noProof/>
          <w:color w:val="auto"/>
          <w:sz w:val="20"/>
          <w:szCs w:val="20"/>
          <w:lang w:val="uk-UA" w:eastAsia="uk-UA"/>
        </w:rPr>
        <mc:AlternateContent>
          <mc:Choice Requires="wps">
            <w:drawing>
              <wp:anchor distT="0" distB="0" distL="114300" distR="114300" simplePos="0" relativeHeight="251502592" behindDoc="0" locked="0" layoutInCell="1" allowOverlap="1" wp14:anchorId="38FCFB71" wp14:editId="5C46F0B2">
                <wp:simplePos x="0" y="0"/>
                <wp:positionH relativeFrom="column">
                  <wp:posOffset>1418590</wp:posOffset>
                </wp:positionH>
                <wp:positionV relativeFrom="paragraph">
                  <wp:posOffset>219075</wp:posOffset>
                </wp:positionV>
                <wp:extent cx="160655" cy="0"/>
                <wp:effectExtent l="0" t="0" r="10795" b="19050"/>
                <wp:wrapNone/>
                <wp:docPr id="352" name="Прямая соединительная линия 352"/>
                <wp:cNvGraphicFramePr/>
                <a:graphic xmlns:a="http://schemas.openxmlformats.org/drawingml/2006/main">
                  <a:graphicData uri="http://schemas.microsoft.com/office/word/2010/wordprocessingShape">
                    <wps:wsp>
                      <wps:cNvCnPr/>
                      <wps:spPr>
                        <a:xfrm>
                          <a:off x="0" y="0"/>
                          <a:ext cx="160655" cy="0"/>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0FB4EF83" id="Прямая соединительная линия 352" o:spid="_x0000_s1026" style="position:absolute;z-index:25150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7pt,17.25pt" to="124.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fl9AEAAJoDAAAOAAAAZHJzL2Uyb0RvYy54bWysU02O0zAU3iNxB8t7mrSo1RA1HaGphg2C&#10;SsABXMdOLPlPtmnaHbBG6hG4AguQRhrgDM6NeHYzZYAdIpGc9/s9v/e+LC/3SqIdc14YXePppMSI&#10;aWoaodsav3l9/egCIx+Ibog0mtX4wDy+XD18sOxtxWamM7JhDgGI9lVva9yFYKui8LRjiviJsUyD&#10;kxunSADVtUXjSA/oShazslwUvXGNdYYy78G6PjnxKuNzzmh4yblnAckaw91CPl0+t+ksVktStY7Y&#10;TtDxGuQfbqGI0FD0DLUmgaC3TvwFpQR1xhseJtSownAuKMs9QDfT8o9uXnXEstwLDMfb85j8/4Ol&#10;L3Ybh0RT48fzGUaaKFhS/DS8G47xW/w8HNHwPv6IX+OXeBO/x5vhA8i3w0eQkzPejuYjSvkwzd76&#10;CkCv9MaNmrcbl0az506lLzSN9nkDh/MG2D4gCsbpolzM5xjRO1fxK886H54xo1ASaiyFTrMhFdk9&#10;9wFqQehdSDJrcy2kzPuVGvWA/aScAwUoAZpxSQKIykLjXrcYEdkCf2lwGdIbKZqUnoC8a7dX0qEd&#10;AQ49nac3NQrlfgtLtdfEd6e47DqxS4kAFJdC1fiiTM+YLXVCZ5mkYwdpeKdxJWlrmkOeYpE0IEAu&#10;OpI1Mey+DvL9X2r1EwAA//8DAFBLAwQUAAYACAAAACEAhQhTTd8AAAAJAQAADwAAAGRycy9kb3du&#10;cmV2LnhtbEyPwU7DMAyG70h7h8iTuLGUroxRmk4IgYAT6jppV68xbbXGKU22FZ6eIA7jaPvT7+/P&#10;VqPpxJEG11pWcD2LQBBXVrdcK9iUz1dLEM4ja+wsk4IvcrDKJxcZptqeuKDj2tcihLBLUUHjfZ9K&#10;6aqGDLqZ7YnD7cMOBn0Yh1rqAU8h3HQyjqKFNNhy+NBgT48NVfv1wSgoy0K/FHdl/719quh9//ap&#10;x1dU6nI6PtyD8DT6Mwy/+kEd8uC0swfWTnQK4nieBFTBPLkBEYA4Wd6C2P0tZJ7J/w3yHwAAAP//&#10;AwBQSwECLQAUAAYACAAAACEAtoM4kv4AAADhAQAAEwAAAAAAAAAAAAAAAAAAAAAAW0NvbnRlbnRf&#10;VHlwZXNdLnhtbFBLAQItABQABgAIAAAAIQA4/SH/1gAAAJQBAAALAAAAAAAAAAAAAAAAAC8BAABf&#10;cmVscy8ucmVsc1BLAQItABQABgAIAAAAIQAh5zfl9AEAAJoDAAAOAAAAAAAAAAAAAAAAAC4CAABk&#10;cnMvZTJvRG9jLnhtbFBLAQItABQABgAIAAAAIQCFCFNN3wAAAAkBAAAPAAAAAAAAAAAAAAAAAE4E&#10;AABkcnMvZG93bnJldi54bWxQSwUGAAAAAAQABADzAAAAWgUAAAAA&#10;" strokecolor="#a5a5a5" strokeweight="1.5pt">
                <v:stroke joinstyle="miter"/>
              </v:line>
            </w:pict>
          </mc:Fallback>
        </mc:AlternateContent>
      </w:r>
      <w:r w:rsidR="00355E00" w:rsidRPr="008105F9">
        <w:rPr>
          <w:rFonts w:cs="Times New Roman"/>
          <w:noProof/>
          <w:color w:val="auto"/>
          <w:sz w:val="20"/>
          <w:szCs w:val="20"/>
          <w:lang w:val="uk-UA" w:eastAsia="uk-UA"/>
        </w:rPr>
        <mc:AlternateContent>
          <mc:Choice Requires="wps">
            <w:drawing>
              <wp:anchor distT="0" distB="0" distL="114300" distR="114300" simplePos="0" relativeHeight="251507712" behindDoc="0" locked="0" layoutInCell="1" allowOverlap="1" wp14:anchorId="288CC3EB" wp14:editId="3B44CD63">
                <wp:simplePos x="0" y="0"/>
                <wp:positionH relativeFrom="column">
                  <wp:posOffset>1584960</wp:posOffset>
                </wp:positionH>
                <wp:positionV relativeFrom="paragraph">
                  <wp:posOffset>28575</wp:posOffset>
                </wp:positionV>
                <wp:extent cx="1537335" cy="447675"/>
                <wp:effectExtent l="19050" t="19050" r="24765" b="28575"/>
                <wp:wrapNone/>
                <wp:docPr id="353" name="Прямоугольник 353"/>
                <wp:cNvGraphicFramePr/>
                <a:graphic xmlns:a="http://schemas.openxmlformats.org/drawingml/2006/main">
                  <a:graphicData uri="http://schemas.microsoft.com/office/word/2010/wordprocessingShape">
                    <wps:wsp>
                      <wps:cNvSpPr/>
                      <wps:spPr>
                        <a:xfrm>
                          <a:off x="0" y="0"/>
                          <a:ext cx="1537335" cy="447675"/>
                        </a:xfrm>
                        <a:prstGeom prst="rect">
                          <a:avLst/>
                        </a:prstGeom>
                        <a:solidFill>
                          <a:sysClr val="window" lastClr="FFFFFF"/>
                        </a:solidFill>
                        <a:ln w="38100" cap="flat" cmpd="sng" algn="ctr">
                          <a:solidFill>
                            <a:srgbClr val="C00000"/>
                          </a:solidFill>
                          <a:prstDash val="sysDot"/>
                          <a:miter lim="800000"/>
                        </a:ln>
                        <a:effectLst/>
                      </wps:spPr>
                      <wps:txbx>
                        <w:txbxContent>
                          <w:p w:rsidR="003E0F50" w:rsidRPr="008105F9" w:rsidRDefault="003E0F50" w:rsidP="00792166">
                            <w:pPr>
                              <w:jc w:val="center"/>
                              <w:rPr>
                                <w:rFonts w:ascii="Times New Roman" w:hAnsi="Times New Roman" w:cs="Times New Roman"/>
                                <w:b/>
                                <w:i/>
                                <w:spacing w:val="-16"/>
                                <w:sz w:val="20"/>
                                <w:szCs w:val="20"/>
                                <w:lang w:val="uk-UA"/>
                              </w:rPr>
                            </w:pPr>
                            <w:r>
                              <w:rPr>
                                <w:rFonts w:ascii="Times New Roman" w:hAnsi="Times New Roman" w:cs="Times New Roman"/>
                                <w:b/>
                                <w:spacing w:val="-16"/>
                                <w:sz w:val="20"/>
                                <w:szCs w:val="20"/>
                                <w:lang w:val="uk-UA"/>
                              </w:rPr>
                              <w:t>1.</w:t>
                            </w:r>
                            <w:r w:rsidRPr="008105F9">
                              <w:rPr>
                                <w:rFonts w:ascii="Times New Roman" w:hAnsi="Times New Roman" w:cs="Times New Roman"/>
                                <w:b/>
                                <w:spacing w:val="-16"/>
                                <w:sz w:val="20"/>
                                <w:szCs w:val="20"/>
                                <w:lang w:val="uk-UA"/>
                              </w:rPr>
                              <w:t xml:space="preserve">2.1. </w:t>
                            </w:r>
                            <w:r>
                              <w:rPr>
                                <w:rFonts w:ascii="Times New Roman" w:hAnsi="Times New Roman" w:cs="Times New Roman"/>
                                <w:i/>
                                <w:spacing w:val="-16"/>
                                <w:sz w:val="20"/>
                                <w:szCs w:val="20"/>
                                <w:lang w:val="uk-UA"/>
                              </w:rPr>
                              <w:t>Охорона материнства та дитинства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CC3EB" id="Прямоугольник 353" o:spid="_x0000_s1034" style="position:absolute;margin-left:124.8pt;margin-top:2.25pt;width:121.05pt;height:35.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mrQIAACkFAAAOAAAAZHJzL2Uyb0RvYy54bWysVEtu2zAQ3RfoHQjuG9mxHbtC5MCw4aJA&#10;kARIiqxpirII8FeStuyuCnRboEfoIbop+skZ5Bt1SCmOk2ZVVAtqhvPjPL7h6dlGCrRm1nGtMtw9&#10;6mDEFNU5V8sMv7uZvxph5DxRORFasQxvmcNn45cvTiuTsmNdapEziyCJcmllMlx6b9IkcbRkkrgj&#10;bZgCY6GtJB5Uu0xySyrILkVy3OmcJJW2ubGaMudgd9YY8TjmLwpG/WVROOaRyDCczcfVxnUR1mR8&#10;StKlJabktD0G+YdTSMIVFN2nmhFP0Mryv1JJTq12uvBHVMtEFwWnLPYA3XQ7T7q5LolhsRcAx5k9&#10;TO7/paUX6yuLeJ7h3qCHkSISLqn+uvu4+1L/qu92n+pv9V39c/e5/l1/r3+g4AWYVcalEHptrmyr&#10;ORADAJvCyvCH1tAm4rzd48w2HlHY7A56w15vgBEFW78/PBkOQtLkIdpY598wLVEQMmzhHiO8ZH3u&#10;fON67xKKOS14PudCRGXrpsKiNYErB6bkusJIEOdhM8Pz+LXVHoUJhSpAYdTtAE8oAS4WgngQpQF0&#10;nFpiRMQSSE69jWd5FO3scrGvOu2E77ki4dAz4srmdG7rZtoHP5JK7mEQBJcZHh2GCxWsLFK57T2A&#10;38AdJL9ZbOIFjkKisLPQ+RYu1eqG7c7QOYe654DBFbFAb2gQRtZfwlIIDV3rVsKo1PbDc/vBH1gH&#10;VowqGBdA5P2KWAbQvlXAx9fdfj/MV1T6g+ExKPbQsji0qJWcarieLjwOhkYx+HtxLxZWy1uY7Emo&#10;CiaiKNRusG+VqW/GGN4GyiaT6AYzZYg/V9eGhuQBuYD4zeaWWNNyyQMLL/T9aJH0CaUa3xCp9GTl&#10;dcEj3x5wBZ4GBeYxMrZ9O8LAH+rR6+GFG/8BAAD//wMAUEsDBBQABgAIAAAAIQBnTfEd3wAAAAgB&#10;AAAPAAAAZHJzL2Rvd25yZXYueG1sTI/LTsMwEEX3SPyDNUhsEHVaJX2kcSpAwIoFlH6AE0+TiHgc&#10;bDcNfD3DCpaje3XumWI32V6M6EPnSMF8loBAqp3pqFFweH+6XYMIUZPRvSNU8IUBduXlRaFz4870&#10;huM+NoIhFHKtoI1xyKUMdYtWh5kbkDg7Om915NM30nh9Zrjt5SJJltLqjnih1QM+tFh/7E+WKfcV&#10;jdnn9P3yGkPmj4/P65vUKnV9Nd1tQUSc4l8ZfvVZHUp2qtyJTBC9gkW6WXJVQZqB4DzdzFcgKgWr&#10;LAFZFvL/A+UPAAAA//8DAFBLAQItABQABgAIAAAAIQC2gziS/gAAAOEBAAATAAAAAAAAAAAAAAAA&#10;AAAAAABbQ29udGVudF9UeXBlc10ueG1sUEsBAi0AFAAGAAgAAAAhADj9If/WAAAAlAEAAAsAAAAA&#10;AAAAAAAAAAAALwEAAF9yZWxzLy5yZWxzUEsBAi0AFAAGAAgAAAAhAARn4qatAgAAKQUAAA4AAAAA&#10;AAAAAAAAAAAALgIAAGRycy9lMm9Eb2MueG1sUEsBAi0AFAAGAAgAAAAhAGdN8R3fAAAACAEAAA8A&#10;AAAAAAAAAAAAAAAABwUAAGRycy9kb3ducmV2LnhtbFBLBQYAAAAABAAEAPMAAAATBgAAAAA=&#10;" fillcolor="window" strokecolor="#c00000" strokeweight="3pt">
                <v:stroke dashstyle="1 1"/>
                <v:textbox>
                  <w:txbxContent>
                    <w:p w:rsidR="003E0F50" w:rsidRPr="008105F9" w:rsidRDefault="003E0F50" w:rsidP="00792166">
                      <w:pPr>
                        <w:jc w:val="center"/>
                        <w:rPr>
                          <w:rFonts w:ascii="Times New Roman" w:hAnsi="Times New Roman" w:cs="Times New Roman"/>
                          <w:b/>
                          <w:i/>
                          <w:spacing w:val="-16"/>
                          <w:sz w:val="20"/>
                          <w:szCs w:val="20"/>
                          <w:lang w:val="uk-UA"/>
                        </w:rPr>
                      </w:pPr>
                      <w:r>
                        <w:rPr>
                          <w:rFonts w:ascii="Times New Roman" w:hAnsi="Times New Roman" w:cs="Times New Roman"/>
                          <w:b/>
                          <w:spacing w:val="-16"/>
                          <w:sz w:val="20"/>
                          <w:szCs w:val="20"/>
                          <w:lang w:val="uk-UA"/>
                        </w:rPr>
                        <w:t>1.</w:t>
                      </w:r>
                      <w:r w:rsidRPr="008105F9">
                        <w:rPr>
                          <w:rFonts w:ascii="Times New Roman" w:hAnsi="Times New Roman" w:cs="Times New Roman"/>
                          <w:b/>
                          <w:spacing w:val="-16"/>
                          <w:sz w:val="20"/>
                          <w:szCs w:val="20"/>
                          <w:lang w:val="uk-UA"/>
                        </w:rPr>
                        <w:t xml:space="preserve">2.1. </w:t>
                      </w:r>
                      <w:r>
                        <w:rPr>
                          <w:rFonts w:ascii="Times New Roman" w:hAnsi="Times New Roman" w:cs="Times New Roman"/>
                          <w:i/>
                          <w:spacing w:val="-16"/>
                          <w:sz w:val="20"/>
                          <w:szCs w:val="20"/>
                          <w:lang w:val="uk-UA"/>
                        </w:rPr>
                        <w:t>Охорона материнства та дитинства</w:t>
                      </w:r>
                    </w:p>
                  </w:txbxContent>
                </v:textbox>
              </v:rect>
            </w:pict>
          </mc:Fallback>
        </mc:AlternateContent>
      </w:r>
      <w:r w:rsidR="00615CB6" w:rsidRPr="008105F9">
        <w:rPr>
          <w:rFonts w:cs="Times New Roman"/>
          <w:noProof/>
          <w:color w:val="auto"/>
          <w:sz w:val="20"/>
          <w:szCs w:val="20"/>
          <w:lang w:val="uk-UA" w:eastAsia="uk-UA"/>
        </w:rPr>
        <mc:AlternateContent>
          <mc:Choice Requires="wps">
            <w:drawing>
              <wp:anchor distT="0" distB="0" distL="114300" distR="114300" simplePos="0" relativeHeight="251521024" behindDoc="0" locked="0" layoutInCell="1" allowOverlap="1" wp14:anchorId="59881F96" wp14:editId="5630A86A">
                <wp:simplePos x="0" y="0"/>
                <wp:positionH relativeFrom="column">
                  <wp:posOffset>3268980</wp:posOffset>
                </wp:positionH>
                <wp:positionV relativeFrom="paragraph">
                  <wp:posOffset>226695</wp:posOffset>
                </wp:positionV>
                <wp:extent cx="142875" cy="0"/>
                <wp:effectExtent l="0" t="0" r="28575" b="19050"/>
                <wp:wrapNone/>
                <wp:docPr id="358" name="Прямая соединительная линия 358"/>
                <wp:cNvGraphicFramePr/>
                <a:graphic xmlns:a="http://schemas.openxmlformats.org/drawingml/2006/main">
                  <a:graphicData uri="http://schemas.microsoft.com/office/word/2010/wordprocessingShape">
                    <wps:wsp>
                      <wps:cNvCnPr/>
                      <wps:spPr>
                        <a:xfrm>
                          <a:off x="0" y="0"/>
                          <a:ext cx="142875" cy="0"/>
                        </a:xfrm>
                        <a:prstGeom prst="line">
                          <a:avLst/>
                        </a:prstGeom>
                        <a:noFill/>
                        <a:ln w="19050" cap="flat" cmpd="sng" algn="ctr">
                          <a:solidFill>
                            <a:srgbClr val="A5A5A5"/>
                          </a:solidFill>
                          <a:prstDash val="solid"/>
                          <a:miter lim="800000"/>
                        </a:ln>
                        <a:effectLst/>
                      </wps:spPr>
                      <wps:bodyPr/>
                    </wps:wsp>
                  </a:graphicData>
                </a:graphic>
              </wp:anchor>
            </w:drawing>
          </mc:Choice>
          <mc:Fallback>
            <w:pict>
              <v:line w14:anchorId="4E82EB75" id="Прямая соединительная линия 358" o:spid="_x0000_s1026" style="position:absolute;z-index:251521024;visibility:visible;mso-wrap-style:square;mso-wrap-distance-left:9pt;mso-wrap-distance-top:0;mso-wrap-distance-right:9pt;mso-wrap-distance-bottom:0;mso-position-horizontal:absolute;mso-position-horizontal-relative:text;mso-position-vertical:absolute;mso-position-vertical-relative:text" from="257.4pt,17.85pt" to="268.6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UK9QEAAJoDAAAOAAAAZHJzL2Uyb0RvYy54bWysU02O0zAU3iNxB8t7mrRQKFHTEZpq2CAY&#10;CTiA69iJJf/JNk27A9ZIPQJXYDFIIw1wBudGPLuZMsAOkUjO+/2e33tflmc7JdGWOS+MrvF0UmLE&#10;NDWN0G2N3765eLDAyAeiGyKNZjXeM4/PVvfvLXtbsZnpjGyYQwCifdXbGnch2KooPO2YIn5iLNPg&#10;5MYpEkB1bdE40gO6ksWsLB8XvXGNdYYy78G6PjrxKuNzzmh4xblnAckaw91CPl0+N+ksVktStY7Y&#10;TtDxGuQfbqGI0FD0BLUmgaB3TvwFpQR1xhseJtSownAuKMs9QDfT8o9uXnfEstwLDMfb05j8/4Ol&#10;L7eXDommxg/nsCpNFCwpfh7eD4f4LX4ZDmj4EH/Er/EqXsfv8Xr4CPLN8Ank5Iw3o/mAUj5Ms7e+&#10;AtBzfelGzdtLl0az406lLzSNdnkD+9MG2C4gCsbpo9niyRwjeusqfuVZ58NzZhRKQo2l0Gk2pCLb&#10;Fz5ALQi9DUlmbS6ElHm/UqMesJ+Wc6AAJUAzLkkAUVlo3OsWIyJb4C8NLkN6I0WT0hOQd+3mXDq0&#10;JcChZ/P0pkah3G9hqfaa+O4Yl11HdikRgOJSqBovyvSM2VIndJZJOnaQhnccV5I2ptnnKRZJAwLk&#10;oiNZE8Pu6iDf/aVWPwEAAP//AwBQSwMEFAAGAAgAAAAhAE02l7nfAAAACQEAAA8AAABkcnMvZG93&#10;bnJldi54bWxMj8FOwzAQRO9I/IO1SNyoU0Jom8apEAJRTigNUq/beEmixusQu23o12PEAY47O5p5&#10;k61G04kjDa61rGA6iUAQV1a3XCt4L59v5iCcR9bYWSYFX+RglV9eZJhqe+KCjhtfixDCLkUFjfd9&#10;KqWrGjLoJrYnDr8POxj04RxqqQc8hXDTydsoupcGWw4NDfb02FC13xyMgrIs9EuxKPvz9qmit/3r&#10;px7XqNT11fiwBOFp9H9m+MEP6JAHpp09sHaiU5BM7wK6VxAnMxDBkMSzGMTuV5B5Jv8vyL8BAAD/&#10;/wMAUEsBAi0AFAAGAAgAAAAhALaDOJL+AAAA4QEAABMAAAAAAAAAAAAAAAAAAAAAAFtDb250ZW50&#10;X1R5cGVzXS54bWxQSwECLQAUAAYACAAAACEAOP0h/9YAAACUAQAACwAAAAAAAAAAAAAAAAAvAQAA&#10;X3JlbHMvLnJlbHNQSwECLQAUAAYACAAAACEAsSqlCvUBAACaAwAADgAAAAAAAAAAAAAAAAAuAgAA&#10;ZHJzL2Uyb0RvYy54bWxQSwECLQAUAAYACAAAACEATTaXud8AAAAJAQAADwAAAAAAAAAAAAAAAABP&#10;BAAAZHJzL2Rvd25yZXYueG1sUEsFBgAAAAAEAAQA8wAAAFsFAAAAAA==&#10;" strokecolor="#a5a5a5" strokeweight="1.5pt">
                <v:stroke joinstyle="miter"/>
              </v:line>
            </w:pict>
          </mc:Fallback>
        </mc:AlternateContent>
      </w:r>
      <w:r w:rsidR="00915D67" w:rsidRPr="008105F9">
        <w:rPr>
          <w:rFonts w:cs="Times New Roman"/>
          <w:noProof/>
          <w:color w:val="auto"/>
          <w:sz w:val="20"/>
          <w:szCs w:val="20"/>
          <w:lang w:val="uk-UA" w:eastAsia="uk-UA"/>
        </w:rPr>
        <mc:AlternateContent>
          <mc:Choice Requires="wps">
            <w:drawing>
              <wp:anchor distT="0" distB="0" distL="114300" distR="114300" simplePos="0" relativeHeight="251497472" behindDoc="0" locked="0" layoutInCell="1" allowOverlap="1" wp14:anchorId="23B9CC11" wp14:editId="29D66EAF">
                <wp:simplePos x="0" y="0"/>
                <wp:positionH relativeFrom="column">
                  <wp:posOffset>3413760</wp:posOffset>
                </wp:positionH>
                <wp:positionV relativeFrom="paragraph">
                  <wp:posOffset>26035</wp:posOffset>
                </wp:positionV>
                <wp:extent cx="1385570" cy="457200"/>
                <wp:effectExtent l="19050" t="19050" r="24130" b="19050"/>
                <wp:wrapNone/>
                <wp:docPr id="356" name="Прямоугольник 356"/>
                <wp:cNvGraphicFramePr/>
                <a:graphic xmlns:a="http://schemas.openxmlformats.org/drawingml/2006/main">
                  <a:graphicData uri="http://schemas.microsoft.com/office/word/2010/wordprocessingShape">
                    <wps:wsp>
                      <wps:cNvSpPr/>
                      <wps:spPr>
                        <a:xfrm>
                          <a:off x="0" y="0"/>
                          <a:ext cx="1385570" cy="457200"/>
                        </a:xfrm>
                        <a:prstGeom prst="rect">
                          <a:avLst/>
                        </a:prstGeom>
                        <a:solidFill>
                          <a:sysClr val="window" lastClr="FFFFFF"/>
                        </a:solidFill>
                        <a:ln w="38100" cap="flat" cmpd="sng" algn="ctr">
                          <a:solidFill>
                            <a:srgbClr val="C00000"/>
                          </a:solidFill>
                          <a:prstDash val="sysDot"/>
                          <a:miter lim="800000"/>
                        </a:ln>
                        <a:effectLst/>
                      </wps:spPr>
                      <wps:txbx>
                        <w:txbxContent>
                          <w:p w:rsidR="003E0F50" w:rsidRPr="009B01E0" w:rsidRDefault="003E0F50" w:rsidP="00792166">
                            <w:pPr>
                              <w:jc w:val="center"/>
                              <w:rPr>
                                <w:rFonts w:ascii="Times New Roman" w:hAnsi="Times New Roman" w:cs="Times New Roman"/>
                                <w:b/>
                                <w:i/>
                                <w:sz w:val="20"/>
                                <w:szCs w:val="20"/>
                                <w:lang w:val="uk-UA"/>
                              </w:rPr>
                            </w:pPr>
                            <w:r>
                              <w:rPr>
                                <w:rFonts w:ascii="Times New Roman" w:hAnsi="Times New Roman" w:cs="Times New Roman"/>
                                <w:b/>
                                <w:sz w:val="20"/>
                                <w:szCs w:val="20"/>
                                <w:lang w:val="uk-UA"/>
                              </w:rPr>
                              <w:t>1</w:t>
                            </w:r>
                            <w:r w:rsidRPr="009B01E0">
                              <w:rPr>
                                <w:rFonts w:ascii="Times New Roman" w:hAnsi="Times New Roman" w:cs="Times New Roman"/>
                                <w:b/>
                                <w:sz w:val="20"/>
                                <w:szCs w:val="20"/>
                                <w:lang w:val="uk-UA"/>
                              </w:rPr>
                              <w:t xml:space="preserve">.3.1. </w:t>
                            </w:r>
                            <w:r w:rsidRPr="009B01E0">
                              <w:rPr>
                                <w:rFonts w:ascii="Times New Roman" w:hAnsi="Times New Roman" w:cs="Times New Roman"/>
                                <w:i/>
                                <w:sz w:val="20"/>
                                <w:szCs w:val="20"/>
                                <w:lang w:val="uk-UA"/>
                              </w:rPr>
                              <w:t xml:space="preserve">Розвиток резервного спорту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9CC11" id="Прямоугольник 356" o:spid="_x0000_s1035" style="position:absolute;margin-left:268.8pt;margin-top:2.05pt;width:109.1pt;height:3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5jHqgIAACkFAAAOAAAAZHJzL2Uyb0RvYy54bWysVM1OGzEQvlfqO1i+l02AQFixQVGiVJUQ&#10;IEHF2fF6s5b8V9vJbnqq1GslHqEP0UvVH55h80Yde5cQKKeqe/DOeP6/mfHpWS0FWjHruFYZ7u/1&#10;MGKK6pyrRYbf38zeDDFynqicCK1YhtfM4bPR61enlUnZvi61yJlF4ES5tDIZLr03aZI4WjJJ3J42&#10;TIGw0FYSD6xdJLklFXiXItnv9Y6SStvcWE2Zc3A7bYV4FP0XBaP+sigc80hkGHLz8bTxnIczGZ2S&#10;dGGJKTnt0iD/kIUkXEHQrasp8QQtLf/LleTUaqcLv0e1THRRcMpiDVBNv/esmuuSGBZrAXCc2cLk&#10;/p9berG6sojnGT4YHGGkiIQmNV83nzZ3za/mfvO5+dbcNz83X5rfzffmBwpagFllXAqm1+bKdpwD&#10;MgBQF1aGP5SG6ojzeoszqz2icNk/GA4Gx9AOCrLDwTE0MjhNHq2Ndf4t0xIFIsMW+hjhJatz51vV&#10;B5UQzGnB8xkXIjJrNxEWrQi0HCYl1xVGgjgPlxmexa+L9sRMKFQBCsM+JIMogVksBPFASgPoOLXA&#10;iIgFDDn1NubyxNrZxXwbddIL30tBQtJT4so2O7d2U+2DHkkl97AIgssMD3fNhQpSFke5qz2A38Id&#10;KF/P69jAk+Ao3Mx1voamWt1OuzN0xiHuOWBwRSyMNxQIK+sv4SiEhqp1R2FUavvxpfugD1MHUowq&#10;WBdA5MOSWAbQvlMwjyf9w8OwX5GJLcXI7krmuxK1lBMN7enD42BoJMHYevFAFlbLW9jscYgKIqIo&#10;xG6x75iJb9cY3gbKxuOoBjtliD9X14YG5wG5gPhNfUus6WbJwxRe6IfVIumzkWp1g6XS46XXBY/z&#10;9ogrzGlgYB/jxHZvR1j4XT5qPb5woz8AAAD//wMAUEsDBBQABgAIAAAAIQCye7T43gAAAAgBAAAP&#10;AAAAZHJzL2Rvd25yZXYueG1sTI/BTsMwEETvSPyDtUhcEHUCdVqlcSpAwIkDlH6Ak2yTiHgdbDcN&#10;fD3LCW47mtHbmWI720FM6EPvSEO6SEAg1a7pqdWwf3+6XoMI0VBjBkeo4QsDbMvzs8LkjTvRG067&#10;2AqGUMiNhi7GMZcy1B1aExZuRGLv4Lw1kaVvZePNieF2kDdJkklreuIPnRnxocP6Y3e0TLmvaFKf&#10;8/fLawzKHx6f11dLq/XlxXy3ARFxjn9h+K3P1aHkTpU7UhPEoEHdrjKOalimINhfKcVTKj6yFGRZ&#10;yP8Dyh8AAAD//wMAUEsBAi0AFAAGAAgAAAAhALaDOJL+AAAA4QEAABMAAAAAAAAAAAAAAAAAAAAA&#10;AFtDb250ZW50X1R5cGVzXS54bWxQSwECLQAUAAYACAAAACEAOP0h/9YAAACUAQAACwAAAAAAAAAA&#10;AAAAAAAvAQAAX3JlbHMvLnJlbHNQSwECLQAUAAYACAAAACEAqdeYx6oCAAApBQAADgAAAAAAAAAA&#10;AAAAAAAuAgAAZHJzL2Uyb0RvYy54bWxQSwECLQAUAAYACAAAACEAsnu0+N4AAAAIAQAADwAAAAAA&#10;AAAAAAAAAAAEBQAAZHJzL2Rvd25yZXYueG1sUEsFBgAAAAAEAAQA8wAAAA8GAAAAAA==&#10;" fillcolor="window" strokecolor="#c00000" strokeweight="3pt">
                <v:stroke dashstyle="1 1"/>
                <v:textbox>
                  <w:txbxContent>
                    <w:p w:rsidR="003E0F50" w:rsidRPr="009B01E0" w:rsidRDefault="003E0F50" w:rsidP="00792166">
                      <w:pPr>
                        <w:jc w:val="center"/>
                        <w:rPr>
                          <w:rFonts w:ascii="Times New Roman" w:hAnsi="Times New Roman" w:cs="Times New Roman"/>
                          <w:b/>
                          <w:i/>
                          <w:sz w:val="20"/>
                          <w:szCs w:val="20"/>
                          <w:lang w:val="uk-UA"/>
                        </w:rPr>
                      </w:pPr>
                      <w:r>
                        <w:rPr>
                          <w:rFonts w:ascii="Times New Roman" w:hAnsi="Times New Roman" w:cs="Times New Roman"/>
                          <w:b/>
                          <w:sz w:val="20"/>
                          <w:szCs w:val="20"/>
                          <w:lang w:val="uk-UA"/>
                        </w:rPr>
                        <w:t>1</w:t>
                      </w:r>
                      <w:r w:rsidRPr="009B01E0">
                        <w:rPr>
                          <w:rFonts w:ascii="Times New Roman" w:hAnsi="Times New Roman" w:cs="Times New Roman"/>
                          <w:b/>
                          <w:sz w:val="20"/>
                          <w:szCs w:val="20"/>
                          <w:lang w:val="uk-UA"/>
                        </w:rPr>
                        <w:t xml:space="preserve">.3.1. </w:t>
                      </w:r>
                      <w:r w:rsidRPr="009B01E0">
                        <w:rPr>
                          <w:rFonts w:ascii="Times New Roman" w:hAnsi="Times New Roman" w:cs="Times New Roman"/>
                          <w:i/>
                          <w:sz w:val="20"/>
                          <w:szCs w:val="20"/>
                          <w:lang w:val="uk-UA"/>
                        </w:rPr>
                        <w:t xml:space="preserve">Розвиток резервного спорту </w:t>
                      </w:r>
                    </w:p>
                  </w:txbxContent>
                </v:textbox>
              </v:rect>
            </w:pict>
          </mc:Fallback>
        </mc:AlternateContent>
      </w:r>
      <w:r w:rsidR="004A6053" w:rsidRPr="008105F9">
        <w:rPr>
          <w:rFonts w:cs="Times New Roman"/>
          <w:noProof/>
          <w:color w:val="auto"/>
          <w:sz w:val="20"/>
          <w:szCs w:val="20"/>
          <w:lang w:val="uk-UA" w:eastAsia="uk-UA"/>
        </w:rPr>
        <mc:AlternateContent>
          <mc:Choice Requires="wps">
            <w:drawing>
              <wp:anchor distT="0" distB="0" distL="114300" distR="114300" simplePos="0" relativeHeight="251496448" behindDoc="0" locked="0" layoutInCell="1" allowOverlap="1" wp14:anchorId="2261067E" wp14:editId="7F42DE38">
                <wp:simplePos x="0" y="0"/>
                <wp:positionH relativeFrom="column">
                  <wp:posOffset>-5715</wp:posOffset>
                </wp:positionH>
                <wp:positionV relativeFrom="paragraph">
                  <wp:posOffset>30480</wp:posOffset>
                </wp:positionV>
                <wp:extent cx="1247775" cy="885825"/>
                <wp:effectExtent l="19050" t="19050" r="28575" b="28575"/>
                <wp:wrapNone/>
                <wp:docPr id="354" name="Прямоугольник 354"/>
                <wp:cNvGraphicFramePr/>
                <a:graphic xmlns:a="http://schemas.openxmlformats.org/drawingml/2006/main">
                  <a:graphicData uri="http://schemas.microsoft.com/office/word/2010/wordprocessingShape">
                    <wps:wsp>
                      <wps:cNvSpPr/>
                      <wps:spPr>
                        <a:xfrm>
                          <a:off x="0" y="0"/>
                          <a:ext cx="1247775" cy="885825"/>
                        </a:xfrm>
                        <a:prstGeom prst="rect">
                          <a:avLst/>
                        </a:prstGeom>
                        <a:solidFill>
                          <a:sysClr val="window" lastClr="FFFFFF"/>
                        </a:solidFill>
                        <a:ln w="38100" cap="flat" cmpd="sng" algn="ctr">
                          <a:solidFill>
                            <a:srgbClr val="C00000"/>
                          </a:solidFill>
                          <a:prstDash val="sysDot"/>
                          <a:miter lim="800000"/>
                        </a:ln>
                        <a:effectLst/>
                      </wps:spPr>
                      <wps:txbx>
                        <w:txbxContent>
                          <w:p w:rsidR="003E0F50" w:rsidRPr="008105F9" w:rsidRDefault="003E0F50" w:rsidP="00792166">
                            <w:pPr>
                              <w:ind w:left="-142" w:right="-77"/>
                              <w:jc w:val="center"/>
                              <w:rPr>
                                <w:rFonts w:ascii="Times New Roman" w:hAnsi="Times New Roman" w:cs="Times New Roman"/>
                                <w:b/>
                                <w:i/>
                                <w:sz w:val="20"/>
                                <w:szCs w:val="20"/>
                                <w:lang w:val="uk-UA"/>
                              </w:rPr>
                            </w:pPr>
                            <w:r>
                              <w:rPr>
                                <w:rFonts w:ascii="Times New Roman" w:hAnsi="Times New Roman" w:cs="Times New Roman"/>
                                <w:b/>
                                <w:sz w:val="20"/>
                                <w:szCs w:val="20"/>
                                <w:lang w:val="uk-UA"/>
                              </w:rPr>
                              <w:t>1</w:t>
                            </w:r>
                            <w:r w:rsidRPr="008105F9">
                              <w:rPr>
                                <w:rFonts w:ascii="Times New Roman" w:hAnsi="Times New Roman" w:cs="Times New Roman"/>
                                <w:b/>
                                <w:sz w:val="20"/>
                                <w:szCs w:val="20"/>
                                <w:lang w:val="uk-UA"/>
                              </w:rPr>
                              <w:t xml:space="preserve">.1.1. </w:t>
                            </w:r>
                            <w:r w:rsidRPr="000E576C">
                              <w:rPr>
                                <w:rFonts w:ascii="Times New Roman" w:hAnsi="Times New Roman" w:cs="Times New Roman"/>
                                <w:i/>
                                <w:sz w:val="20"/>
                                <w:szCs w:val="20"/>
                                <w:lang w:val="uk-UA"/>
                              </w:rPr>
                              <w:t>Забезпечити доступність якісного дошкільного розвитку для всіх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1067E" id="Прямоугольник 354" o:spid="_x0000_s1036" style="position:absolute;margin-left:-.45pt;margin-top:2.4pt;width:98.25pt;height:69.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9brAIAACoFAAAOAAAAZHJzL2Uyb0RvYy54bWysVEtu2zAQ3RfoHQjuG1muXbtC5MCw4aJA&#10;kBhIiqxpirIE8FeStuSuCnRboEfoIbop+skZ5Bt1SCmOk2ZVVAtqhvPjPL7h6VktONoyY0slUxyf&#10;9DBikqqslOsUv7tevBhjZB2RGeFKshTvmMVnk+fPTiudsL4qFM+YQZBE2qTSKS6c00kUWVowQeyJ&#10;0kyCMVdGEAeqWUeZIRVkFzzq93qvokqZTBtFmbWwO2+NeBLy5zmj7jLPLXOIpxjO5sJqwrryazQ5&#10;JcnaEF2UtDsG+YdTCFJKKHpINSeOoI0p/0olSmqUVbk7oUpEKs9LykIP0E3ce9TNVUE0C70AOFYf&#10;YLL/Ly292C4NKrMUvxwOMJJEwCU1X/cf91+aX83t/lPzrbltfu4/N7+b780P5L0As0rbBEKv9NJ0&#10;mgXRA1DnRvg/tIbqgPPugDOrHaKwGfcHo9FoiBEF23g8HPeHPml0H62NdW+YEsgLKTZwjwFesj23&#10;rnW9c/HFrOJltig5D8rOzrhBWwJXDkzJVIURJ9bBZooX4euqPQjjElWAwjjuAU8oAS7mnDgQhQZ0&#10;rFxjRPgaSE6dCWd5EG3NenWoOuv576ki/tBzYov2dHZn58p5P5KI0sEg8FIAIsfhXHorC1Tuevfg&#10;t3B7ydWrOlxgHCr6rZXKdnCrRrV0t5ouSih8DiAsiQF+Q4cws+4SlpwraFt1EkaFMh+e2vf+QDuw&#10;YlTBvAAk7zfEMMD2rQRCvo4HAz9gQRkMR31QzLFldWyRGzFTcD8xvA6aBtH7O34n5kaJGxjtqa8K&#10;JiIp1G7B75SZa+cYHgfKptPgBkOliTuXV5r65B46D/l1fUOM7sjkgIYX6m62SPKIU62vj5RqunEq&#10;LwPh7nEFonoFBjJQtns8/MQf68Hr/omb/AEAAP//AwBQSwMEFAAGAAgAAAAhADlOuFTcAAAABwEA&#10;AA8AAABkcnMvZG93bnJldi54bWxMjkFOwzAQRfdI3MEaJDaodYCkatM4FSBg1QWUHsCJp0lEPA62&#10;mwZOz3QFu/n6X29esZlsL0b0oXOk4HaegECqnemoUbD/eJktQYSoyejeESr4xgCb8vKi0LlxJ3rH&#10;cRcbwRAKuVbQxjjkUoa6RavD3A1I3B2ctzpy9I00Xp8Ybnt5lyQLaXVH/KHVAz61WH/ujpYpjxWN&#10;2df0s32LIfOH59flTWqVur6aHtYgIk7xbwxnfVaHkp0qdyQTRK9gtuKhgpT9z+0qW4Co+EjTe5Bl&#10;If/7l78AAAD//wMAUEsBAi0AFAAGAAgAAAAhALaDOJL+AAAA4QEAABMAAAAAAAAAAAAAAAAAAAAA&#10;AFtDb250ZW50X1R5cGVzXS54bWxQSwECLQAUAAYACAAAACEAOP0h/9YAAACUAQAACwAAAAAAAAAA&#10;AAAAAAAvAQAAX3JlbHMvLnJlbHNQSwECLQAUAAYACAAAACEAHHc/W6wCAAAqBQAADgAAAAAAAAAA&#10;AAAAAAAuAgAAZHJzL2Uyb0RvYy54bWxQSwECLQAUAAYACAAAACEAOU64VNwAAAAHAQAADwAAAAAA&#10;AAAAAAAAAAAGBQAAZHJzL2Rvd25yZXYueG1sUEsFBgAAAAAEAAQA8wAAAA8GAAAAAA==&#10;" fillcolor="window" strokecolor="#c00000" strokeweight="3pt">
                <v:stroke dashstyle="1 1"/>
                <v:textbox>
                  <w:txbxContent>
                    <w:p w:rsidR="003E0F50" w:rsidRPr="008105F9" w:rsidRDefault="003E0F50" w:rsidP="00792166">
                      <w:pPr>
                        <w:ind w:left="-142" w:right="-77"/>
                        <w:jc w:val="center"/>
                        <w:rPr>
                          <w:rFonts w:ascii="Times New Roman" w:hAnsi="Times New Roman" w:cs="Times New Roman"/>
                          <w:b/>
                          <w:i/>
                          <w:sz w:val="20"/>
                          <w:szCs w:val="20"/>
                          <w:lang w:val="uk-UA"/>
                        </w:rPr>
                      </w:pPr>
                      <w:r>
                        <w:rPr>
                          <w:rFonts w:ascii="Times New Roman" w:hAnsi="Times New Roman" w:cs="Times New Roman"/>
                          <w:b/>
                          <w:sz w:val="20"/>
                          <w:szCs w:val="20"/>
                          <w:lang w:val="uk-UA"/>
                        </w:rPr>
                        <w:t>1</w:t>
                      </w:r>
                      <w:r w:rsidRPr="008105F9">
                        <w:rPr>
                          <w:rFonts w:ascii="Times New Roman" w:hAnsi="Times New Roman" w:cs="Times New Roman"/>
                          <w:b/>
                          <w:sz w:val="20"/>
                          <w:szCs w:val="20"/>
                          <w:lang w:val="uk-UA"/>
                        </w:rPr>
                        <w:t xml:space="preserve">.1.1. </w:t>
                      </w:r>
                      <w:r w:rsidRPr="000E576C">
                        <w:rPr>
                          <w:rFonts w:ascii="Times New Roman" w:hAnsi="Times New Roman" w:cs="Times New Roman"/>
                          <w:i/>
                          <w:sz w:val="20"/>
                          <w:szCs w:val="20"/>
                          <w:lang w:val="uk-UA"/>
                        </w:rPr>
                        <w:t>Забезпечити доступність якісного дошкільного розвитку для всіх дітей</w:t>
                      </w:r>
                    </w:p>
                  </w:txbxContent>
                </v:textbox>
              </v:rect>
            </w:pict>
          </mc:Fallback>
        </mc:AlternateContent>
      </w:r>
    </w:p>
    <w:p w:rsidR="00792166" w:rsidRPr="00ED43A7" w:rsidRDefault="00DB3711"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515904" behindDoc="0" locked="0" layoutInCell="1" allowOverlap="1" wp14:anchorId="4354115D" wp14:editId="0B2B02EA">
                <wp:simplePos x="0" y="0"/>
                <wp:positionH relativeFrom="column">
                  <wp:posOffset>-179070</wp:posOffset>
                </wp:positionH>
                <wp:positionV relativeFrom="paragraph">
                  <wp:posOffset>167005</wp:posOffset>
                </wp:positionV>
                <wp:extent cx="171450" cy="0"/>
                <wp:effectExtent l="0" t="0" r="19050" b="19050"/>
                <wp:wrapNone/>
                <wp:docPr id="360" name="Прямая соединительная линия 360"/>
                <wp:cNvGraphicFramePr/>
                <a:graphic xmlns:a="http://schemas.openxmlformats.org/drawingml/2006/main">
                  <a:graphicData uri="http://schemas.microsoft.com/office/word/2010/wordprocessingShape">
                    <wps:wsp>
                      <wps:cNvCnPr/>
                      <wps:spPr>
                        <a:xfrm>
                          <a:off x="0" y="0"/>
                          <a:ext cx="171450" cy="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470CF1" id="Прямая соединительная линия 360"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3.15pt" to="-.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NJ9gEAAJoDAAAOAAAAZHJzL2Uyb0RvYy54bWysU81u1DAQviPxDpbvbLKFlhJttqq6KhcE&#10;K7U8gNexE0v+k202uzfgjLSPwCtwAKlSgWdw3oixN10K3FATyZnx2N/MfPNldrZREq2Z88LoGk8n&#10;JUZMU9MI3db47fXlk1OMfCC6IdJoVuMt8/hs/vjRrLcVOzKdkQ1zCEC0r3pb4y4EWxWFpx1TxE+M&#10;ZRqC3DhFAriuLRpHekBXsjgqy5OiN66xzlDmPewu9kE8z/icMxrecO5ZQLLGUFvIq8vrKq3FfEaq&#10;1hHbCTqWQf6jCkWEhqQHqAUJBL1z4h8oJagz3vAwoUYVhnNBWe4BupmWf3Vz1RHLci9AjrcHmvzD&#10;wdLX66VDoqnx0xPgRxMFQ4qfh/fDLn6PX4YdGj7En/Fb/Bpv4o94M3wE+3b4BHYKxttxe4fSfWCz&#10;t74C0Au9dKPn7dIlajbcqfSFptEmT2B7mADbBERhc/p8+uwY6qB3oeL3Pet8eMmMQsmosRQ6cUMq&#10;sn7lA+SCo3dH0rY2l0LKPF+pUQ/YL8oMTUBmXJIAWZSFxr1uMSKyBf3S4DKkN1I06XoC8q5dXUiH&#10;1gQ0dH6c3tQopPvjWMq9IL7bn8uhvbqUCCBxKVSNT8v0jLelTugsi3TsIJG3pytZK9NsM4tF8kAA&#10;Oeko1qSw+z7Y93+p+S8AAAD//wMAUEsDBBQABgAIAAAAIQCNDmt32wAAAAgBAAAPAAAAZHJzL2Rv&#10;d25yZXYueG1sTI9BS8NAEIXvgv9hGcFbummEUmM2RURRT5JG8DrNjklodjZmt2301zviQY+P+Xjv&#10;m2Izu0EdaQq9ZwPLRQqKuPG259bAa/2QrEGFiGxx8EwGPinApjw/KzC3/sQVHbexVVLCIUcDXYxj&#10;rnVoOnIYFn4kltu7nxxGiVOr7YQnKXeDztJ0pR32LAsdjnTXUbPfHpyBuq7sY3Vdj19v9w297J8/&#10;7PyExlxezLc3oCLN8Q+GH31Rh1Kcdv7ANqjBQJKtM0ENZKsrUAIkS8m736zLQv9/oPwGAAD//wMA&#10;UEsBAi0AFAAGAAgAAAAhALaDOJL+AAAA4QEAABMAAAAAAAAAAAAAAAAAAAAAAFtDb250ZW50X1R5&#10;cGVzXS54bWxQSwECLQAUAAYACAAAACEAOP0h/9YAAACUAQAACwAAAAAAAAAAAAAAAAAvAQAAX3Jl&#10;bHMvLnJlbHNQSwECLQAUAAYACAAAACEA0kwTSfYBAACaAwAADgAAAAAAAAAAAAAAAAAuAgAAZHJz&#10;L2Uyb0RvYy54bWxQSwECLQAUAAYACAAAACEAjQ5rd9sAAAAIAQAADwAAAAAAAAAAAAAAAABQBAAA&#10;ZHJzL2Rvd25yZXYueG1sUEsFBgAAAAAEAAQA8wAAAFgFAAAAAA==&#10;" strokecolor="#a5a5a5" strokeweight="1.5pt">
                <v:stroke joinstyle="miter"/>
              </v:line>
            </w:pict>
          </mc:Fallback>
        </mc:AlternateContent>
      </w:r>
    </w:p>
    <w:p w:rsidR="00792166" w:rsidRPr="00ED43A7" w:rsidRDefault="00BB7BF9"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520000" behindDoc="0" locked="0" layoutInCell="1" allowOverlap="1" wp14:anchorId="0C1B9497" wp14:editId="19202692">
                <wp:simplePos x="0" y="0"/>
                <wp:positionH relativeFrom="column">
                  <wp:posOffset>5071110</wp:posOffset>
                </wp:positionH>
                <wp:positionV relativeFrom="paragraph">
                  <wp:posOffset>106045</wp:posOffset>
                </wp:positionV>
                <wp:extent cx="161925" cy="0"/>
                <wp:effectExtent l="0" t="0" r="28575" b="19050"/>
                <wp:wrapNone/>
                <wp:docPr id="359" name="Прямая соединительная линия 359"/>
                <wp:cNvGraphicFramePr/>
                <a:graphic xmlns:a="http://schemas.openxmlformats.org/drawingml/2006/main">
                  <a:graphicData uri="http://schemas.microsoft.com/office/word/2010/wordprocessingShape">
                    <wps:wsp>
                      <wps:cNvCnPr/>
                      <wps:spPr>
                        <a:xfrm>
                          <a:off x="0" y="0"/>
                          <a:ext cx="161925" cy="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307007" id="Прямая соединительная линия 359"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3pt,8.35pt" to="412.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Wl9QEAAJoDAAAOAAAAZHJzL2Uyb0RvYy54bWysU02O0zAU3iNxB8t7mrSoo5mo6QhNNWwQ&#10;VII5gOvYiSX/yTZNuwPWSD0CV2AB0kgDnMG5Ec9upgywQySS836/5/fel8XlTkm0Zc4Lo2s8nZQY&#10;MU1NI3Rb45s310/OMfKB6IZIo1mN98zjy+XjR4veVmxmOiMb5hCAaF/1tsZdCLYqCk87poifGMs0&#10;OLlxigRQXVs0jvSArmQxK8uzojeusc5Q5j1YV0cnXmZ8zhkNrzj3LCBZY7hbyKfL5yadxXJBqtYR&#10;2wk6XoP8wy0UERqKnqBWJBD01om/oJSgznjDw4QaVRjOBWW5B+hmWv7RzeuOWJZ7geF4exqT/3+w&#10;9OV27ZBoavx0foGRJgqWFD8N74ZD/BY/Dwc0vI8/4tf4Jd7G7/F2+ADy3fAR5OSMd6P5gFI+TLO3&#10;vgLQK712o+bt2qXR7LhT6QtNo13ewP60AbYLiIJxeja9mM0xoveu4leedT48Z0ahJNRYCp1mQyqy&#10;feED1ILQ+5Bk1uZaSJn3KzXqAfuinAMFKAGacUkCiMpC4163GBHZAn9pcBnSGymalJ6AvGs3V9Kh&#10;LQEOPZunNzUK5X4LS7VXxHfHuOw6skuJABSXQtX4vEzPmC11QmeZpGMHaXjHcSVpY5p9nmKRNCBA&#10;LjqSNTHsoQ7yw19q+RMAAP//AwBQSwMEFAAGAAgAAAAhAC5JHjLdAAAACQEAAA8AAABkcnMvZG93&#10;bnJldi54bWxMj8FOwzAMhu9IvENkJG4s3YS6rTSdEAIBJ9QViavXmLZa45Qm2wpPjxEHONr/p9+f&#10;883kenWkMXSeDcxnCSji2tuOGwOv1cPVClSIyBZ7z2TgkwJsivOzHDPrT1zScRsbJSUcMjTQxjhk&#10;Woe6JYdh5gdiyd796DDKODbajniSctfrRZKk2mHHcqHFge5aqvfbgzNQVaV9LNfV8PV2X9PL/vnD&#10;Tk9ozOXFdHsDKtIU/2D40Rd1KMRp5w9sg+oNLNerVFAJ0iUoAVaL6zmo3e9CF7n+/0HxDQAA//8D&#10;AFBLAQItABQABgAIAAAAIQC2gziS/gAAAOEBAAATAAAAAAAAAAAAAAAAAAAAAABbQ29udGVudF9U&#10;eXBlc10ueG1sUEsBAi0AFAAGAAgAAAAhADj9If/WAAAAlAEAAAsAAAAAAAAAAAAAAAAALwEAAF9y&#10;ZWxzLy5yZWxzUEsBAi0AFAAGAAgAAAAhAKJKRaX1AQAAmgMAAA4AAAAAAAAAAAAAAAAALgIAAGRy&#10;cy9lMm9Eb2MueG1sUEsBAi0AFAAGAAgAAAAhAC5JHjLdAAAACQEAAA8AAAAAAAAAAAAAAAAATwQA&#10;AGRycy9kb3ducmV2LnhtbFBLBQYAAAAABAAEAPMAAABZBQAAAAA=&#10;" strokecolor="#a5a5a5" strokeweight="1.5pt">
                <v:stroke joinstyle="miter"/>
              </v:line>
            </w:pict>
          </mc:Fallback>
        </mc:AlternateContent>
      </w:r>
      <w:r w:rsidR="00355E00" w:rsidRPr="008105F9">
        <w:rPr>
          <w:rFonts w:cs="Times New Roman"/>
          <w:noProof/>
          <w:color w:val="auto"/>
          <w:sz w:val="20"/>
          <w:szCs w:val="20"/>
          <w:lang w:val="uk-UA" w:eastAsia="uk-UA"/>
        </w:rPr>
        <mc:AlternateContent>
          <mc:Choice Requires="wps">
            <w:drawing>
              <wp:anchor distT="0" distB="0" distL="114300" distR="114300" simplePos="0" relativeHeight="251514880" behindDoc="0" locked="0" layoutInCell="1" allowOverlap="1" wp14:anchorId="01746DFC" wp14:editId="6AABFFD6">
                <wp:simplePos x="0" y="0"/>
                <wp:positionH relativeFrom="column">
                  <wp:posOffset>1584960</wp:posOffset>
                </wp:positionH>
                <wp:positionV relativeFrom="paragraph">
                  <wp:posOffset>10795</wp:posOffset>
                </wp:positionV>
                <wp:extent cx="1537335" cy="438150"/>
                <wp:effectExtent l="19050" t="19050" r="24765" b="19050"/>
                <wp:wrapNone/>
                <wp:docPr id="357" name="Прямоугольник 357"/>
                <wp:cNvGraphicFramePr/>
                <a:graphic xmlns:a="http://schemas.openxmlformats.org/drawingml/2006/main">
                  <a:graphicData uri="http://schemas.microsoft.com/office/word/2010/wordprocessingShape">
                    <wps:wsp>
                      <wps:cNvSpPr/>
                      <wps:spPr>
                        <a:xfrm>
                          <a:off x="0" y="0"/>
                          <a:ext cx="1537335" cy="438150"/>
                        </a:xfrm>
                        <a:prstGeom prst="rect">
                          <a:avLst/>
                        </a:prstGeom>
                        <a:solidFill>
                          <a:sysClr val="window" lastClr="FFFFFF"/>
                        </a:solidFill>
                        <a:ln w="38100" cap="flat" cmpd="sng" algn="ctr">
                          <a:solidFill>
                            <a:srgbClr val="C00000"/>
                          </a:solidFill>
                          <a:prstDash val="sysDot"/>
                          <a:miter lim="800000"/>
                        </a:ln>
                        <a:effectLst/>
                      </wps:spPr>
                      <wps:txbx>
                        <w:txbxContent>
                          <w:p w:rsidR="003E0F50" w:rsidRPr="00355E00" w:rsidRDefault="003E0F50" w:rsidP="00792166">
                            <w:pPr>
                              <w:ind w:left="-142" w:right="-95"/>
                              <w:jc w:val="center"/>
                              <w:rPr>
                                <w:rFonts w:ascii="Times New Roman" w:hAnsi="Times New Roman" w:cs="Times New Roman"/>
                                <w:b/>
                                <w:sz w:val="20"/>
                                <w:szCs w:val="20"/>
                                <w:lang w:val="uk-UA"/>
                              </w:rPr>
                            </w:pPr>
                            <w:r>
                              <w:rPr>
                                <w:rFonts w:ascii="Times New Roman" w:hAnsi="Times New Roman" w:cs="Times New Roman"/>
                                <w:b/>
                                <w:sz w:val="20"/>
                                <w:szCs w:val="20"/>
                                <w:lang w:val="uk-UA"/>
                              </w:rPr>
                              <w:t>1</w:t>
                            </w:r>
                            <w:r w:rsidRPr="009B01E0">
                              <w:rPr>
                                <w:rFonts w:ascii="Times New Roman" w:hAnsi="Times New Roman" w:cs="Times New Roman"/>
                                <w:b/>
                                <w:sz w:val="20"/>
                                <w:szCs w:val="20"/>
                                <w:lang w:val="uk-UA"/>
                              </w:rPr>
                              <w:t xml:space="preserve">.2.2. </w:t>
                            </w:r>
                            <w:r>
                              <w:rPr>
                                <w:rFonts w:ascii="Times New Roman" w:hAnsi="Times New Roman" w:cs="Times New Roman"/>
                                <w:i/>
                                <w:sz w:val="20"/>
                                <w:szCs w:val="20"/>
                                <w:lang w:val="uk-UA"/>
                              </w:rPr>
                              <w:t>Формування здорового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46DFC" id="Прямоугольник 357" o:spid="_x0000_s1037" style="position:absolute;margin-left:124.8pt;margin-top:.85pt;width:121.05pt;height:34.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tztsQIAACoFAAAOAAAAZHJzL2Uyb0RvYy54bWysVM1u2zAMvg/YOwi6r46bZM2MOkWQIMOA&#10;oivQDj0rspwI0N8kJXZ2GrDrgD3CHmKXYT99BueNRslumnY9DfNBJkWKFD9+1OlZLQXaMOu4VjlO&#10;j3oYMUV1wdUyx++u5y9GGDlPVEGEVizHW+bw2fj5s9PKZOxYr7QomEUQRLmsMjleeW+yJHF0xSRx&#10;R9owBcZSW0k8qHaZFJZUEF2K5LjXe5lU2hbGasqcg91Za8TjGL8sGfVvy9Ixj0SO4W4+rjaui7Am&#10;41OSLS0xK067a5B/uIUkXEHSfagZ8QStLf8rlOTUaqdLf0S1THRZcspiDVBN2ntUzdWKGBZrAXCc&#10;2cPk/l9YerG5tIgXOe4PTzBSREKTmq+7j7svza/mdvep+dbcNj93n5vfzffmBwpegFllXAZHr8yl&#10;7TQHYgCgLq0MfygN1RHn7R5nVntEYTMd9k/6/SFGFGyD/igdxkYk96eNdf410xIFIccW+hjhJZtz&#10;5yEjuN65hGROC17MuRBR2bqpsGhDoOXAlEJXGAniPGzmeB6/UAKEeHBMKFQBCqO0BzyhBLhYCuJB&#10;lAbQcWqJERFLIDn1Nt7lwWlnl4t91mkvfE8lCZeeEbdqb+e2bqZ98COZ5B4GQXCZ49HhcaGClUUq&#10;d7UH8Fu4g+TrRR0bmKYhUtha6GILXbW6pbszdM4h8TmAcEks8BsqhJn1b2EphYaydSdhtNL2w1P7&#10;wR9oB1aMKpgXgOT9mlgG2L5RQMhX6WAQBiwqg+HJMSj20LI4tKi1nGroTwqvg6FRDP5e3Iml1fIG&#10;RnsSsoKJKAq5W/A7ZerbOYbHgbLJJLrBUBniz9WVoSF4gC5Afl3fEGs6Mnmg4YW+my2SPeJU6xtO&#10;Kj1Ze13ySLh7XIE6QYGBjCTqHo8w8Yd69Lp/4sZ/AAAA//8DAFBLAwQUAAYACAAAACEA+Ph2Y90A&#10;AAAIAQAADwAAAGRycy9kb3ducmV2LnhtbEyPwU7DMAyG70i8Q2QkLoilTN26laYTIODEAQYPkDZe&#10;W9E4Jcm6sqefd4Kbrf/X58/FZrK9GNGHzpGCu1kCAql2pqNGwdfny+0KRIiajO4doYJfDLApLy8K&#10;nRt3oA8ct7ERDKGQawVtjEMuZahbtDrM3IDE2c55qyOvvpHG6wPDbS/nSbKUVnfEF1o94FOL9fd2&#10;b5nyWNG4+JmOb+8xLPzu+XV1k1qlrq+mh3sQEaf4V4azPqtDyU6V25MJolcwT9dLrnKQgeA8XZ+H&#10;SkGWZCDLQv5/oDwBAAD//wMAUEsBAi0AFAAGAAgAAAAhALaDOJL+AAAA4QEAABMAAAAAAAAAAAAA&#10;AAAAAAAAAFtDb250ZW50X1R5cGVzXS54bWxQSwECLQAUAAYACAAAACEAOP0h/9YAAACUAQAACwAA&#10;AAAAAAAAAAAAAAAvAQAAX3JlbHMvLnJlbHNQSwECLQAUAAYACAAAACEAme7c7bECAAAqBQAADgAA&#10;AAAAAAAAAAAAAAAuAgAAZHJzL2Uyb0RvYy54bWxQSwECLQAUAAYACAAAACEA+Ph2Y90AAAAIAQAA&#10;DwAAAAAAAAAAAAAAAAALBQAAZHJzL2Rvd25yZXYueG1sUEsFBgAAAAAEAAQA8wAAABUGAAAAAA==&#10;" fillcolor="window" strokecolor="#c00000" strokeweight="3pt">
                <v:stroke dashstyle="1 1"/>
                <v:textbox>
                  <w:txbxContent>
                    <w:p w:rsidR="003E0F50" w:rsidRPr="00355E00" w:rsidRDefault="003E0F50" w:rsidP="00792166">
                      <w:pPr>
                        <w:ind w:left="-142" w:right="-95"/>
                        <w:jc w:val="center"/>
                        <w:rPr>
                          <w:rFonts w:ascii="Times New Roman" w:hAnsi="Times New Roman" w:cs="Times New Roman"/>
                          <w:b/>
                          <w:sz w:val="20"/>
                          <w:szCs w:val="20"/>
                          <w:lang w:val="uk-UA"/>
                        </w:rPr>
                      </w:pPr>
                      <w:r>
                        <w:rPr>
                          <w:rFonts w:ascii="Times New Roman" w:hAnsi="Times New Roman" w:cs="Times New Roman"/>
                          <w:b/>
                          <w:sz w:val="20"/>
                          <w:szCs w:val="20"/>
                          <w:lang w:val="uk-UA"/>
                        </w:rPr>
                        <w:t>1</w:t>
                      </w:r>
                      <w:r w:rsidRPr="009B01E0">
                        <w:rPr>
                          <w:rFonts w:ascii="Times New Roman" w:hAnsi="Times New Roman" w:cs="Times New Roman"/>
                          <w:b/>
                          <w:sz w:val="20"/>
                          <w:szCs w:val="20"/>
                          <w:lang w:val="uk-UA"/>
                        </w:rPr>
                        <w:t xml:space="preserve">.2.2. </w:t>
                      </w:r>
                      <w:r>
                        <w:rPr>
                          <w:rFonts w:ascii="Times New Roman" w:hAnsi="Times New Roman" w:cs="Times New Roman"/>
                          <w:i/>
                          <w:sz w:val="20"/>
                          <w:szCs w:val="20"/>
                          <w:lang w:val="uk-UA"/>
                        </w:rPr>
                        <w:t>Формування здорового населення</w:t>
                      </w:r>
                    </w:p>
                  </w:txbxContent>
                </v:textbox>
              </v:rect>
            </w:pict>
          </mc:Fallback>
        </mc:AlternateContent>
      </w:r>
      <w:r w:rsidR="00615CB6" w:rsidRPr="008105F9">
        <w:rPr>
          <w:rFonts w:cs="Times New Roman"/>
          <w:noProof/>
          <w:color w:val="auto"/>
          <w:sz w:val="20"/>
          <w:szCs w:val="20"/>
          <w:lang w:val="uk-UA" w:eastAsia="uk-UA"/>
        </w:rPr>
        <mc:AlternateContent>
          <mc:Choice Requires="wps">
            <w:drawing>
              <wp:anchor distT="0" distB="0" distL="114300" distR="114300" simplePos="0" relativeHeight="251500544" behindDoc="0" locked="0" layoutInCell="1" allowOverlap="1" wp14:anchorId="6382A3C9" wp14:editId="25D242AB">
                <wp:simplePos x="0" y="0"/>
                <wp:positionH relativeFrom="column">
                  <wp:posOffset>3413760</wp:posOffset>
                </wp:positionH>
                <wp:positionV relativeFrom="paragraph">
                  <wp:posOffset>53975</wp:posOffset>
                </wp:positionV>
                <wp:extent cx="1385570" cy="914400"/>
                <wp:effectExtent l="19050" t="19050" r="24130" b="19050"/>
                <wp:wrapNone/>
                <wp:docPr id="363" name="Прямоугольник 363"/>
                <wp:cNvGraphicFramePr/>
                <a:graphic xmlns:a="http://schemas.openxmlformats.org/drawingml/2006/main">
                  <a:graphicData uri="http://schemas.microsoft.com/office/word/2010/wordprocessingShape">
                    <wps:wsp>
                      <wps:cNvSpPr/>
                      <wps:spPr>
                        <a:xfrm>
                          <a:off x="0" y="0"/>
                          <a:ext cx="1385570" cy="914400"/>
                        </a:xfrm>
                        <a:prstGeom prst="rect">
                          <a:avLst/>
                        </a:prstGeom>
                        <a:solidFill>
                          <a:sysClr val="window" lastClr="FFFFFF"/>
                        </a:solidFill>
                        <a:ln w="38100" cap="flat" cmpd="sng" algn="ctr">
                          <a:solidFill>
                            <a:srgbClr val="C00000"/>
                          </a:solidFill>
                          <a:prstDash val="sysDot"/>
                          <a:miter lim="800000"/>
                        </a:ln>
                        <a:effectLst/>
                      </wps:spPr>
                      <wps:txbx>
                        <w:txbxContent>
                          <w:p w:rsidR="003E0F50" w:rsidRPr="009B01E0" w:rsidRDefault="003E0F50" w:rsidP="00792166">
                            <w:pPr>
                              <w:jc w:val="center"/>
                              <w:rPr>
                                <w:rFonts w:ascii="Times New Roman" w:hAnsi="Times New Roman" w:cs="Times New Roman"/>
                                <w:b/>
                                <w:i/>
                                <w:sz w:val="20"/>
                                <w:szCs w:val="20"/>
                                <w:lang w:val="uk-UA"/>
                              </w:rPr>
                            </w:pPr>
                            <w:r>
                              <w:rPr>
                                <w:rFonts w:ascii="Times New Roman" w:hAnsi="Times New Roman" w:cs="Times New Roman"/>
                                <w:b/>
                                <w:sz w:val="20"/>
                                <w:szCs w:val="20"/>
                                <w:lang w:val="uk-UA"/>
                              </w:rPr>
                              <w:t>1</w:t>
                            </w:r>
                            <w:r w:rsidRPr="009B01E0">
                              <w:rPr>
                                <w:rFonts w:ascii="Times New Roman" w:hAnsi="Times New Roman" w:cs="Times New Roman"/>
                                <w:b/>
                                <w:sz w:val="20"/>
                                <w:szCs w:val="20"/>
                                <w:lang w:val="uk-UA"/>
                              </w:rPr>
                              <w:t xml:space="preserve">.3.2. </w:t>
                            </w:r>
                            <w:r w:rsidRPr="009B01E0">
                              <w:rPr>
                                <w:rFonts w:ascii="Times New Roman" w:hAnsi="Times New Roman" w:cs="Times New Roman"/>
                                <w:i/>
                                <w:sz w:val="20"/>
                                <w:szCs w:val="20"/>
                                <w:lang w:val="uk-UA"/>
                              </w:rPr>
                              <w:t>Запровадження оздоровчої рухової активності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2A3C9" id="Прямоугольник 363" o:spid="_x0000_s1038" style="position:absolute;margin-left:268.8pt;margin-top:4.25pt;width:109.1pt;height:1in;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BergIAACoFAAAOAAAAZHJzL2Uyb0RvYy54bWysVMtqGzEU3Rf6D0L7Zmzn5ZqMg7FxKYQk&#10;kJSsZY3GHtCrkpyxuyp0W+gn9CO6KX3kG8Z/1CPZcZw0q9JZaHR1r+7j3HN1crpQktwK5yujc9re&#10;a1EiNDdFpac5fXc9ftWlxAemCyaNFjldCk9P+y9fnNS2JzpmZmQhHIET7Xu1zeksBNvLMs9nQjG/&#10;Z6zQUJbGKRYgumlWOFbDu5JZp9U6ymrjCusMF97jdLRW0n7yX5aCh4uy9CIQmVPkFtLq0jqJa9Y/&#10;Yb2pY3ZW8U0a7B+yUKzSCLp1NWKBkbmr/nKlKu6MN2XY40ZlpiwrLlINqKbdelLN1YxZkWoBON5u&#10;YfL/zy0/v710pCpyun+0T4lmCk1qvq4+rr40v5q71afmW3PX/Fx9bn4335sfJFoBs9r6Hq5e2Uu3&#10;kTy2EYBF6VT8ozSySDgvtziLRSAch+397uHhMdrBoXvdPjhopUZkD7et8+GNMIrETU4d+pjgZbdn&#10;PiAiTO9NYjBvZFWMKymTsPRD6cgtQ8vBlMLUlEjmAw5zOk5fLAEuHl2TmtRAodtGMoQzcLGULGCr&#10;LNDxekoJk1OQnAeXcnl027vpZBt12Irfc0Fi0iPmZ+vs/NKPTIh2rKeqgEGQlcppd/e61FErEpU3&#10;tUfw13DHXVhMFqmB7U70FI8mpliiq86s6e4tH1cIfAYQLpkDv1EhZjZcYCmlQdlms6NkZtyH586j&#10;PWgHLSU15gWQvJ8zJ4DtWw1CpjZiwJJwcHjcQQy3q5nsavRcDQ3608brYHnaRvsg77elM+oGoz2I&#10;UaFimiP2GvyNMAzrOcbjwMVgkMwwVJaFM31leXQeoYuQXy9umLMbMgXQ8NzczxbrPeHU2jbe1GYw&#10;D6asEuEecAV1ooCBTCTaPB5x4nflZPXwxPX/AAAA//8DAFBLAwQUAAYACAAAACEAKN2GJ90AAAAJ&#10;AQAADwAAAGRycy9kb3ducmV2LnhtbEyPQU7DMBBF90jcwRokNog6FNxGIU4FCFh1AYUDOPE0iYjH&#10;wXbTwOkZVrAc/a8375eb2Q1iwhB7TxquFhkIpMbbnloN729PlzmImAxZM3hCDV8YYVOdnpSmsP5I&#10;rzjtUisYQrEwGrqUxkLK2HToTFz4EYmzvQ/OJD5DK20wR4a7QS6zbCWd6Yk/dGbEhw6bj93BMeW+&#10;pkl9zt/blxRV2D8+5xc3Tuvzs/nuFkTCOf2V4Vef1aFip9ofyEYxaFDX6xVXNeQKBOdrpXhKzUW1&#10;VCCrUv5fUP0AAAD//wMAUEsBAi0AFAAGAAgAAAAhALaDOJL+AAAA4QEAABMAAAAAAAAAAAAAAAAA&#10;AAAAAFtDb250ZW50X1R5cGVzXS54bWxQSwECLQAUAAYACAAAACEAOP0h/9YAAACUAQAACwAAAAAA&#10;AAAAAAAAAAAvAQAAX3JlbHMvLnJlbHNQSwECLQAUAAYACAAAACEA2QVgXq4CAAAqBQAADgAAAAAA&#10;AAAAAAAAAAAuAgAAZHJzL2Uyb0RvYy54bWxQSwECLQAUAAYACAAAACEAKN2GJ90AAAAJAQAADwAA&#10;AAAAAAAAAAAAAAAIBQAAZHJzL2Rvd25yZXYueG1sUEsFBgAAAAAEAAQA8wAAABIGAAAAAA==&#10;" fillcolor="window" strokecolor="#c00000" strokeweight="3pt">
                <v:stroke dashstyle="1 1"/>
                <v:textbox>
                  <w:txbxContent>
                    <w:p w:rsidR="003E0F50" w:rsidRPr="009B01E0" w:rsidRDefault="003E0F50" w:rsidP="00792166">
                      <w:pPr>
                        <w:jc w:val="center"/>
                        <w:rPr>
                          <w:rFonts w:ascii="Times New Roman" w:hAnsi="Times New Roman" w:cs="Times New Roman"/>
                          <w:b/>
                          <w:i/>
                          <w:sz w:val="20"/>
                          <w:szCs w:val="20"/>
                          <w:lang w:val="uk-UA"/>
                        </w:rPr>
                      </w:pPr>
                      <w:r>
                        <w:rPr>
                          <w:rFonts w:ascii="Times New Roman" w:hAnsi="Times New Roman" w:cs="Times New Roman"/>
                          <w:b/>
                          <w:sz w:val="20"/>
                          <w:szCs w:val="20"/>
                          <w:lang w:val="uk-UA"/>
                        </w:rPr>
                        <w:t>1</w:t>
                      </w:r>
                      <w:r w:rsidRPr="009B01E0">
                        <w:rPr>
                          <w:rFonts w:ascii="Times New Roman" w:hAnsi="Times New Roman" w:cs="Times New Roman"/>
                          <w:b/>
                          <w:sz w:val="20"/>
                          <w:szCs w:val="20"/>
                          <w:lang w:val="uk-UA"/>
                        </w:rPr>
                        <w:t xml:space="preserve">.3.2. </w:t>
                      </w:r>
                      <w:r w:rsidRPr="009B01E0">
                        <w:rPr>
                          <w:rFonts w:ascii="Times New Roman" w:hAnsi="Times New Roman" w:cs="Times New Roman"/>
                          <w:i/>
                          <w:sz w:val="20"/>
                          <w:szCs w:val="20"/>
                          <w:lang w:val="uk-UA"/>
                        </w:rPr>
                        <w:t>Запровадження оздоровчої рухової активності населення</w:t>
                      </w:r>
                    </w:p>
                  </w:txbxContent>
                </v:textbox>
              </v:rect>
            </w:pict>
          </mc:Fallback>
        </mc:AlternateContent>
      </w:r>
      <w:r w:rsidR="00AF1C7E" w:rsidRPr="008105F9">
        <w:rPr>
          <w:rFonts w:cs="Times New Roman"/>
          <w:noProof/>
          <w:color w:val="auto"/>
          <w:sz w:val="20"/>
          <w:szCs w:val="20"/>
          <w:lang w:val="uk-UA" w:eastAsia="uk-UA"/>
        </w:rPr>
        <mc:AlternateContent>
          <mc:Choice Requires="wps">
            <w:drawing>
              <wp:anchor distT="0" distB="0" distL="114300" distR="114300" simplePos="0" relativeHeight="251518976" behindDoc="0" locked="0" layoutInCell="1" allowOverlap="1" wp14:anchorId="0E545C23" wp14:editId="555F5F2A">
                <wp:simplePos x="0" y="0"/>
                <wp:positionH relativeFrom="column">
                  <wp:posOffset>1433195</wp:posOffset>
                </wp:positionH>
                <wp:positionV relativeFrom="paragraph">
                  <wp:posOffset>114935</wp:posOffset>
                </wp:positionV>
                <wp:extent cx="160655" cy="0"/>
                <wp:effectExtent l="0" t="0" r="10795" b="19050"/>
                <wp:wrapNone/>
                <wp:docPr id="361" name="Прямая соединительная линия 361"/>
                <wp:cNvGraphicFramePr/>
                <a:graphic xmlns:a="http://schemas.openxmlformats.org/drawingml/2006/main">
                  <a:graphicData uri="http://schemas.microsoft.com/office/word/2010/wordprocessingShape">
                    <wps:wsp>
                      <wps:cNvCnPr/>
                      <wps:spPr>
                        <a:xfrm>
                          <a:off x="0" y="0"/>
                          <a:ext cx="160655" cy="0"/>
                        </a:xfrm>
                        <a:prstGeom prst="line">
                          <a:avLst/>
                        </a:prstGeom>
                        <a:noFill/>
                        <a:ln w="19050" cap="flat" cmpd="sng" algn="ctr">
                          <a:solidFill>
                            <a:srgbClr val="A5A5A5"/>
                          </a:solidFill>
                          <a:prstDash val="solid"/>
                          <a:miter lim="800000"/>
                        </a:ln>
                        <a:effectLst/>
                      </wps:spPr>
                      <wps:bodyPr/>
                    </wps:wsp>
                  </a:graphicData>
                </a:graphic>
              </wp:anchor>
            </w:drawing>
          </mc:Choice>
          <mc:Fallback>
            <w:pict>
              <v:line w14:anchorId="39173376" id="Прямая соединительная линия 361" o:spid="_x0000_s1026" style="position:absolute;z-index:251518976;visibility:visible;mso-wrap-style:square;mso-wrap-distance-left:9pt;mso-wrap-distance-top:0;mso-wrap-distance-right:9pt;mso-wrap-distance-bottom:0;mso-position-horizontal:absolute;mso-position-horizontal-relative:text;mso-position-vertical:absolute;mso-position-vertical-relative:text" from="112.85pt,9.05pt" to="1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Ic9QEAAJoDAAAOAAAAZHJzL2Uyb0RvYy54bWysU02O0zAU3iNxB8t7mnRQqyFqOkJTDRsE&#10;lYADuI6dWPKfbNO0O2CN1CNwBRYgjTTAGZwbzbOb6QywQySS836/5/fel8XFTkm0Zc4Lo2s8nZQY&#10;MU1NI3Rb43dvr56cY+QD0Q2RRrMa75nHF8vHjxa9rdiZ6YxsmEMAon3V2xp3IdiqKDztmCJ+YizT&#10;4OTGKRJAdW3RONIDupLFWVnOi964xjpDmfdgXR2deJnxOWc0vObcs4BkjeFuIZ8un5t0FssFqVpH&#10;bCfoeA3yD7dQRGgoeoJakUDQeyf+glKCOuMNDxNqVGE4F5TlHqCbaflHN286YlnuBYbj7WlM/v/B&#10;0lfbtUOiqfHT+RQjTRQsKX4ZPgyH+CN+HQ5o+Bh/xe/xW7yOP+P18Ankm+EzyMkZb0bzAaV8mGZv&#10;fQWgl3rtRs3btUuj2XGn0heaRru8gf1pA2wXEAXjdF7OZzOM6J2ruM+zzocXzCiUhBpLodNsSEW2&#10;L32AWhB6F5LM2lwJKfN+pUY9YD8rZ0ABSoBmXJIAorLQuNctRkS2wF8aXIb0RoompScg79rNpXRo&#10;S4BDz2fpTY1Cud/CUu0V8d0xLruO7FIiAMWlUDU+L9MzZkud0Fkm6dhBGt5xXEnamGafp1gkDQiQ&#10;i45kTQx7qIP88Jda3gIAAP//AwBQSwMEFAAGAAgAAAAhAPlYKmXdAAAACQEAAA8AAABkcnMvZG93&#10;bnJldi54bWxMj0FLw0AQhe+C/2EZwZvdJFCtMZsioqgnSSN4nWbHJDQ7G7PbNvrrHfGgx3nv4817&#10;xXp2gzrQFHrPBtJFAoq48bbn1sBr/XCxAhUissXBMxn4pADr8vSkwNz6I1d02MRWSQiHHA10MY65&#10;1qHpyGFY+JFYvHc/OYxyTq22Ex4l3A06S5JL7bBn+dDhSHcdNbvN3hmo68o+Vtf1+PV239DL7vnD&#10;zk9ozPnZfHsDKtIc/2D4qS/VoZROW79nG9RgIMuWV4KKsUpBCZAtUxm3/RV0Wej/C8pvAAAA//8D&#10;AFBLAQItABQABgAIAAAAIQC2gziS/gAAAOEBAAATAAAAAAAAAAAAAAAAAAAAAABbQ29udGVudF9U&#10;eXBlc10ueG1sUEsBAi0AFAAGAAgAAAAhADj9If/WAAAAlAEAAAsAAAAAAAAAAAAAAAAALwEAAF9y&#10;ZWxzLy5yZWxzUEsBAi0AFAAGAAgAAAAhAAgMshz1AQAAmgMAAA4AAAAAAAAAAAAAAAAALgIAAGRy&#10;cy9lMm9Eb2MueG1sUEsBAi0AFAAGAAgAAAAhAPlYKmXdAAAACQEAAA8AAAAAAAAAAAAAAAAATwQA&#10;AGRycy9kb3ducmV2LnhtbFBLBQYAAAAABAAEAPMAAABZBQAAAAA=&#10;" strokecolor="#a5a5a5" strokeweight="1.5pt">
                <v:stroke joinstyle="miter"/>
              </v:line>
            </w:pict>
          </mc:Fallback>
        </mc:AlternateContent>
      </w:r>
    </w:p>
    <w:p w:rsidR="00792166" w:rsidRPr="00ED43A7" w:rsidRDefault="00615CB6"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728896" behindDoc="0" locked="0" layoutInCell="1" allowOverlap="1" wp14:anchorId="46D2ADCB" wp14:editId="1B620EED">
                <wp:simplePos x="0" y="0"/>
                <wp:positionH relativeFrom="column">
                  <wp:posOffset>3268980</wp:posOffset>
                </wp:positionH>
                <wp:positionV relativeFrom="paragraph">
                  <wp:posOffset>229235</wp:posOffset>
                </wp:positionV>
                <wp:extent cx="142875" cy="0"/>
                <wp:effectExtent l="0" t="0" r="28575" b="19050"/>
                <wp:wrapNone/>
                <wp:docPr id="366" name="Прямая соединительная линия 366"/>
                <wp:cNvGraphicFramePr/>
                <a:graphic xmlns:a="http://schemas.openxmlformats.org/drawingml/2006/main">
                  <a:graphicData uri="http://schemas.microsoft.com/office/word/2010/wordprocessingShape">
                    <wps:wsp>
                      <wps:cNvCnPr/>
                      <wps:spPr>
                        <a:xfrm>
                          <a:off x="0" y="0"/>
                          <a:ext cx="142875" cy="0"/>
                        </a:xfrm>
                        <a:prstGeom prst="line">
                          <a:avLst/>
                        </a:prstGeom>
                        <a:noFill/>
                        <a:ln w="19050" cap="flat" cmpd="sng" algn="ctr">
                          <a:solidFill>
                            <a:srgbClr val="A5A5A5"/>
                          </a:solidFill>
                          <a:prstDash val="solid"/>
                          <a:miter lim="800000"/>
                        </a:ln>
                        <a:effectLst/>
                      </wps:spPr>
                      <wps:bodyPr/>
                    </wps:wsp>
                  </a:graphicData>
                </a:graphic>
              </wp:anchor>
            </w:drawing>
          </mc:Choice>
          <mc:Fallback>
            <w:pict>
              <v:line w14:anchorId="0CDB4FFD" id="Прямая соединительная линия 36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57.4pt,18.05pt" to="268.6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0TG9gEAAJoDAAAOAAAAZHJzL2Uyb0RvYy54bWysU02O0zAU3o/EHSzvadJCOyVqOkJTDRsE&#10;lYADuI6TWPKfbNO0O2CN1CPMFWYB0kgDnMG5Ec9upgywQySS836/5/fel8XFTgq0ZdZxrUo8HuUY&#10;MUV1xVVT4ndvrx7PMXKeqIoIrViJ98zhi+Wjs0VnCjbRrRYVswhAlCs6U+LWe1NkmaMtk8SNtGEK&#10;nLW2knhQbZNVlnSALkU2yfNZ1mlbGaspcw6sq6MTLxN+XTPqX9e1Yx6JEsPdfDptOjfxzJYLUjSW&#10;mJbT4RrkH24hCVdQ9AS1Ip6g95b/BSU5tdrp2o+olpmua05Z6gG6Ged/dPOmJYalXmA4zpzG5P4f&#10;LH21XVvEqxI/mc0wUkTCksJ1/6E/hG/hpj+g/mP4Eb6GL+E2fA+3/SeQ7/rPIEdnuBvMBxTzYZqd&#10;cQWAXqq1HTRn1jaOZldbGb/QNNqlDexPG2A7jygYx08n8/MpRvTelf3KM9b5F0xLFIUSC67ibEhB&#10;ti+dh1oQeh8SzUpfcSHSfoVCHWA/y6dAAUqAZrUgHkRpoHGnGoyIaIC/1NsE6bTgVUyPQM42m0th&#10;0ZYAh55P4xsbhXK/hcXaK+LaY1xyHdkluQeKCy5LPM/jM2QLFdFZIunQQRzecVxR2uhqn6aYRQ0I&#10;kIoOZI0Me6iD/PCXWv4EAAD//wMAUEsDBBQABgAIAAAAIQAIuEMY3wAAAAkBAAAPAAAAZHJzL2Rv&#10;d25yZXYueG1sTI/BTsMwEETvSPyDtUjcqBNCSwlxKoRAhVOVphLXbbwkUeN1iN025esx4lCOOzua&#10;eZMtRtOJAw2utawgnkQgiCurW64VbMrXmzkI55E1dpZJwYkcLPLLiwxTbY9c0GHtaxFC2KWooPG+&#10;T6V0VUMG3cT2xOH3aQeDPpxDLfWAxxBuOnkbRTNpsOXQ0GBPzw1Vu/XeKCjLQi+Lh7L//nipaLV7&#10;/9LjGyp1fTU+PYLwNPqzGX7xAzrkgWlr96yd6BRM47uA7hUksxhEMEyT+wTE9k+QeSb/L8h/AAAA&#10;//8DAFBLAQItABQABgAIAAAAIQC2gziS/gAAAOEBAAATAAAAAAAAAAAAAAAAAAAAAABbQ29udGVu&#10;dF9UeXBlc10ueG1sUEsBAi0AFAAGAAgAAAAhADj9If/WAAAAlAEAAAsAAAAAAAAAAAAAAAAALwEA&#10;AF9yZWxzLy5yZWxzUEsBAi0AFAAGAAgAAAAhALTPRMb2AQAAmgMAAA4AAAAAAAAAAAAAAAAALgIA&#10;AGRycy9lMm9Eb2MueG1sUEsBAi0AFAAGAAgAAAAhAAi4QxjfAAAACQEAAA8AAAAAAAAAAAAAAAAA&#10;UAQAAGRycy9kb3ducmV2LnhtbFBLBQYAAAAABAAEAPMAAABcBQAAAAA=&#10;" strokecolor="#a5a5a5" strokeweight="1.5pt">
                <v:stroke joinstyle="miter"/>
              </v:line>
            </w:pict>
          </mc:Fallback>
        </mc:AlternateContent>
      </w:r>
      <w:r w:rsidR="004A6053" w:rsidRPr="008105F9">
        <w:rPr>
          <w:rFonts w:cs="Times New Roman"/>
          <w:noProof/>
          <w:color w:val="auto"/>
          <w:sz w:val="20"/>
          <w:szCs w:val="20"/>
          <w:lang w:val="uk-UA" w:eastAsia="uk-UA"/>
        </w:rPr>
        <mc:AlternateContent>
          <mc:Choice Requires="wps">
            <w:drawing>
              <wp:anchor distT="0" distB="0" distL="114300" distR="114300" simplePos="0" relativeHeight="251716608" behindDoc="0" locked="0" layoutInCell="1" allowOverlap="1" wp14:anchorId="1BE36D32" wp14:editId="7EE0DB7F">
                <wp:simplePos x="0" y="0"/>
                <wp:positionH relativeFrom="column">
                  <wp:posOffset>3810</wp:posOffset>
                </wp:positionH>
                <wp:positionV relativeFrom="paragraph">
                  <wp:posOffset>184784</wp:posOffset>
                </wp:positionV>
                <wp:extent cx="1247775" cy="1685925"/>
                <wp:effectExtent l="19050" t="19050" r="28575" b="28575"/>
                <wp:wrapNone/>
                <wp:docPr id="364" name="Прямоугольник 364"/>
                <wp:cNvGraphicFramePr/>
                <a:graphic xmlns:a="http://schemas.openxmlformats.org/drawingml/2006/main">
                  <a:graphicData uri="http://schemas.microsoft.com/office/word/2010/wordprocessingShape">
                    <wps:wsp>
                      <wps:cNvSpPr/>
                      <wps:spPr>
                        <a:xfrm>
                          <a:off x="0" y="0"/>
                          <a:ext cx="1247775" cy="1685925"/>
                        </a:xfrm>
                        <a:prstGeom prst="rect">
                          <a:avLst/>
                        </a:prstGeom>
                        <a:solidFill>
                          <a:sysClr val="window" lastClr="FFFFFF"/>
                        </a:solidFill>
                        <a:ln w="38100" cap="flat" cmpd="sng" algn="ctr">
                          <a:solidFill>
                            <a:srgbClr val="C00000"/>
                          </a:solidFill>
                          <a:prstDash val="sysDot"/>
                          <a:miter lim="800000"/>
                        </a:ln>
                        <a:effectLst/>
                      </wps:spPr>
                      <wps:txbx>
                        <w:txbxContent>
                          <w:p w:rsidR="003E0F50" w:rsidRPr="008105F9" w:rsidRDefault="003E0F50" w:rsidP="00ED43A7">
                            <w:pPr>
                              <w:ind w:left="-142" w:right="-79"/>
                              <w:jc w:val="center"/>
                              <w:rPr>
                                <w:rFonts w:ascii="Times New Roman" w:hAnsi="Times New Roman" w:cs="Times New Roman"/>
                                <w:i/>
                                <w:sz w:val="20"/>
                                <w:szCs w:val="20"/>
                              </w:rPr>
                            </w:pPr>
                            <w:r>
                              <w:rPr>
                                <w:rFonts w:ascii="Times New Roman" w:hAnsi="Times New Roman" w:cs="Times New Roman"/>
                                <w:b/>
                                <w:sz w:val="20"/>
                                <w:szCs w:val="20"/>
                                <w:lang w:val="uk-UA"/>
                              </w:rPr>
                              <w:t>1</w:t>
                            </w:r>
                            <w:r w:rsidRPr="008105F9">
                              <w:rPr>
                                <w:rFonts w:ascii="Times New Roman" w:hAnsi="Times New Roman" w:cs="Times New Roman"/>
                                <w:b/>
                                <w:sz w:val="20"/>
                                <w:szCs w:val="20"/>
                                <w:lang w:val="uk-UA"/>
                              </w:rPr>
                              <w:t xml:space="preserve">.1.2. </w:t>
                            </w:r>
                            <w:r w:rsidRPr="00ED43A7">
                              <w:rPr>
                                <w:rFonts w:ascii="Times New Roman" w:hAnsi="Times New Roman" w:cs="Times New Roman"/>
                                <w:i/>
                                <w:spacing w:val="-10"/>
                                <w:sz w:val="20"/>
                                <w:szCs w:val="20"/>
                                <w:lang w:val="uk-UA"/>
                              </w:rPr>
                              <w:t>Забезпечення права на якісну та доступну загальну середню освіту. Формування спроможної мережі закладів загальної середньої освіти, зокрема профільної</w:t>
                            </w:r>
                            <w:r w:rsidRPr="00ED43A7">
                              <w:rPr>
                                <w:rFonts w:ascii="Times New Roman" w:hAnsi="Times New Roman" w:cs="Times New Roman"/>
                                <w:i/>
                                <w:sz w:val="20"/>
                                <w:szCs w:val="20"/>
                                <w:lang w:val="uk-UA"/>
                              </w:rPr>
                              <w:t xml:space="preserve"> старшої школи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36D32" id="Прямоугольник 364" o:spid="_x0000_s1039" style="position:absolute;margin-left:.3pt;margin-top:14.55pt;width:98.25pt;height:13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GbrwIAACsFAAAOAAAAZHJzL2Uyb0RvYy54bWysVEtu2zAQ3RfoHQjuG1mOHTtC5MCw4aJA&#10;kAZIiqxpirIE8FeStuSuCnRboEfoIbop+skZ5Bt1SCmOk2ZVVAtqhvPjPL7h2XktONowY0slUxwf&#10;9TBikqqslKsUv7tZvBpjZB2RGeFKshRvmcXnk5cvziqdsL4qFM+YQZBE2qTSKS6c00kUWVowQeyR&#10;0kyCMVdGEAeqWUWZIRVkFzzq93onUaVMpo2izFrYnbdGPAn585xR9zbPLXOIpxjO5sJqwrr0azQ5&#10;I8nKEF2UtDsG+YdTCFJKKLpPNSeOoLUp/0olSmqUVbk7okpEKs9LykIP0E3ce9LNdUE0C70AOFbv&#10;YbL/Ly293FwZVGYpPj4ZYCSJgEtqvu4+7r40v5q73afmW3PX/Nx9bn4335sfyHsBZpW2CYRe6yvT&#10;aRZED0CdG+H/0BqqA87bPc6sdojCZtwfjEajIUYUbPHJeHjaH/qs0UO4Nta9ZkogL6TYwEUGfMnm&#10;wrrW9d7FV7OKl9mi5DwoWzvjBm0I3DlQJVMVRpxYB5spXoSvq/YojEtUAQzjuAdEoQTImHPiQBQa&#10;4LFyhRHhK2A5dSac5VG0Navlvuqs57/nivhDz4kt2tPZrZ0r5/1IIkoHk8BLkeLxYTiX3soCl7ve&#10;Pfot3l5y9bIONxgf+0x+a6myLVyrUS3fraaLEgpfAAhXxADBoUMYWvcWlpwraFt1EkaFMh+e2/f+&#10;wDuwYlTBwAAk79fEMMD2jQRGnsaDgZ+woAyGoz4o5tCyPLTItZgpuJ8YngdNg+j9Hb8Xc6PELcz2&#10;1FcFE5EUarfgd8rMtYMMrwNl02lwg6nSxF3Ia019cg+dh/ymviVGd2RywMNLdT9cJHnCqdbXR0o1&#10;XTuVl4FwD7gCUb0CExko270efuQP9eD18MZN/gAAAP//AwBQSwMEFAAGAAgAAAAhACpgUy/bAAAA&#10;BwEAAA8AAABkcnMvZG93bnJldi54bWxMjsFOwzAMhu9IvENkJC6IpZu2spWmEyDgxAEGD5A2XlvR&#10;OCXJurKnn3uCm+3/1+cv3462EwP60DpSMJ8lIJAqZ1qqFXx9vtyuQYSoyejOESr4xQDb4vIi15lx&#10;R/rAYRdrwRAKmVbQxNhnUoaqQavDzPVInO2dtzry6mtpvD4y3HZykSSptLol/tDoHp8arL53B8uU&#10;x5KG1c94enuPYeX3z6/rm6VV6vpqfLgHEXGMf2WY9FkdCnYq3YFMEJ2ClHsKFps5iCnd3PFQTodl&#10;CrLI5X//4gwAAP//AwBQSwECLQAUAAYACAAAACEAtoM4kv4AAADhAQAAEwAAAAAAAAAAAAAAAAAA&#10;AAAAW0NvbnRlbnRfVHlwZXNdLnhtbFBLAQItABQABgAIAAAAIQA4/SH/1gAAAJQBAAALAAAAAAAA&#10;AAAAAAAAAC8BAABfcmVscy8ucmVsc1BLAQItABQABgAIAAAAIQAhgHGbrwIAACsFAAAOAAAAAAAA&#10;AAAAAAAAAC4CAABkcnMvZTJvRG9jLnhtbFBLAQItABQABgAIAAAAIQAqYFMv2wAAAAcBAAAPAAAA&#10;AAAAAAAAAAAAAAkFAABkcnMvZG93bnJldi54bWxQSwUGAAAAAAQABADzAAAAEQYAAAAA&#10;" fillcolor="window" strokecolor="#c00000" strokeweight="3pt">
                <v:stroke dashstyle="1 1"/>
                <v:textbox>
                  <w:txbxContent>
                    <w:p w:rsidR="003E0F50" w:rsidRPr="008105F9" w:rsidRDefault="003E0F50" w:rsidP="00ED43A7">
                      <w:pPr>
                        <w:ind w:left="-142" w:right="-79"/>
                        <w:jc w:val="center"/>
                        <w:rPr>
                          <w:rFonts w:ascii="Times New Roman" w:hAnsi="Times New Roman" w:cs="Times New Roman"/>
                          <w:i/>
                          <w:sz w:val="20"/>
                          <w:szCs w:val="20"/>
                        </w:rPr>
                      </w:pPr>
                      <w:r>
                        <w:rPr>
                          <w:rFonts w:ascii="Times New Roman" w:hAnsi="Times New Roman" w:cs="Times New Roman"/>
                          <w:b/>
                          <w:sz w:val="20"/>
                          <w:szCs w:val="20"/>
                          <w:lang w:val="uk-UA"/>
                        </w:rPr>
                        <w:t>1</w:t>
                      </w:r>
                      <w:r w:rsidRPr="008105F9">
                        <w:rPr>
                          <w:rFonts w:ascii="Times New Roman" w:hAnsi="Times New Roman" w:cs="Times New Roman"/>
                          <w:b/>
                          <w:sz w:val="20"/>
                          <w:szCs w:val="20"/>
                          <w:lang w:val="uk-UA"/>
                        </w:rPr>
                        <w:t xml:space="preserve">.1.2. </w:t>
                      </w:r>
                      <w:r w:rsidRPr="00ED43A7">
                        <w:rPr>
                          <w:rFonts w:ascii="Times New Roman" w:hAnsi="Times New Roman" w:cs="Times New Roman"/>
                          <w:i/>
                          <w:spacing w:val="-10"/>
                          <w:sz w:val="20"/>
                          <w:szCs w:val="20"/>
                          <w:lang w:val="uk-UA"/>
                        </w:rPr>
                        <w:t>Забезпечення права на якісну та доступну загальну середню освіту. Формування спроможної мережі закладів загальної середньої освіти, зокрема профільної</w:t>
                      </w:r>
                      <w:r w:rsidRPr="00ED43A7">
                        <w:rPr>
                          <w:rFonts w:ascii="Times New Roman" w:hAnsi="Times New Roman" w:cs="Times New Roman"/>
                          <w:i/>
                          <w:sz w:val="20"/>
                          <w:szCs w:val="20"/>
                          <w:lang w:val="uk-UA"/>
                        </w:rPr>
                        <w:t xml:space="preserve"> старшої школи</w:t>
                      </w:r>
                    </w:p>
                  </w:txbxContent>
                </v:textbox>
              </v:rect>
            </w:pict>
          </mc:Fallback>
        </mc:AlternateContent>
      </w:r>
    </w:p>
    <w:p w:rsidR="00792166" w:rsidRPr="00ED43A7" w:rsidRDefault="00792166"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700224" behindDoc="0" locked="0" layoutInCell="1" allowOverlap="1" wp14:anchorId="13518A28" wp14:editId="3A2DCD1D">
                <wp:simplePos x="0" y="0"/>
                <wp:positionH relativeFrom="column">
                  <wp:posOffset>1584960</wp:posOffset>
                </wp:positionH>
                <wp:positionV relativeFrom="paragraph">
                  <wp:posOffset>44450</wp:posOffset>
                </wp:positionV>
                <wp:extent cx="1537335" cy="476250"/>
                <wp:effectExtent l="19050" t="19050" r="24765" b="19050"/>
                <wp:wrapNone/>
                <wp:docPr id="362" name="Прямоугольник 362"/>
                <wp:cNvGraphicFramePr/>
                <a:graphic xmlns:a="http://schemas.openxmlformats.org/drawingml/2006/main">
                  <a:graphicData uri="http://schemas.microsoft.com/office/word/2010/wordprocessingShape">
                    <wps:wsp>
                      <wps:cNvSpPr/>
                      <wps:spPr>
                        <a:xfrm>
                          <a:off x="0" y="0"/>
                          <a:ext cx="1537335" cy="476250"/>
                        </a:xfrm>
                        <a:prstGeom prst="rect">
                          <a:avLst/>
                        </a:prstGeom>
                        <a:solidFill>
                          <a:sysClr val="window" lastClr="FFFFFF"/>
                        </a:solidFill>
                        <a:ln w="38100" cap="flat" cmpd="sng" algn="ctr">
                          <a:solidFill>
                            <a:srgbClr val="C00000"/>
                          </a:solidFill>
                          <a:prstDash val="sysDot"/>
                          <a:miter lim="800000"/>
                        </a:ln>
                        <a:effectLst/>
                      </wps:spPr>
                      <wps:txbx>
                        <w:txbxContent>
                          <w:p w:rsidR="003E0F50" w:rsidRPr="009B01E0" w:rsidRDefault="003E0F50" w:rsidP="00792166">
                            <w:pPr>
                              <w:ind w:right="-128"/>
                              <w:jc w:val="center"/>
                              <w:rPr>
                                <w:rFonts w:ascii="Times New Roman" w:hAnsi="Times New Roman" w:cs="Times New Roman"/>
                                <w:b/>
                                <w:spacing w:val="-6"/>
                                <w:sz w:val="20"/>
                                <w:szCs w:val="20"/>
                                <w:lang w:val="uk-UA"/>
                              </w:rPr>
                            </w:pPr>
                            <w:r>
                              <w:rPr>
                                <w:rFonts w:ascii="Times New Roman" w:hAnsi="Times New Roman" w:cs="Times New Roman"/>
                                <w:b/>
                                <w:sz w:val="20"/>
                                <w:szCs w:val="20"/>
                                <w:lang w:val="uk-UA"/>
                              </w:rPr>
                              <w:t>1</w:t>
                            </w:r>
                            <w:r w:rsidRPr="009B01E0">
                              <w:rPr>
                                <w:rFonts w:ascii="Times New Roman" w:hAnsi="Times New Roman" w:cs="Times New Roman"/>
                                <w:b/>
                                <w:sz w:val="20"/>
                                <w:szCs w:val="20"/>
                                <w:lang w:val="uk-UA"/>
                              </w:rPr>
                              <w:t xml:space="preserve">.2.3. </w:t>
                            </w:r>
                            <w:r>
                              <w:rPr>
                                <w:rFonts w:ascii="Times New Roman" w:hAnsi="Times New Roman" w:cs="Times New Roman"/>
                                <w:i/>
                                <w:sz w:val="20"/>
                                <w:szCs w:val="20"/>
                                <w:lang w:val="uk-UA"/>
                              </w:rPr>
                              <w:t>Доступні та якісні  медичні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18A28" id="Прямоугольник 362" o:spid="_x0000_s1040" style="position:absolute;margin-left:124.8pt;margin-top:3.5pt;width:121.05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9psQIAACoFAAAOAAAAZHJzL2Uyb0RvYy54bWysVEtu2zAQ3RfoHQjuG1n+JKkQOTBsuCgQ&#10;JAaSImuaoiwB/JWkLbmrAt0W6BF6iG6KfnIG+UYdUorjpFkV1YKa4QxnOG/e8Oy8FhxtmLGlkimO&#10;j3oYMUlVVspVit/dzF+dYmQdkRnhSrIUb5nF5+OXL84qnbC+KhTPmEEQRNqk0ikunNNJFFlaMEHs&#10;kdJMgjFXRhAHqllFmSEVRBc86vd6x1GlTKaNosxa2J21RjwO8fOcUXeV55Y5xFMMd3NhNWFd+jUa&#10;n5FkZYguStpdg/zDLQQpJSTdh5oRR9DalH+FEiU1yqrcHVElIpXnJWWhBqgm7j2p5rogmoVaAByr&#10;9zDZ/xeWXm4WBpVZigfHfYwkEdCk5uvu4+5L86u5231qvjV3zc/d5+Z38735gbwXYFZpm8DRa70w&#10;nWZB9ADUuRH+D6WhOuC83ePMaocobMajwclgMMKIgm14ctwfhUZED6e1se4NUwJ5IcUG+hjgJZsL&#10;6yAjuN67+GRW8TKbl5wHZWun3KANgZYDUzJVYcSJdbCZ4nn4fAkQ4tExLlEFKJzGPeAJJcDFnBMH&#10;otCAjpUrjAhfAcmpM+Euj05bs1rus057/nsuib/0jNiivZ3d2ply3o8konQwCLwUKT49PM6lt7JA&#10;5a52D34Lt5dcvaxDA+Ohj+S3lirbQleNauluNZ2XkPgCQFgQA/yGCmFm3RUsOVdQtuokjAplPjy3&#10;7/2BdmDFqIJ5AUjer4lhgO1bCYR8HQ+HfsCCMhyd9EExh5bloUWuxVRBf2J4HTQNovd3/F7MjRK3&#10;MNoTnxVMRFLI3YLfKVPXzjE8DpRNJsENhkoTdyGvNfXBPXQe8pv6lhjdkckBDS/V/WyR5AmnWl9/&#10;UqrJ2qm8DIR7wBWo4xUYyECi7vHwE3+oB6+HJ278BwAA//8DAFBLAwQUAAYACAAAACEAuNfhR94A&#10;AAAIAQAADwAAAGRycy9kb3ducmV2LnhtbEyPQU7DMBBF90jcwRokNog6jdI2DXEqQMCKBRQO4MTT&#10;JCIeB9tNA6dnWMFy9L/evF/uZjuICX3oHSlYLhIQSI0zPbUK3t8er3MQIWoyenCECr4wwK46Pyt1&#10;YdyJXnHax1YwhEKhFXQxjoWUoenQ6rBwIxJnB+etjnz6VhqvTwy3g0yTZC2t7ok/dHrE+w6bj/3R&#10;MuWupmn1OX8/v8Sw8oeHp/wqs0pdXsy3NyAizvGvDL/6rA4VO9XuSCaIQUGabddcVbDhSZxn2+UG&#10;RK0gTxOQVSn/D6h+AAAA//8DAFBLAQItABQABgAIAAAAIQC2gziS/gAAAOEBAAATAAAAAAAAAAAA&#10;AAAAAAAAAABbQ29udGVudF9UeXBlc10ueG1sUEsBAi0AFAAGAAgAAAAhADj9If/WAAAAlAEAAAsA&#10;AAAAAAAAAAAAAAAALwEAAF9yZWxzLy5yZWxzUEsBAi0AFAAGAAgAAAAhACHkb2mxAgAAKgUAAA4A&#10;AAAAAAAAAAAAAAAALgIAAGRycy9lMm9Eb2MueG1sUEsBAi0AFAAGAAgAAAAhALjX4UfeAAAACAEA&#10;AA8AAAAAAAAAAAAAAAAACwUAAGRycy9kb3ducmV2LnhtbFBLBQYAAAAABAAEAPMAAAAWBgAAAAA=&#10;" fillcolor="window" strokecolor="#c00000" strokeweight="3pt">
                <v:stroke dashstyle="1 1"/>
                <v:textbox>
                  <w:txbxContent>
                    <w:p w:rsidR="003E0F50" w:rsidRPr="009B01E0" w:rsidRDefault="003E0F50" w:rsidP="00792166">
                      <w:pPr>
                        <w:ind w:right="-128"/>
                        <w:jc w:val="center"/>
                        <w:rPr>
                          <w:rFonts w:ascii="Times New Roman" w:hAnsi="Times New Roman" w:cs="Times New Roman"/>
                          <w:b/>
                          <w:spacing w:val="-6"/>
                          <w:sz w:val="20"/>
                          <w:szCs w:val="20"/>
                          <w:lang w:val="uk-UA"/>
                        </w:rPr>
                      </w:pPr>
                      <w:r>
                        <w:rPr>
                          <w:rFonts w:ascii="Times New Roman" w:hAnsi="Times New Roman" w:cs="Times New Roman"/>
                          <w:b/>
                          <w:sz w:val="20"/>
                          <w:szCs w:val="20"/>
                          <w:lang w:val="uk-UA"/>
                        </w:rPr>
                        <w:t>1</w:t>
                      </w:r>
                      <w:r w:rsidRPr="009B01E0">
                        <w:rPr>
                          <w:rFonts w:ascii="Times New Roman" w:hAnsi="Times New Roman" w:cs="Times New Roman"/>
                          <w:b/>
                          <w:sz w:val="20"/>
                          <w:szCs w:val="20"/>
                          <w:lang w:val="uk-UA"/>
                        </w:rPr>
                        <w:t xml:space="preserve">.2.3. </w:t>
                      </w:r>
                      <w:r>
                        <w:rPr>
                          <w:rFonts w:ascii="Times New Roman" w:hAnsi="Times New Roman" w:cs="Times New Roman"/>
                          <w:i/>
                          <w:sz w:val="20"/>
                          <w:szCs w:val="20"/>
                          <w:lang w:val="uk-UA"/>
                        </w:rPr>
                        <w:t>Доступні та якісні  медичні послуги</w:t>
                      </w:r>
                    </w:p>
                  </w:txbxContent>
                </v:textbox>
              </v:rect>
            </w:pict>
          </mc:Fallback>
        </mc:AlternateContent>
      </w:r>
    </w:p>
    <w:p w:rsidR="00792166" w:rsidRPr="00ED43A7" w:rsidRDefault="00BB7BF9"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804672" behindDoc="0" locked="0" layoutInCell="1" allowOverlap="1" wp14:anchorId="0A22AE4D" wp14:editId="6F856E80">
                <wp:simplePos x="0" y="0"/>
                <wp:positionH relativeFrom="column">
                  <wp:posOffset>5233035</wp:posOffset>
                </wp:positionH>
                <wp:positionV relativeFrom="paragraph">
                  <wp:posOffset>13970</wp:posOffset>
                </wp:positionV>
                <wp:extent cx="1358900" cy="466725"/>
                <wp:effectExtent l="19050" t="19050" r="12700" b="28575"/>
                <wp:wrapNone/>
                <wp:docPr id="2" name="Прямоугольник 2"/>
                <wp:cNvGraphicFramePr/>
                <a:graphic xmlns:a="http://schemas.openxmlformats.org/drawingml/2006/main">
                  <a:graphicData uri="http://schemas.microsoft.com/office/word/2010/wordprocessingShape">
                    <wps:wsp>
                      <wps:cNvSpPr/>
                      <wps:spPr>
                        <a:xfrm>
                          <a:off x="0" y="0"/>
                          <a:ext cx="1358900" cy="466725"/>
                        </a:xfrm>
                        <a:prstGeom prst="rect">
                          <a:avLst/>
                        </a:prstGeom>
                        <a:solidFill>
                          <a:sysClr val="window" lastClr="FFFFFF"/>
                        </a:solidFill>
                        <a:ln w="38100" cap="flat" cmpd="sng" algn="ctr">
                          <a:solidFill>
                            <a:srgbClr val="C00000"/>
                          </a:solidFill>
                          <a:prstDash val="sysDot"/>
                          <a:miter lim="800000"/>
                        </a:ln>
                        <a:effectLst/>
                      </wps:spPr>
                      <wps:txbx>
                        <w:txbxContent>
                          <w:p w:rsidR="003E0F50" w:rsidRPr="004A6053" w:rsidRDefault="003E0F50" w:rsidP="00BB7BF9">
                            <w:pPr>
                              <w:jc w:val="center"/>
                              <w:rPr>
                                <w:rFonts w:ascii="Times New Roman" w:hAnsi="Times New Roman" w:cs="Times New Roman"/>
                                <w:b/>
                                <w:i/>
                                <w:sz w:val="20"/>
                                <w:szCs w:val="20"/>
                                <w:lang w:val="uk-UA"/>
                              </w:rPr>
                            </w:pPr>
                            <w:r>
                              <w:rPr>
                                <w:rFonts w:ascii="Times New Roman" w:hAnsi="Times New Roman" w:cs="Times New Roman"/>
                                <w:b/>
                                <w:sz w:val="20"/>
                                <w:szCs w:val="20"/>
                                <w:lang w:val="uk-UA"/>
                              </w:rPr>
                              <w:t>1.4.2</w:t>
                            </w:r>
                            <w:r w:rsidRPr="004A6053">
                              <w:rPr>
                                <w:rFonts w:ascii="Times New Roman" w:hAnsi="Times New Roman" w:cs="Times New Roman"/>
                                <w:b/>
                                <w:sz w:val="20"/>
                                <w:szCs w:val="20"/>
                                <w:lang w:val="uk-UA"/>
                              </w:rPr>
                              <w:t xml:space="preserve">. </w:t>
                            </w:r>
                            <w:r>
                              <w:rPr>
                                <w:rFonts w:ascii="Times New Roman" w:hAnsi="Times New Roman" w:cs="Times New Roman"/>
                                <w:i/>
                                <w:sz w:val="20"/>
                                <w:szCs w:val="20"/>
                                <w:lang w:val="uk-UA"/>
                              </w:rPr>
                              <w:t>Доступне житло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2AE4D" id="Прямоугольник 2" o:spid="_x0000_s1041" style="position:absolute;margin-left:412.05pt;margin-top:1.1pt;width:107pt;height:3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ZqwIAACYFAAAOAAAAZHJzL2Uyb0RvYy54bWysVEtu2zAQ3RfoHQjuG1mOkzhC5MCw4aJA&#10;kAZIiqxpirIJ8FeStuSuCnRboEfoIbop+skZ5Bt1SCmOk2ZVVAuKwxnO580bnp3XUqA1s45rleP0&#10;oIcRU1QXXC1y/O5m9mqIkfNEFURoxXK8YQ6fj16+OKtMxvp6qUXBLAInymWVyfHSe5MliaNLJok7&#10;0IYpUJbaSuJBtIuksKQC71Ik/V7vOKm0LYzVlDkHp9NWiUfRf1ky6t+WpWMeiRxDbj6uNq7zsCaj&#10;M5ItLDFLTrs0yD9kIQlXEHTnako8QSvL/3IlObXa6dIfUC0TXZacslgDVJP2nlRzvSSGxVoAHGd2&#10;MLn/55Zerq8s4kWO+xgpIqFFzdftx+2X5ldzt/3UfGvump/bz83v5nvzA/UDXpVxGVy7Nle2kxxs&#10;Q/F1aWX4Q1mojhhvdhiz2iMKh+nh0fC0B62goBscH5/0j4LT5OG2sc6/ZlqisMmxhR5GaMn6wvnW&#10;9N4kBHNa8GLGhYjCxk2ERWsC7QaWFLrCSBDn4TDHs/h10R5dEwpVOT4cpjExAjwsBfGQozSAjFML&#10;jIhYAMGptzGXR7edXcx3USe98D0XJCQ9JW7ZZuc2bqp9sCOZ5B6GQHCZ4+H+daGClkUad7UH8Fu4&#10;w87X8zo2L40ghqO5LjbQUatbqjtDZxwCXwAIV8QCtwF6mFf/FpZSaChbdzuMltp+eO482APlQItR&#10;BbMCkLxfEcsA2zcKyHiaDgZhuKIwODrpg2D3NfN9jVrJiYb+pPAyGBq3wd6L+21ptbyFsR6HqKAi&#10;ikLsFvxOmPh2huFhoGw8jmYwUIb4C3VtaHAeoAuQ39S3xJqOTB5oeKnv54pkTzjV2oabSo9XXpc8&#10;Eu4BVyBqEGAYI2W7hyNM+74crR6et9EfAAAA//8DAFBLAwQUAAYACAAAACEAR6Dxnd4AAAAJAQAA&#10;DwAAAGRycy9kb3ducmV2LnhtbEyPwU7DMAyG70i8Q2QkLoilKyurStMJEHDaAQYPkDZeW9E4Jcm6&#10;wtPjneBo/78+fy43sx3EhD70jhQsFwkIpMaZnloFH+/P1zmIEDUZPThCBd8YYFOdn5W6MO5Ibzjt&#10;YisYQqHQCroYx0LK0HRodVi4EYmzvfNWRx59K43XR4bbQaZJciut7okvdHrExw6bz93BMuWhpin7&#10;mn+2rzFkfv/0kl+trFKXF/P9HYiIc/wrw0mf1aFip9odyAQxKMjT1ZKrCtIUxClPbnJe1ArW2Rpk&#10;Vcr/H1S/AAAA//8DAFBLAQItABQABgAIAAAAIQC2gziS/gAAAOEBAAATAAAAAAAAAAAAAAAAAAAA&#10;AABbQ29udGVudF9UeXBlc10ueG1sUEsBAi0AFAAGAAgAAAAhADj9If/WAAAAlAEAAAsAAAAAAAAA&#10;AAAAAAAALwEAAF9yZWxzLy5yZWxzUEsBAi0AFAAGAAgAAAAhAL/V8BmrAgAAJgUAAA4AAAAAAAAA&#10;AAAAAAAALgIAAGRycy9lMm9Eb2MueG1sUEsBAi0AFAAGAAgAAAAhAEeg8Z3eAAAACQEAAA8AAAAA&#10;AAAAAAAAAAAABQUAAGRycy9kb3ducmV2LnhtbFBLBQYAAAAABAAEAPMAAAAQBgAAAAA=&#10;" fillcolor="window" strokecolor="#c00000" strokeweight="3pt">
                <v:stroke dashstyle="1 1"/>
                <v:textbox>
                  <w:txbxContent>
                    <w:p w:rsidR="003E0F50" w:rsidRPr="004A6053" w:rsidRDefault="003E0F50" w:rsidP="00BB7BF9">
                      <w:pPr>
                        <w:jc w:val="center"/>
                        <w:rPr>
                          <w:rFonts w:ascii="Times New Roman" w:hAnsi="Times New Roman" w:cs="Times New Roman"/>
                          <w:b/>
                          <w:i/>
                          <w:sz w:val="20"/>
                          <w:szCs w:val="20"/>
                          <w:lang w:val="uk-UA"/>
                        </w:rPr>
                      </w:pPr>
                      <w:r>
                        <w:rPr>
                          <w:rFonts w:ascii="Times New Roman" w:hAnsi="Times New Roman" w:cs="Times New Roman"/>
                          <w:b/>
                          <w:sz w:val="20"/>
                          <w:szCs w:val="20"/>
                          <w:lang w:val="uk-UA"/>
                        </w:rPr>
                        <w:t>1.4.2</w:t>
                      </w:r>
                      <w:r w:rsidRPr="004A6053">
                        <w:rPr>
                          <w:rFonts w:ascii="Times New Roman" w:hAnsi="Times New Roman" w:cs="Times New Roman"/>
                          <w:b/>
                          <w:sz w:val="20"/>
                          <w:szCs w:val="20"/>
                          <w:lang w:val="uk-UA"/>
                        </w:rPr>
                        <w:t xml:space="preserve">. </w:t>
                      </w:r>
                      <w:r>
                        <w:rPr>
                          <w:rFonts w:ascii="Times New Roman" w:hAnsi="Times New Roman" w:cs="Times New Roman"/>
                          <w:i/>
                          <w:sz w:val="20"/>
                          <w:szCs w:val="20"/>
                          <w:lang w:val="uk-UA"/>
                        </w:rPr>
                        <w:t>Доступне житло</w:t>
                      </w:r>
                    </w:p>
                  </w:txbxContent>
                </v:textbox>
              </v:rect>
            </w:pict>
          </mc:Fallback>
        </mc:AlternateContent>
      </w:r>
      <w:r w:rsidR="00355E00" w:rsidRPr="008105F9">
        <w:rPr>
          <w:rFonts w:cs="Times New Roman"/>
          <w:noProof/>
          <w:color w:val="auto"/>
          <w:sz w:val="20"/>
          <w:szCs w:val="20"/>
          <w:lang w:val="uk-UA" w:eastAsia="uk-UA"/>
        </w:rPr>
        <mc:AlternateContent>
          <mc:Choice Requires="wps">
            <w:drawing>
              <wp:anchor distT="0" distB="0" distL="114300" distR="114300" simplePos="0" relativeHeight="251517952" behindDoc="0" locked="0" layoutInCell="1" allowOverlap="1" wp14:anchorId="6CED1CFB" wp14:editId="5F7DCC62">
                <wp:simplePos x="0" y="0"/>
                <wp:positionH relativeFrom="column">
                  <wp:posOffset>1419860</wp:posOffset>
                </wp:positionH>
                <wp:positionV relativeFrom="paragraph">
                  <wp:posOffset>13970</wp:posOffset>
                </wp:positionV>
                <wp:extent cx="161925" cy="0"/>
                <wp:effectExtent l="0" t="0" r="9525" b="19050"/>
                <wp:wrapNone/>
                <wp:docPr id="365" name="Прямая соединительная линия 365"/>
                <wp:cNvGraphicFramePr/>
                <a:graphic xmlns:a="http://schemas.openxmlformats.org/drawingml/2006/main">
                  <a:graphicData uri="http://schemas.microsoft.com/office/word/2010/wordprocessingShape">
                    <wps:wsp>
                      <wps:cNvCnPr/>
                      <wps:spPr>
                        <a:xfrm>
                          <a:off x="0" y="0"/>
                          <a:ext cx="161925" cy="0"/>
                        </a:xfrm>
                        <a:prstGeom prst="line">
                          <a:avLst/>
                        </a:prstGeom>
                        <a:noFill/>
                        <a:ln w="19050" cap="flat" cmpd="sng" algn="ctr">
                          <a:solidFill>
                            <a:srgbClr val="A5A5A5"/>
                          </a:solidFill>
                          <a:prstDash val="solid"/>
                          <a:miter lim="800000"/>
                        </a:ln>
                        <a:effectLst/>
                      </wps:spPr>
                      <wps:bodyPr/>
                    </wps:wsp>
                  </a:graphicData>
                </a:graphic>
              </wp:anchor>
            </w:drawing>
          </mc:Choice>
          <mc:Fallback>
            <w:pict>
              <v:line w14:anchorId="78E2F299" id="Прямая соединительная линия 365" o:spid="_x0000_s1026" style="position:absolute;z-index:251517952;visibility:visible;mso-wrap-style:square;mso-wrap-distance-left:9pt;mso-wrap-distance-top:0;mso-wrap-distance-right:9pt;mso-wrap-distance-bottom:0;mso-position-horizontal:absolute;mso-position-horizontal-relative:text;mso-position-vertical:absolute;mso-position-vertical-relative:text" from="111.8pt,1.1pt" to="124.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zO9gEAAJoDAAAOAAAAZHJzL2Uyb0RvYy54bWysU82O0zAQviPxDpbvNOmiVrtR0xXaarkg&#10;qAT7AK5jJ5b8J9s07Q04I/UReAUOIK20wDM4b8TYzZYFbohEcmY8M9/8fVlc7pREW+a8MLrG00mJ&#10;EdPUNEK3Nb55c/3kHCMfiG6INJrVeM88vlw+frTobcXOTGdkwxwCEO2r3ta4C8FWReFpxxTxE2OZ&#10;BiM3TpEAqmuLxpEe0JUszspyXvTGNdYZyryH29XRiJcZn3NGwyvOPQtI1hhqC/l0+dyks1guSNU6&#10;YjtBxzLIP1ShiNCQ9AS1IoGgt078BaUEdcYbHibUqMJwLijLPUA30/KPbl53xLLcCwzH29OY/P+D&#10;pS+3a4dEU+On8xlGmihYUvw0vBsO8Vv8PBzQ8D7+iF/jl3gbv8fb4QPId8NHkJMx3o3XB5TiYZq9&#10;9RWAXum1GzVv1y6NZsedSl9oGu3yBvanDbBdQBQup/PpxRnUQe9Nxa8463x4zoxCSaixFDrNhlRk&#10;+8IHyAWu9y7pWptrIWXer9SoB+yLcgYUoARoxiUJICoLjXvdYkRkC/ylwWVIb6RoUngC8q7dXEmH&#10;tgQ49GyW3tQopPvNLeVeEd8d/bLpyC4lAlBcClXj8zI9Y7TUCZ1lko4dpOEdx5WkjWn2eYpF0oAA&#10;OelI1sSwhzrID3+p5U8AAAD//wMAUEsDBBQABgAIAAAAIQApWcCz2wAAAAcBAAAPAAAAZHJzL2Rv&#10;d25yZXYueG1sTI5BS8NAFITvgv9heYI3u2mUYmM2RURRT5JG8PqafSah2bcxu22jv97XXvQ2wwwz&#10;X76aXK/2NIbOs4H5LAFFXHvbcWPgvXq6ugUVIrLF3jMZ+KYAq+L8LMfM+gOXtF/HRskIhwwNtDEO&#10;mdahbslhmPmBWLJPPzqMYsdG2xEPMu56nSbJQjvsWB5aHOihpXq73jkDVVXa53JZDT8fjzW9bV+/&#10;7PSCxlxeTPd3oCJN8a8MR3xBh0KYNn7HNqjeQJpeL6R6FKAkT2+Wc1Cbk9dFrv/zF78AAAD//wMA&#10;UEsBAi0AFAAGAAgAAAAhALaDOJL+AAAA4QEAABMAAAAAAAAAAAAAAAAAAAAAAFtDb250ZW50X1R5&#10;cGVzXS54bWxQSwECLQAUAAYACAAAACEAOP0h/9YAAACUAQAACwAAAAAAAAAAAAAAAAAvAQAAX3Jl&#10;bHMvLnJlbHNQSwECLQAUAAYACAAAACEAq0ZMzvYBAACaAwAADgAAAAAAAAAAAAAAAAAuAgAAZHJz&#10;L2Uyb0RvYy54bWxQSwECLQAUAAYACAAAACEAKVnAs9sAAAAHAQAADwAAAAAAAAAAAAAAAABQBAAA&#10;ZHJzL2Rvd25yZXYueG1sUEsFBgAAAAAEAAQA8wAAAFgFAAAAAA==&#10;" strokecolor="#a5a5a5" strokeweight="1.5pt">
                <v:stroke joinstyle="miter"/>
              </v:line>
            </w:pict>
          </mc:Fallback>
        </mc:AlternateContent>
      </w:r>
    </w:p>
    <w:p w:rsidR="00792166" w:rsidRPr="00ED43A7" w:rsidRDefault="00BB7BF9"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805696" behindDoc="0" locked="0" layoutInCell="1" allowOverlap="1" wp14:anchorId="7816A789" wp14:editId="18262E1B">
                <wp:simplePos x="0" y="0"/>
                <wp:positionH relativeFrom="column">
                  <wp:posOffset>5071110</wp:posOffset>
                </wp:positionH>
                <wp:positionV relativeFrom="paragraph">
                  <wp:posOffset>11430</wp:posOffset>
                </wp:positionV>
                <wp:extent cx="161925" cy="9525"/>
                <wp:effectExtent l="0" t="0" r="28575" b="28575"/>
                <wp:wrapNone/>
                <wp:docPr id="497" name="Прямая соединительная линия 497"/>
                <wp:cNvGraphicFramePr/>
                <a:graphic xmlns:a="http://schemas.openxmlformats.org/drawingml/2006/main">
                  <a:graphicData uri="http://schemas.microsoft.com/office/word/2010/wordprocessingShape">
                    <wps:wsp>
                      <wps:cNvCnPr/>
                      <wps:spPr>
                        <a:xfrm flipV="1">
                          <a:off x="0" y="0"/>
                          <a:ext cx="161925" cy="952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45BBA6" id="Прямая соединительная линия 497"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3pt,.9pt" to="412.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uHAAIAAKcDAAAOAAAAZHJzL2Uyb0RvYy54bWysU8uO0zAU3SPxD5b3NGlFh2nUdISmGjYI&#10;KvHY3zpOYskv2aZpd8AaqZ/AL7AYpJEG+Ibkj7h2w2iAHSKRrPs8uff4ZHmxV5LsuPPC6JJOJzkl&#10;XDNTCd2U9M3rq0fnlPgAugJpNC/pgXt6sXr4YNnZgs9Ma2TFHUEQ7YvOlrQNwRZZ5lnLFfiJsVxj&#10;sjZOQUDXNVnloEN0JbNZnp9lnXGVdYZx7zG6PiXpKuHXNWfhZV17HogsKc4W0unSuY1ntlpC0Tiw&#10;rWDjGPAPUygQGj96B7WGAOSdE39BKcGc8aYOE2ZUZupaMJ52wG2m+R/bvGrB8rQLkuPtHU3+/8Gy&#10;F7uNI6Iq6ePFE0o0KLyk/vPwfjj23/ovw5EMH/of/df+ur/pv/c3w0e0b4dPaMdkfzuGjyT2I5ud&#10;9QWCXuqNGz1vNy5Ss6+dIrUU9i0KJZGF65N9uovD3V3wfSAMg9Oz6WI2p4RhajFHC9GyE0gEs86H&#10;Z9woEo2SSqEjUVDA7rkPp9JfJTGszZWQEuNQSE06hF/kc9QDA9RcLSGgqSyy4HVDCcgGxcyCS5De&#10;SFHF9tjtXbO9lI7sAAX1dB7fcbLfyuK31+DbU11KxTIolAiodylUSc/z+IzdUscsT4odN4hMnriL&#10;1tZUh0RpFj1UQ6JjVG6U230f7fv/1+onAAAA//8DAFBLAwQUAAYACAAAACEAbHSMy9wAAAAHAQAA&#10;DwAAAGRycy9kb3ducmV2LnhtbEyPMU/DMBCFdyT+g3VIbNRpC2ka4lQIiYGNBhi6ObETh9jnKHba&#10;8O85JhhP39N73xWHxVl21lPoPQpYrxJgGhuveuwEfLy/3GXAQpSopPWoBXzrAIfy+qqQufIXPOpz&#10;FTtGJRhyKcDEOOach8ZoJ8PKjxqJtX5yMtI5dVxN8kLlzvJNkqTcyR5pwchRPxvdDNXsaMS0zn5V&#10;u+HNp8Pn8bU+TXP7IMTtzfL0CCzqJf6F4Vef1KEkp9rPqAKzAnb7LKUoAfqAeLa5XwOrBWy3wMuC&#10;//cvfwAAAP//AwBQSwECLQAUAAYACAAAACEAtoM4kv4AAADhAQAAEwAAAAAAAAAAAAAAAAAAAAAA&#10;W0NvbnRlbnRfVHlwZXNdLnhtbFBLAQItABQABgAIAAAAIQA4/SH/1gAAAJQBAAALAAAAAAAAAAAA&#10;AAAAAC8BAABfcmVscy8ucmVsc1BLAQItABQABgAIAAAAIQAHeeuHAAIAAKcDAAAOAAAAAAAAAAAA&#10;AAAAAC4CAABkcnMvZTJvRG9jLnhtbFBLAQItABQABgAIAAAAIQBsdIzL3AAAAAcBAAAPAAAAAAAA&#10;AAAAAAAAAFoEAABkcnMvZG93bnJldi54bWxQSwUGAAAAAAQABADzAAAAYwUAAAAA&#10;" strokecolor="#a5a5a5" strokeweight="1.5pt">
                <v:stroke joinstyle="miter"/>
              </v:line>
            </w:pict>
          </mc:Fallback>
        </mc:AlternateContent>
      </w:r>
      <w:r w:rsidR="00EE503A" w:rsidRPr="008105F9">
        <w:rPr>
          <w:rFonts w:cs="Times New Roman"/>
          <w:noProof/>
          <w:color w:val="auto"/>
          <w:sz w:val="20"/>
          <w:szCs w:val="20"/>
          <w:lang w:val="uk-UA" w:eastAsia="uk-UA"/>
        </w:rPr>
        <mc:AlternateContent>
          <mc:Choice Requires="wps">
            <w:drawing>
              <wp:anchor distT="0" distB="0" distL="114300" distR="114300" simplePos="0" relativeHeight="251501568" behindDoc="0" locked="0" layoutInCell="1" allowOverlap="1" wp14:anchorId="0BC374B0" wp14:editId="64604439">
                <wp:simplePos x="0" y="0"/>
                <wp:positionH relativeFrom="column">
                  <wp:posOffset>-169545</wp:posOffset>
                </wp:positionH>
                <wp:positionV relativeFrom="paragraph">
                  <wp:posOffset>263525</wp:posOffset>
                </wp:positionV>
                <wp:extent cx="171450" cy="0"/>
                <wp:effectExtent l="0" t="0" r="19050" b="19050"/>
                <wp:wrapNone/>
                <wp:docPr id="367" name="Прямая соединительная линия 367"/>
                <wp:cNvGraphicFramePr/>
                <a:graphic xmlns:a="http://schemas.openxmlformats.org/drawingml/2006/main">
                  <a:graphicData uri="http://schemas.microsoft.com/office/word/2010/wordprocessingShape">
                    <wps:wsp>
                      <wps:cNvCnPr/>
                      <wps:spPr>
                        <a:xfrm>
                          <a:off x="0" y="0"/>
                          <a:ext cx="171450" cy="0"/>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685D5CFA" id="Прямая соединительная линия 367" o:spid="_x0000_s1026" style="position:absolute;z-index:25150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5pt,20.75pt" to=".1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8p9AEAAJoDAAAOAAAAZHJzL2Uyb0RvYy54bWysU02O0zAU3iNxB8t7mnRgfoiajtBUwwZB&#10;JZgDuI6dWPKfbNO0O2CN1CNwBRaDNNIwnMG5Ec9upgywQySS836/5/fel9n5Rkm0Zs4Lo2s8nZQY&#10;MU1NI3Rb46t3l0/OMPKB6IZIo1mNt8zj8/njR7PeVuzIdEY2zCEA0b7qbY27EGxVFJ52TBE/MZZp&#10;cHLjFAmgurZoHOkBXcniqCxPit64xjpDmfdgXeydeJ7xOWc0vOHcs4BkjeFuIZ8un6t0FvMZqVpH&#10;bCfoeA3yD7dQRGgoeoBakEDQeyf+glKCOuMNDxNqVGE4F5TlHqCbaflHN287YlnuBYbj7WFM/v/B&#10;0tfrpUOiqfHTk1OMNFGwpPhl+DDs4vf4ddih4WP8Eb/F63gT7+LN8Ank2+EzyMkZb0fzDqV8mGZv&#10;fQWgF3rpRs3bpUuj2XCn0heaRpu8ge1hA2wTEAXj9HT67Bj2RO9dxa8863x4yYxCSaixFDrNhlRk&#10;/coHqAWh9yHJrM2lkDLvV2rUA/bzMkMToBmXJEAVZaFxr1uMiGyBvzS4DOmNFE1KT0DetasL6dCa&#10;AIdeHKc3NQrlfgtLtRfEd/u47NqzS4kAFJdC1fisTM+YLXVCZ5mkYwdpePtxJWllmm2eYpE0IEAu&#10;OpI1MeyhDvLDX2r+EwAA//8DAFBLAwQUAAYACAAAACEAUG4Y+9sAAAAGAQAADwAAAGRycy9kb3du&#10;cmV2LnhtbEyOwU7DMBBE70j8g7VI3FqnBUoJ2VQIgYATSlOJ6zZekqjxOsRuG/h6jDjAcTRPMy9b&#10;jbZTBx586wRhNk1AsVTOtFIjbMrHyRKUDySGOieM8MkeVvnpSUapcUcp+LAOtYoj4lNCaELoU619&#10;1bAlP3U9S+ze3WApxDjU2gx0jOO20/MkWWhLrcSHhnq+b7jarfcWoSwL81TclP3X20PFr7uXDzM+&#10;E+L52Xh3CyrwGP5g+NGP6pBHp63bi/GqQ5jMF9cRRbicXYGKwAWo7W/Seab/6+ffAAAA//8DAFBL&#10;AQItABQABgAIAAAAIQC2gziS/gAAAOEBAAATAAAAAAAAAAAAAAAAAAAAAABbQ29udGVudF9UeXBl&#10;c10ueG1sUEsBAi0AFAAGAAgAAAAhADj9If/WAAAAlAEAAAsAAAAAAAAAAAAAAAAALwEAAF9yZWxz&#10;Ly5yZWxzUEsBAi0AFAAGAAgAAAAhAAEFryn0AQAAmgMAAA4AAAAAAAAAAAAAAAAALgIAAGRycy9l&#10;Mm9Eb2MueG1sUEsBAi0AFAAGAAgAAAAhAFBuGPvbAAAABgEAAA8AAAAAAAAAAAAAAAAATgQAAGRy&#10;cy9kb3ducmV2LnhtbFBLBQYAAAAABAAEAPMAAABWBQAAAAA=&#10;" strokecolor="#a5a5a5" strokeweight="1.5pt">
                <v:stroke joinstyle="miter"/>
              </v:line>
            </w:pict>
          </mc:Fallback>
        </mc:AlternateContent>
      </w:r>
    </w:p>
    <w:p w:rsidR="00792166" w:rsidRPr="00ED43A7" w:rsidRDefault="00792166" w:rsidP="00792166">
      <w:pPr>
        <w:rPr>
          <w:rFonts w:cs="Times New Roman"/>
          <w:color w:val="auto"/>
          <w:sz w:val="20"/>
          <w:szCs w:val="20"/>
          <w:lang w:val="uk-UA" w:eastAsia="en-US"/>
        </w:rPr>
      </w:pPr>
    </w:p>
    <w:p w:rsidR="00792166" w:rsidRPr="00ED43A7" w:rsidRDefault="00792166" w:rsidP="00792166">
      <w:pPr>
        <w:rPr>
          <w:rFonts w:cs="Times New Roman"/>
          <w:color w:val="auto"/>
          <w:sz w:val="20"/>
          <w:szCs w:val="20"/>
          <w:lang w:val="uk-UA" w:eastAsia="en-US"/>
        </w:rPr>
      </w:pPr>
    </w:p>
    <w:p w:rsidR="00792166" w:rsidRPr="00ED43A7" w:rsidRDefault="00792166" w:rsidP="00792166">
      <w:pPr>
        <w:rPr>
          <w:rFonts w:cs="Times New Roman"/>
          <w:color w:val="auto"/>
          <w:sz w:val="20"/>
          <w:szCs w:val="20"/>
          <w:lang w:val="uk-UA" w:eastAsia="en-US"/>
        </w:rPr>
      </w:pPr>
    </w:p>
    <w:p w:rsidR="00792166" w:rsidRPr="00ED43A7" w:rsidRDefault="00EE503A"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542528" behindDoc="0" locked="0" layoutInCell="1" allowOverlap="1" wp14:anchorId="5C263910" wp14:editId="41680C67">
                <wp:simplePos x="0" y="0"/>
                <wp:positionH relativeFrom="column">
                  <wp:posOffset>-5715</wp:posOffset>
                </wp:positionH>
                <wp:positionV relativeFrom="paragraph">
                  <wp:posOffset>83185</wp:posOffset>
                </wp:positionV>
                <wp:extent cx="1247775" cy="885825"/>
                <wp:effectExtent l="19050" t="19050" r="28575" b="28575"/>
                <wp:wrapNone/>
                <wp:docPr id="369" name="Прямоугольник 369"/>
                <wp:cNvGraphicFramePr/>
                <a:graphic xmlns:a="http://schemas.openxmlformats.org/drawingml/2006/main">
                  <a:graphicData uri="http://schemas.microsoft.com/office/word/2010/wordprocessingShape">
                    <wps:wsp>
                      <wps:cNvSpPr/>
                      <wps:spPr>
                        <a:xfrm>
                          <a:off x="0" y="0"/>
                          <a:ext cx="1247775" cy="885825"/>
                        </a:xfrm>
                        <a:prstGeom prst="rect">
                          <a:avLst/>
                        </a:prstGeom>
                        <a:solidFill>
                          <a:sysClr val="window" lastClr="FFFFFF"/>
                        </a:solidFill>
                        <a:ln w="38100" cap="flat" cmpd="sng" algn="ctr">
                          <a:solidFill>
                            <a:srgbClr val="C00000"/>
                          </a:solidFill>
                          <a:prstDash val="sysDot"/>
                          <a:miter lim="800000"/>
                        </a:ln>
                        <a:effectLst/>
                      </wps:spPr>
                      <wps:txbx>
                        <w:txbxContent>
                          <w:p w:rsidR="003E0F50" w:rsidRPr="00EE503A" w:rsidRDefault="003E0F50" w:rsidP="00EE503A">
                            <w:pPr>
                              <w:ind w:left="-142" w:right="-79"/>
                              <w:jc w:val="center"/>
                              <w:rPr>
                                <w:rFonts w:ascii="Times New Roman" w:hAnsi="Times New Roman" w:cs="Times New Roman"/>
                                <w:b/>
                                <w:i/>
                                <w:spacing w:val="-10"/>
                                <w:sz w:val="20"/>
                                <w:szCs w:val="20"/>
                                <w:lang w:val="uk-UA"/>
                              </w:rPr>
                            </w:pPr>
                            <w:r>
                              <w:rPr>
                                <w:rFonts w:ascii="Times New Roman" w:hAnsi="Times New Roman" w:cs="Times New Roman"/>
                                <w:b/>
                                <w:sz w:val="20"/>
                                <w:szCs w:val="20"/>
                                <w:lang w:val="uk-UA"/>
                              </w:rPr>
                              <w:t>1</w:t>
                            </w:r>
                            <w:r w:rsidRPr="008105F9">
                              <w:rPr>
                                <w:rFonts w:ascii="Times New Roman" w:hAnsi="Times New Roman" w:cs="Times New Roman"/>
                                <w:b/>
                                <w:sz w:val="20"/>
                                <w:szCs w:val="20"/>
                                <w:lang w:val="uk-UA"/>
                              </w:rPr>
                              <w:t xml:space="preserve">.1.3. </w:t>
                            </w:r>
                            <w:r w:rsidRPr="00EE503A">
                              <w:rPr>
                                <w:rFonts w:ascii="Times New Roman" w:hAnsi="Times New Roman" w:cs="Times New Roman"/>
                                <w:i/>
                                <w:spacing w:val="-10"/>
                                <w:sz w:val="20"/>
                                <w:szCs w:val="20"/>
                                <w:lang w:val="uk-UA"/>
                              </w:rPr>
                              <w:t>Створення умов рівного доступу до якісної освіти дітям з особливими освітніми потребами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63910" id="Прямоугольник 369" o:spid="_x0000_s1042" style="position:absolute;margin-left:-.45pt;margin-top:6.55pt;width:98.25pt;height:69.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dprgIAACoFAAAOAAAAZHJzL2Uyb0RvYy54bWysVEtu2zAQ3RfoHQjuG1muHTtC5MCw4aJA&#10;kARIiqxpirIE8FeStuSuCnRboEfoIbop+skZ5Bt1SCmOk2ZVVAtqhvPjPL7h6VktONowY0slUxwf&#10;9TBikqqslKsUv7tZvBpjZB2RGeFKshRvmcVnk5cvTiudsL4qFM+YQZBE2qTSKS6c00kUWVowQeyR&#10;0kyCMVdGEAeqWUWZIRVkFzzq93rHUaVMpo2izFrYnbdGPAn585xRd5nnljnEUwxnc2E1YV36NZqc&#10;kmRliC5K2h2D/MMpBCklFN2nmhNH0NqUf6USJTXKqtwdUSUileclZaEH6CbuPenmuiCahV4AHKv3&#10;MNn/l5ZebK4MKrMUvz4+wUgSAZfUfN193H1pfjV3u0/Nt+au+bn73Pxuvjc/kPcCzCptEwi91lem&#10;0yyIHoA6N8L/oTVUB5y3e5xZ7RCFzbg/GI1GQ4wo2Mbj4bg/9Emjh2htrHvDlEBeSLGBewzwks25&#10;da3rvYsvZhUvs0XJeVC2dsYN2hC4cmBKpiqMOLEONlO8CF9X7VEYl6gCFMZxD3hCCXAx58SBKDSg&#10;Y+UKI8JXQHLqTDjLo2hrVst91VnPf88V8YeeE1u0p7NbO1fO+5FElA4GgZcCEDkM59JbWaBy17sH&#10;v4XbS65e1uEC42OfyW8tVbaFWzWqpbvVdFFC4XMA4YoY4Dd0CDPrLmHJuYK2VSdhVCjz4bl97w+0&#10;AytGFcwLQPJ+TQwDbN9KIORJPBj4AQvKYDjqg2IOLctDi1yLmYL7ieF10DSI3t/xezE3StzCaE99&#10;VTARSaF2C36nzFw7x/A4UDadBjcYKk3cubzW1Cf30HnIb+pbYnRHJgc0vFD3s0WSJ5xqfX2kVNO1&#10;U3kZCPeAKxDVKzCQgbLd4+En/lAPXg9P3OQPAAAA//8DAFBLAwQUAAYACAAAACEAijmaj94AAAAI&#10;AQAADwAAAGRycy9kb3ducmV2LnhtbEyPwU7DMBBE70j8g7VIXFDrtJCoTeNUgIATByh8gBNvk6jx&#10;OthuGvh6tie47e6MZt8U28n2YkQfOkcKFvMEBFLtTEeNgs+P59kKRIiajO4doYJvDLAtLy8KnRt3&#10;onccd7ERHEIh1wraGIdcylC3aHWYuwGJtb3zVkdefSON1ycOt71cJkkmre6IP7R6wMcW68PuaDnl&#10;oaIx/Zp+Xt9iSP3+6WV1c2eVur6a7jcgIk7xzwxnfEaHkpkqdyQTRK9gtmYjn28XIM7yOs1AVDyk&#10;ywxkWcj/BcpfAAAA//8DAFBLAQItABQABgAIAAAAIQC2gziS/gAAAOEBAAATAAAAAAAAAAAAAAAA&#10;AAAAAABbQ29udGVudF9UeXBlc10ueG1sUEsBAi0AFAAGAAgAAAAhADj9If/WAAAAlAEAAAsAAAAA&#10;AAAAAAAAAAAALwEAAF9yZWxzLy5yZWxzUEsBAi0AFAAGAAgAAAAhAFXYt2muAgAAKgUAAA4AAAAA&#10;AAAAAAAAAAAALgIAAGRycy9lMm9Eb2MueG1sUEsBAi0AFAAGAAgAAAAhAIo5mo/eAAAACAEAAA8A&#10;AAAAAAAAAAAAAAAACAUAAGRycy9kb3ducmV2LnhtbFBLBQYAAAAABAAEAPMAAAATBgAAAAA=&#10;" fillcolor="window" strokecolor="#c00000" strokeweight="3pt">
                <v:stroke dashstyle="1 1"/>
                <v:textbox>
                  <w:txbxContent>
                    <w:p w:rsidR="003E0F50" w:rsidRPr="00EE503A" w:rsidRDefault="003E0F50" w:rsidP="00EE503A">
                      <w:pPr>
                        <w:ind w:left="-142" w:right="-79"/>
                        <w:jc w:val="center"/>
                        <w:rPr>
                          <w:rFonts w:ascii="Times New Roman" w:hAnsi="Times New Roman" w:cs="Times New Roman"/>
                          <w:b/>
                          <w:i/>
                          <w:spacing w:val="-10"/>
                          <w:sz w:val="20"/>
                          <w:szCs w:val="20"/>
                          <w:lang w:val="uk-UA"/>
                        </w:rPr>
                      </w:pPr>
                      <w:r>
                        <w:rPr>
                          <w:rFonts w:ascii="Times New Roman" w:hAnsi="Times New Roman" w:cs="Times New Roman"/>
                          <w:b/>
                          <w:sz w:val="20"/>
                          <w:szCs w:val="20"/>
                          <w:lang w:val="uk-UA"/>
                        </w:rPr>
                        <w:t>1</w:t>
                      </w:r>
                      <w:r w:rsidRPr="008105F9">
                        <w:rPr>
                          <w:rFonts w:ascii="Times New Roman" w:hAnsi="Times New Roman" w:cs="Times New Roman"/>
                          <w:b/>
                          <w:sz w:val="20"/>
                          <w:szCs w:val="20"/>
                          <w:lang w:val="uk-UA"/>
                        </w:rPr>
                        <w:t xml:space="preserve">.1.3. </w:t>
                      </w:r>
                      <w:r w:rsidRPr="00EE503A">
                        <w:rPr>
                          <w:rFonts w:ascii="Times New Roman" w:hAnsi="Times New Roman" w:cs="Times New Roman"/>
                          <w:i/>
                          <w:spacing w:val="-10"/>
                          <w:sz w:val="20"/>
                          <w:szCs w:val="20"/>
                          <w:lang w:val="uk-UA"/>
                        </w:rPr>
                        <w:t>Створення умов рівного доступу до якісної освіти дітям з особливими освітніми потребами</w:t>
                      </w:r>
                    </w:p>
                  </w:txbxContent>
                </v:textbox>
              </v:rect>
            </w:pict>
          </mc:Fallback>
        </mc:AlternateContent>
      </w:r>
    </w:p>
    <w:p w:rsidR="00792166" w:rsidRPr="00ED43A7" w:rsidRDefault="00792166" w:rsidP="00792166">
      <w:pPr>
        <w:rPr>
          <w:rFonts w:cs="Times New Roman"/>
          <w:color w:val="auto"/>
          <w:sz w:val="20"/>
          <w:szCs w:val="20"/>
          <w:lang w:val="uk-UA" w:eastAsia="en-US"/>
        </w:rPr>
      </w:pPr>
    </w:p>
    <w:p w:rsidR="00792166" w:rsidRPr="00ED43A7" w:rsidRDefault="00DB3711"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707392" behindDoc="0" locked="0" layoutInCell="1" allowOverlap="1" wp14:anchorId="4FB0B358" wp14:editId="48DD0E56">
                <wp:simplePos x="0" y="0"/>
                <wp:positionH relativeFrom="column">
                  <wp:posOffset>-179070</wp:posOffset>
                </wp:positionH>
                <wp:positionV relativeFrom="paragraph">
                  <wp:posOffset>98425</wp:posOffset>
                </wp:positionV>
                <wp:extent cx="171450" cy="0"/>
                <wp:effectExtent l="0" t="0" r="19050" b="19050"/>
                <wp:wrapNone/>
                <wp:docPr id="375" name="Прямая соединительная линия 375"/>
                <wp:cNvGraphicFramePr/>
                <a:graphic xmlns:a="http://schemas.openxmlformats.org/drawingml/2006/main">
                  <a:graphicData uri="http://schemas.microsoft.com/office/word/2010/wordprocessingShape">
                    <wps:wsp>
                      <wps:cNvCnPr/>
                      <wps:spPr>
                        <a:xfrm>
                          <a:off x="0" y="0"/>
                          <a:ext cx="171450" cy="0"/>
                        </a:xfrm>
                        <a:prstGeom prst="line">
                          <a:avLst/>
                        </a:prstGeom>
                        <a:noFill/>
                        <a:ln w="19050" cap="flat" cmpd="sng" algn="ctr">
                          <a:solidFill>
                            <a:srgbClr val="A5A5A5"/>
                          </a:solidFill>
                          <a:prstDash val="solid"/>
                          <a:miter lim="800000"/>
                        </a:ln>
                        <a:effectLst/>
                      </wps:spPr>
                      <wps:bodyPr/>
                    </wps:wsp>
                  </a:graphicData>
                </a:graphic>
              </wp:anchor>
            </w:drawing>
          </mc:Choice>
          <mc:Fallback>
            <w:pict>
              <v:line w14:anchorId="7E8E3301" id="Прямая соединительная линия 37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4.1pt,7.75pt" to="-.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K9AEAAJoDAAAOAAAAZHJzL2Uyb0RvYy54bWysU02O0zAU3iNxB8t7mnSgzBA1HaGphg2C&#10;SjAHcB07seQ/2aZpd8AaqUfgCixAGmlgzuDciGc3UwbYIRLJeb/f83vvy/x8qyTaMOeF0TWeTkqM&#10;mKamEbqt8dXby0dnGPlAdEOk0azGO+bx+eLhg3lvK3ZiOiMb5hCAaF/1tsZdCLYqCk87poifGMs0&#10;OLlxigRQXVs0jvSArmRxUpZPi964xjpDmfdgXR6ceJHxOWc0vObcs4BkjeFuIZ8un+t0Fos5qVpH&#10;bCfoeA3yD7dQRGgoeoRakkDQOyf+glKCOuMNDxNqVGE4F5TlHqCbaflHN286YlnuBYbj7XFM/v/B&#10;0leblUOiqfHj0xlGmihYUvw8vB/28Xv8MuzR8CHexm/xa7yOP+L18BHkm+ETyMkZb0bzHqV8mGZv&#10;fQWgF3rlRs3blUuj2XKn0heaRtu8gd1xA2wbEAXj9HT6ZAZ7oneu4leedT68YEahJNRYCp1mQyqy&#10;eekD1ILQu5Bk1uZSSJn3KzXqAftZmaEJ0IxLEqCKstC41y1GRLbAXxpchvRGiialJyDv2vWFdGhD&#10;gEPPZ+lNjUK538JS7SXx3SEuuw7sUiIAxaVQNT4r0zNmS53QWSbp2EEa3mFcSVqbZpenWCQNCJCL&#10;jmRNDLuvg3z/l1r8BAAA//8DAFBLAwQUAAYACAAAACEAWvRWzNsAAAAIAQAADwAAAGRycy9kb3du&#10;cmV2LnhtbEyPQUvDQBCF74L/YRnBW7ppoFJjNkVEUU+SRvA6zY5JaHY2Zrdt9Nc74kGPj/fx5pti&#10;M7tBHWkKvWcDy0UKirjxtufWwGv9kKxBhYhscfBMBj4pwKY8Pyswt/7EFR23sVUywiFHA12MY651&#10;aDpyGBZ+JJbu3U8Oo8Sp1XbCk4y7QWdpeqUd9iwXOhzprqNmvz04A3Vd2cfquh6/3u4betk/f9j5&#10;CY25vJhvb0BFmuMfDD/6og6lOO38gW1Qg4EkW2eCSrFagRIgWUre/WZdFvr/A+U3AAAA//8DAFBL&#10;AQItABQABgAIAAAAIQC2gziS/gAAAOEBAAATAAAAAAAAAAAAAAAAAAAAAABbQ29udGVudF9UeXBl&#10;c10ueG1sUEsBAi0AFAAGAAgAAAAhADj9If/WAAAAlAEAAAsAAAAAAAAAAAAAAAAALwEAAF9yZWxz&#10;Ly5yZWxzUEsBAi0AFAAGAAgAAAAhAGw+z4r0AQAAmgMAAA4AAAAAAAAAAAAAAAAALgIAAGRycy9l&#10;Mm9Eb2MueG1sUEsBAi0AFAAGAAgAAAAhAFr0VszbAAAACAEAAA8AAAAAAAAAAAAAAAAATgQAAGRy&#10;cy9kb3ducmV2LnhtbFBLBQYAAAAABAAEAPMAAABWBQAAAAA=&#10;" strokecolor="#a5a5a5" strokeweight="1.5pt">
                <v:stroke joinstyle="miter"/>
              </v:line>
            </w:pict>
          </mc:Fallback>
        </mc:AlternateContent>
      </w:r>
    </w:p>
    <w:p w:rsidR="00792166" w:rsidRPr="00ED43A7" w:rsidRDefault="00EE503A"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545600" behindDoc="0" locked="0" layoutInCell="1" allowOverlap="1" wp14:anchorId="637BCB23" wp14:editId="1F2CEC03">
                <wp:simplePos x="0" y="0"/>
                <wp:positionH relativeFrom="column">
                  <wp:posOffset>-5715</wp:posOffset>
                </wp:positionH>
                <wp:positionV relativeFrom="paragraph">
                  <wp:posOffset>267970</wp:posOffset>
                </wp:positionV>
                <wp:extent cx="1247775" cy="657225"/>
                <wp:effectExtent l="19050" t="19050" r="28575" b="28575"/>
                <wp:wrapNone/>
                <wp:docPr id="373" name="Прямоугольник 373"/>
                <wp:cNvGraphicFramePr/>
                <a:graphic xmlns:a="http://schemas.openxmlformats.org/drawingml/2006/main">
                  <a:graphicData uri="http://schemas.microsoft.com/office/word/2010/wordprocessingShape">
                    <wps:wsp>
                      <wps:cNvSpPr/>
                      <wps:spPr>
                        <a:xfrm>
                          <a:off x="0" y="0"/>
                          <a:ext cx="1247775" cy="657225"/>
                        </a:xfrm>
                        <a:prstGeom prst="rect">
                          <a:avLst/>
                        </a:prstGeom>
                        <a:solidFill>
                          <a:sysClr val="window" lastClr="FFFFFF"/>
                        </a:solidFill>
                        <a:ln w="38100" cap="flat" cmpd="sng" algn="ctr">
                          <a:solidFill>
                            <a:srgbClr val="C00000"/>
                          </a:solidFill>
                          <a:prstDash val="sysDot"/>
                          <a:miter lim="800000"/>
                        </a:ln>
                        <a:effectLst/>
                      </wps:spPr>
                      <wps:txbx>
                        <w:txbxContent>
                          <w:p w:rsidR="003E0F50" w:rsidRPr="008105F9" w:rsidRDefault="003E0F50" w:rsidP="00EE503A">
                            <w:pPr>
                              <w:ind w:left="-142" w:right="-79"/>
                              <w:jc w:val="center"/>
                              <w:rPr>
                                <w:rFonts w:ascii="Times New Roman" w:hAnsi="Times New Roman" w:cs="Times New Roman"/>
                                <w:b/>
                                <w:i/>
                                <w:sz w:val="20"/>
                                <w:szCs w:val="20"/>
                                <w:lang w:val="uk-UA"/>
                              </w:rPr>
                            </w:pPr>
                            <w:r>
                              <w:rPr>
                                <w:rFonts w:ascii="Times New Roman" w:hAnsi="Times New Roman" w:cs="Times New Roman"/>
                                <w:b/>
                                <w:sz w:val="20"/>
                                <w:szCs w:val="20"/>
                                <w:lang w:val="uk-UA"/>
                              </w:rPr>
                              <w:t>1</w:t>
                            </w:r>
                            <w:r w:rsidRPr="008105F9">
                              <w:rPr>
                                <w:rFonts w:ascii="Times New Roman" w:hAnsi="Times New Roman" w:cs="Times New Roman"/>
                                <w:b/>
                                <w:sz w:val="20"/>
                                <w:szCs w:val="20"/>
                                <w:lang w:val="uk-UA"/>
                              </w:rPr>
                              <w:t xml:space="preserve">.1.4. </w:t>
                            </w:r>
                            <w:r w:rsidRPr="000E576C">
                              <w:rPr>
                                <w:rFonts w:ascii="Times New Roman" w:hAnsi="Times New Roman" w:cs="Times New Roman"/>
                                <w:i/>
                                <w:sz w:val="20"/>
                                <w:szCs w:val="20"/>
                                <w:lang w:val="uk-UA"/>
                              </w:rPr>
                              <w:t>Забезпечення якісною професійною освітою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BCB23" id="Прямоугольник 373" o:spid="_x0000_s1043" style="position:absolute;margin-left:-.45pt;margin-top:21.1pt;width:98.25pt;height:51.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LSrgIAACoFAAAOAAAAZHJzL2Uyb0RvYy54bWysVM1u2zAMvg/YOwi6r47TtOmMOkWQIMOA&#10;oi3QDj0rspwI0N8kJXZ2GrDrgD3CHmKXYT99BueNRslumnY9DfNBJkWKFD9+1OlZLQVaM+u4VjlO&#10;D3oYMUV1wdUix+9uZq9OMHKeqIIIrViON8zhs9HLF6eVyVhfL7UomEUQRLmsMjleem+yJHF0ySRx&#10;B9owBcZSW0k8qHaRFJZUEF2KpN/rHSeVtoWxmjLnYHfaGvEoxi9LRv1lWTrmkcgx3M3H1cZ1HtZk&#10;dEqyhSVmyWl3DfIPt5CEK0i6CzUlnqCV5X+Fkpxa7XTpD6iWiS5LTlmsAapJe0+quV4Sw2ItAI4z&#10;O5jc/wtLL9ZXFvEix4fDQ4wUkdCk5uv24/ZL86u5235qvjV3zc/t5+Z38735gYIXYFYZl8HRa3Nl&#10;O82BGACoSyvDH0pDdcR5s8OZ1R5R2Ez7g+FweIQRBdvx0bDfPwpBk4fTxjr/hmmJgpBjC32M8JL1&#10;ufOt671LSOa04MWMCxGVjZsIi9YEWg5MKXSFkSDOw2aOZ/Hrsj06JhSqAIWTtAc8oQS4WAriQZQG&#10;0HFqgRERCyA59Tbe5dFpZxfzXdZJL3zPJQmXnhK3bG/nNm6qffAjmeQeBkFwmeOT/eNCBSuLVO5q&#10;D+C3cAfJ1/M6NjAdhkhha66LDXTV6pbuztAZh8TnAMIVscBvqBBm1l/CUgoNZetOwmip7Yfn9oM/&#10;0A6sGFUwLwDJ+xWxDLB9q4CQr9PBIAxYVAbQU1DsvmW+b1ErOdHQnxReB0OjGPy9uBdLq+UtjPY4&#10;ZAUTURRyt+B3ysS3cwyPA2XjcXSDoTLEn6trQ0PwAF2A/Ka+JdZ0ZPJAwwt9P1ske8Kp1jecVHq8&#10;8rrkkXAPuAJRgwIDGSnbPR5h4vf16PXwxI3+AAAA//8DAFBLAwQUAAYACAAAACEAEX3TXt0AAAAI&#10;AQAADwAAAGRycy9kb3ducmV2LnhtbEyPwU7DMAyG70i8Q2QkLmhLqdqxlaYTIODEAQYPkDZeW9E4&#10;Jcm6wtPjneBm6//1+XO5ne0gJvShd6TgepmAQGqc6alV8PH+tFiDCFGT0YMjVPCNAbbV+VmpC+OO&#10;9IbTLraCIRQKraCLcSykDE2HVoelG5E42ztvdeTVt9J4fWS4HWSaJCtpdU98odMjPnTYfO4Olin3&#10;NU351/zz8hpD7vePz+urzCp1eTHf3YKIOMe/Mpz0WR0qdqrdgUwQg4LFhosKsjQFcYo3+QpEzUOW&#10;34CsSvn/geoXAAD//wMAUEsBAi0AFAAGAAgAAAAhALaDOJL+AAAA4QEAABMAAAAAAAAAAAAAAAAA&#10;AAAAAFtDb250ZW50X1R5cGVzXS54bWxQSwECLQAUAAYACAAAACEAOP0h/9YAAACUAQAACwAAAAAA&#10;AAAAAAAAAAAvAQAAX3JlbHMvLnJlbHNQSwECLQAUAAYACAAAACEAcYTC0q4CAAAqBQAADgAAAAAA&#10;AAAAAAAAAAAuAgAAZHJzL2Uyb0RvYy54bWxQSwECLQAUAAYACAAAACEAEX3TXt0AAAAIAQAADwAA&#10;AAAAAAAAAAAAAAAIBQAAZHJzL2Rvd25yZXYueG1sUEsFBgAAAAAEAAQA8wAAABIGAAAAAA==&#10;" fillcolor="window" strokecolor="#c00000" strokeweight="3pt">
                <v:stroke dashstyle="1 1"/>
                <v:textbox>
                  <w:txbxContent>
                    <w:p w:rsidR="003E0F50" w:rsidRPr="008105F9" w:rsidRDefault="003E0F50" w:rsidP="00EE503A">
                      <w:pPr>
                        <w:ind w:left="-142" w:right="-79"/>
                        <w:jc w:val="center"/>
                        <w:rPr>
                          <w:rFonts w:ascii="Times New Roman" w:hAnsi="Times New Roman" w:cs="Times New Roman"/>
                          <w:b/>
                          <w:i/>
                          <w:sz w:val="20"/>
                          <w:szCs w:val="20"/>
                          <w:lang w:val="uk-UA"/>
                        </w:rPr>
                      </w:pPr>
                      <w:r>
                        <w:rPr>
                          <w:rFonts w:ascii="Times New Roman" w:hAnsi="Times New Roman" w:cs="Times New Roman"/>
                          <w:b/>
                          <w:sz w:val="20"/>
                          <w:szCs w:val="20"/>
                          <w:lang w:val="uk-UA"/>
                        </w:rPr>
                        <w:t>1</w:t>
                      </w:r>
                      <w:r w:rsidRPr="008105F9">
                        <w:rPr>
                          <w:rFonts w:ascii="Times New Roman" w:hAnsi="Times New Roman" w:cs="Times New Roman"/>
                          <w:b/>
                          <w:sz w:val="20"/>
                          <w:szCs w:val="20"/>
                          <w:lang w:val="uk-UA"/>
                        </w:rPr>
                        <w:t xml:space="preserve">.1.4. </w:t>
                      </w:r>
                      <w:r w:rsidRPr="000E576C">
                        <w:rPr>
                          <w:rFonts w:ascii="Times New Roman" w:hAnsi="Times New Roman" w:cs="Times New Roman"/>
                          <w:i/>
                          <w:sz w:val="20"/>
                          <w:szCs w:val="20"/>
                          <w:lang w:val="uk-UA"/>
                        </w:rPr>
                        <w:t>Забезпечення якісною професійною освітою</w:t>
                      </w:r>
                    </w:p>
                  </w:txbxContent>
                </v:textbox>
              </v:rect>
            </w:pict>
          </mc:Fallback>
        </mc:AlternateContent>
      </w:r>
    </w:p>
    <w:p w:rsidR="00792166" w:rsidRPr="00ED43A7" w:rsidRDefault="00EE503A" w:rsidP="00792166">
      <w:pPr>
        <w:rPr>
          <w:rFonts w:cs="Times New Roman"/>
          <w:color w:val="auto"/>
          <w:sz w:val="20"/>
          <w:szCs w:val="20"/>
          <w:lang w:val="uk-UA" w:eastAsia="en-US"/>
        </w:rPr>
      </w:pPr>
      <w:r w:rsidRPr="008105F9">
        <w:rPr>
          <w:rFonts w:cs="Times New Roman"/>
          <w:noProof/>
          <w:color w:val="auto"/>
          <w:sz w:val="20"/>
          <w:szCs w:val="20"/>
          <w:lang w:val="uk-UA" w:eastAsia="uk-UA"/>
        </w:rPr>
        <mc:AlternateContent>
          <mc:Choice Requires="wps">
            <w:drawing>
              <wp:anchor distT="0" distB="0" distL="114300" distR="114300" simplePos="0" relativeHeight="251706368" behindDoc="0" locked="0" layoutInCell="1" allowOverlap="1" wp14:anchorId="1966F0F4" wp14:editId="1D368D85">
                <wp:simplePos x="0" y="0"/>
                <wp:positionH relativeFrom="column">
                  <wp:posOffset>-179070</wp:posOffset>
                </wp:positionH>
                <wp:positionV relativeFrom="paragraph">
                  <wp:posOffset>302895</wp:posOffset>
                </wp:positionV>
                <wp:extent cx="171450" cy="0"/>
                <wp:effectExtent l="0" t="0" r="19050" b="19050"/>
                <wp:wrapNone/>
                <wp:docPr id="371" name="Прямая соединительная линия 371"/>
                <wp:cNvGraphicFramePr/>
                <a:graphic xmlns:a="http://schemas.openxmlformats.org/drawingml/2006/main">
                  <a:graphicData uri="http://schemas.microsoft.com/office/word/2010/wordprocessingShape">
                    <wps:wsp>
                      <wps:cNvCnPr/>
                      <wps:spPr>
                        <a:xfrm>
                          <a:off x="0" y="0"/>
                          <a:ext cx="171450" cy="0"/>
                        </a:xfrm>
                        <a:prstGeom prst="line">
                          <a:avLst/>
                        </a:prstGeom>
                        <a:noFill/>
                        <a:ln w="19050" cap="flat" cmpd="sng" algn="ctr">
                          <a:solidFill>
                            <a:srgbClr val="A5A5A5"/>
                          </a:solidFill>
                          <a:prstDash val="solid"/>
                          <a:miter lim="800000"/>
                        </a:ln>
                        <a:effectLst/>
                      </wps:spPr>
                      <wps:bodyPr/>
                    </wps:wsp>
                  </a:graphicData>
                </a:graphic>
              </wp:anchor>
            </w:drawing>
          </mc:Choice>
          <mc:Fallback>
            <w:pict>
              <v:line w14:anchorId="04BD83DD" id="Прямая соединительная линия 371"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4.1pt,23.85pt" to="-.6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8e9AEAAJoDAAAOAAAAZHJzL2Uyb0RvYy54bWysU02O0zAU3iNxB8t7mmRgmCFqOkJTDRsE&#10;lYADuI6dWPKfbNO0O2CN1CNwBRYgjTTAGZwb8exmygA7RCI57/d7fu99mV9slUQb5rwwusHVrMSI&#10;aWpaobsGv3l99eAcIx+Ibok0mjV4xzy+WNy/Nx9szU5Mb2TLHAIQ7evBNrgPwdZF4WnPFPEzY5kG&#10;JzdOkQCq64rWkQHQlSxOyvJxMRjXWmco8x6sy4MTLzI+54yGl5x7FpBsMNwt5NPlc53OYjEndeeI&#10;7QWdrkH+4RaKCA1Fj1BLEgh668RfUEpQZ7zhYUaNKgzngrLcA3RTlX9086onluVeYDjeHsfk/x8s&#10;fbFZOSTaBj88qzDSRMGS4qfx3biP3+LncY/G9/FH/Bq/xOv4PV6PH0C+GT+CnJzxZjLvUcqHaQ7W&#10;1wB6qVdu0rxduTSaLXcqfaFptM0b2B03wLYBUTBWZ9WjU9gTvXUVv/Ks8+EZMwolocFS6DQbUpPN&#10;cx+gFoTehiSzNldCyrxfqdEA2E/KDE2AZlySAFWUhca97jAisgP+0uAypDdStCk9AXnXrS+lQxsC&#10;HHp6mt7UKJT7LSzVXhLfH+Ky68AuJQJQXArV4PMyPVO21AmdZZJOHaThHcaVpLVpd3mKRdKAALno&#10;RNbEsLs6yHd/qcVPAAAA//8DAFBLAwQUAAYACAAAACEAGMRxpNwAAAAIAQAADwAAAGRycy9kb3du&#10;cmV2LnhtbEyPQUvDQBCF74L/YRnBW7tpEFtjNkVEUU+SRvA6zY5JaHY2Zrdt9Nc70oMeH/Px3jf5&#10;enK9OtAYOs8GFvMEFHHtbceNgbfqcbYCFSKyxd4zGfiiAOvi/CzHzPojl3TYxEZJCYcMDbQxDpnW&#10;oW7JYZj7gVhuH350GCWOjbYjHqXc9TpNkmvtsGNZaHGg+5bq3WbvDFRVaZ/Km2r4fn+o6XX38mmn&#10;ZzTm8mK6uwUVaYp/MPzqizoU4rT1e7ZB9QZm6SoV1MDVcglKgNlC8vaUdZHr/w8UPwAAAP//AwBQ&#10;SwECLQAUAAYACAAAACEAtoM4kv4AAADhAQAAEwAAAAAAAAAAAAAAAAAAAAAAW0NvbnRlbnRfVHlw&#10;ZXNdLnhtbFBLAQItABQABgAIAAAAIQA4/SH/1gAAAJQBAAALAAAAAAAAAAAAAAAAAC8BAABfcmVs&#10;cy8ucmVsc1BLAQItABQABgAIAAAAIQA16m8e9AEAAJoDAAAOAAAAAAAAAAAAAAAAAC4CAABkcnMv&#10;ZTJvRG9jLnhtbFBLAQItABQABgAIAAAAIQAYxHGk3AAAAAgBAAAPAAAAAAAAAAAAAAAAAE4EAABk&#10;cnMvZG93bnJldi54bWxQSwUGAAAAAAQABADzAAAAVwUAAAAA&#10;" strokecolor="#a5a5a5" strokeweight="1.5pt">
                <v:stroke joinstyle="miter"/>
              </v:line>
            </w:pict>
          </mc:Fallback>
        </mc:AlternateContent>
      </w:r>
    </w:p>
    <w:p w:rsidR="00792166" w:rsidRPr="008105F9" w:rsidRDefault="00792166" w:rsidP="00792166">
      <w:pPr>
        <w:rPr>
          <w:rFonts w:ascii="Times New Roman" w:hAnsi="Times New Roman" w:cs="Times New Roman"/>
          <w:b/>
          <w:color w:val="auto"/>
          <w:sz w:val="20"/>
          <w:szCs w:val="20"/>
          <w:lang w:val="uk-UA" w:eastAsia="en-US"/>
        </w:rPr>
      </w:pPr>
    </w:p>
    <w:p w:rsidR="00792166" w:rsidRPr="008105F9" w:rsidRDefault="00792166" w:rsidP="00792166">
      <w:pPr>
        <w:rPr>
          <w:rFonts w:ascii="Times New Roman" w:hAnsi="Times New Roman" w:cs="Times New Roman"/>
          <w:b/>
          <w:color w:val="auto"/>
          <w:sz w:val="20"/>
          <w:szCs w:val="20"/>
          <w:lang w:val="uk-UA" w:eastAsia="en-US"/>
        </w:rPr>
      </w:pPr>
    </w:p>
    <w:p w:rsidR="00792166" w:rsidRPr="008105F9" w:rsidRDefault="00792166" w:rsidP="00792166">
      <w:pPr>
        <w:rPr>
          <w:rFonts w:ascii="Times New Roman" w:hAnsi="Times New Roman" w:cs="Times New Roman"/>
          <w:b/>
          <w:color w:val="auto"/>
          <w:sz w:val="20"/>
          <w:szCs w:val="20"/>
          <w:lang w:val="uk-UA" w:eastAsia="en-US"/>
        </w:rPr>
      </w:pPr>
    </w:p>
    <w:p w:rsidR="001429DA" w:rsidRDefault="001429DA" w:rsidP="00792166">
      <w:pPr>
        <w:rPr>
          <w:rFonts w:ascii="Times New Roman" w:hAnsi="Times New Roman" w:cs="Times New Roman"/>
          <w:b/>
          <w:color w:val="auto"/>
          <w:sz w:val="20"/>
          <w:szCs w:val="20"/>
          <w:lang w:val="uk-UA" w:eastAsia="en-US"/>
        </w:rPr>
      </w:pPr>
    </w:p>
    <w:p w:rsidR="00091293" w:rsidRDefault="00091293" w:rsidP="00792166">
      <w:pPr>
        <w:rPr>
          <w:rFonts w:ascii="Times New Roman" w:hAnsi="Times New Roman" w:cs="Times New Roman"/>
          <w:b/>
          <w:color w:val="auto"/>
          <w:sz w:val="20"/>
          <w:szCs w:val="20"/>
          <w:lang w:val="uk-UA" w:eastAsia="en-US"/>
        </w:rPr>
      </w:pPr>
    </w:p>
    <w:p w:rsidR="00091293" w:rsidRDefault="00091293" w:rsidP="00792166">
      <w:pPr>
        <w:rPr>
          <w:rFonts w:ascii="Times New Roman" w:hAnsi="Times New Roman" w:cs="Times New Roman"/>
          <w:b/>
          <w:color w:val="auto"/>
          <w:sz w:val="20"/>
          <w:szCs w:val="20"/>
          <w:lang w:val="uk-UA" w:eastAsia="en-US"/>
        </w:rPr>
      </w:pPr>
    </w:p>
    <w:p w:rsidR="00091293" w:rsidRDefault="00091293" w:rsidP="00792166">
      <w:pPr>
        <w:rPr>
          <w:rFonts w:ascii="Times New Roman" w:hAnsi="Times New Roman" w:cs="Times New Roman"/>
          <w:b/>
          <w:color w:val="auto"/>
          <w:sz w:val="20"/>
          <w:szCs w:val="20"/>
          <w:lang w:val="uk-UA" w:eastAsia="en-US"/>
        </w:rPr>
      </w:pPr>
    </w:p>
    <w:p w:rsidR="00091293" w:rsidRDefault="00091293" w:rsidP="00792166">
      <w:pPr>
        <w:rPr>
          <w:rFonts w:ascii="Times New Roman" w:hAnsi="Times New Roman" w:cs="Times New Roman"/>
          <w:b/>
          <w:color w:val="auto"/>
          <w:sz w:val="20"/>
          <w:szCs w:val="20"/>
          <w:lang w:val="uk-UA" w:eastAsia="en-US"/>
        </w:rPr>
      </w:pPr>
    </w:p>
    <w:p w:rsidR="00091293" w:rsidRDefault="00091293" w:rsidP="00792166">
      <w:pPr>
        <w:rPr>
          <w:rFonts w:ascii="Times New Roman" w:hAnsi="Times New Roman" w:cs="Times New Roman"/>
          <w:b/>
          <w:color w:val="auto"/>
          <w:sz w:val="20"/>
          <w:szCs w:val="20"/>
          <w:lang w:val="uk-UA" w:eastAsia="en-US"/>
        </w:rPr>
      </w:pPr>
    </w:p>
    <w:p w:rsidR="00792166" w:rsidRPr="008105F9" w:rsidRDefault="00792166" w:rsidP="00792166">
      <w:pPr>
        <w:rPr>
          <w:rFonts w:ascii="Times New Roman" w:hAnsi="Times New Roman" w:cs="Times New Roman"/>
          <w:b/>
          <w:color w:val="auto"/>
          <w:sz w:val="20"/>
          <w:szCs w:val="20"/>
          <w:lang w:val="uk-UA" w:eastAsia="en-US"/>
        </w:rPr>
      </w:pPr>
    </w:p>
    <w:p w:rsidR="00792166" w:rsidRPr="00792166" w:rsidRDefault="00792166" w:rsidP="00DB3711">
      <w:pPr>
        <w:rPr>
          <w:rFonts w:ascii="Times New Roman" w:hAnsi="Times New Roman" w:cs="Times New Roman"/>
          <w:b/>
          <w:color w:val="auto"/>
          <w:sz w:val="4"/>
          <w:lang w:val="uk-UA" w:eastAsia="en-US"/>
        </w:rPr>
      </w:pPr>
    </w:p>
    <w:p w:rsidR="00792166" w:rsidRPr="00074A8A" w:rsidRDefault="00792166" w:rsidP="00074A8A">
      <w:pPr>
        <w:jc w:val="center"/>
        <w:rPr>
          <w:rFonts w:ascii="Times New Roman" w:hAnsi="Times New Roman" w:cs="Times New Roman"/>
          <w:b/>
          <w:color w:val="auto"/>
          <w:sz w:val="24"/>
          <w:lang w:val="uk-UA" w:eastAsia="en-US"/>
        </w:rPr>
      </w:pPr>
      <w:r w:rsidRPr="00792166">
        <w:rPr>
          <w:rFonts w:ascii="Times New Roman" w:hAnsi="Times New Roman" w:cs="Times New Roman"/>
          <w:b/>
          <w:color w:val="auto"/>
          <w:sz w:val="24"/>
          <w:lang w:val="uk-UA" w:eastAsia="en-US"/>
        </w:rPr>
        <w:t xml:space="preserve">Рис. </w:t>
      </w:r>
      <w:r w:rsidR="00BF19B3">
        <w:rPr>
          <w:rFonts w:ascii="Times New Roman" w:hAnsi="Times New Roman" w:cs="Times New Roman"/>
          <w:b/>
          <w:color w:val="auto"/>
          <w:sz w:val="24"/>
          <w:lang w:val="uk-UA" w:eastAsia="en-US"/>
        </w:rPr>
        <w:t>1</w:t>
      </w:r>
      <w:r w:rsidRPr="00792166">
        <w:rPr>
          <w:rFonts w:ascii="Times New Roman" w:hAnsi="Times New Roman" w:cs="Times New Roman"/>
          <w:b/>
          <w:color w:val="auto"/>
          <w:sz w:val="24"/>
          <w:lang w:val="uk-UA" w:eastAsia="en-US"/>
        </w:rPr>
        <w:t xml:space="preserve">. Структура операційних цілей Стратегічного </w:t>
      </w:r>
      <w:r w:rsidR="00BF19B3">
        <w:rPr>
          <w:rFonts w:ascii="Times New Roman" w:hAnsi="Times New Roman" w:cs="Times New Roman"/>
          <w:b/>
          <w:color w:val="auto"/>
          <w:sz w:val="24"/>
          <w:lang w:val="uk-UA" w:eastAsia="en-US"/>
        </w:rPr>
        <w:t>пріоритету</w:t>
      </w:r>
      <w:r w:rsidRPr="00792166">
        <w:rPr>
          <w:rFonts w:ascii="Times New Roman" w:hAnsi="Times New Roman" w:cs="Times New Roman"/>
          <w:b/>
          <w:color w:val="auto"/>
          <w:sz w:val="24"/>
          <w:lang w:val="uk-UA" w:eastAsia="en-US"/>
        </w:rPr>
        <w:t xml:space="preserve"> </w:t>
      </w:r>
      <w:r w:rsidR="00BF19B3">
        <w:rPr>
          <w:rFonts w:ascii="Times New Roman" w:hAnsi="Times New Roman" w:cs="Times New Roman"/>
          <w:b/>
          <w:color w:val="auto"/>
          <w:sz w:val="24"/>
          <w:lang w:val="uk-UA" w:eastAsia="en-US"/>
        </w:rPr>
        <w:t>1</w:t>
      </w:r>
      <w:r w:rsidRPr="00792166">
        <w:rPr>
          <w:rFonts w:ascii="Times New Roman" w:hAnsi="Times New Roman" w:cs="Times New Roman"/>
          <w:b/>
          <w:color w:val="auto"/>
          <w:sz w:val="24"/>
          <w:lang w:val="uk-UA" w:eastAsia="en-US"/>
        </w:rPr>
        <w:t>.</w:t>
      </w:r>
    </w:p>
    <w:p w:rsidR="00792166" w:rsidRDefault="00792166" w:rsidP="00546F09">
      <w:pPr>
        <w:spacing w:after="0" w:line="240" w:lineRule="auto"/>
        <w:ind w:firstLine="709"/>
        <w:jc w:val="both"/>
        <w:rPr>
          <w:rFonts w:ascii="Times New Roman" w:hAnsi="Times New Roman" w:cs="Times New Roman"/>
          <w:sz w:val="26"/>
          <w:szCs w:val="26"/>
          <w:lang w:val="uk-UA"/>
        </w:rPr>
      </w:pPr>
    </w:p>
    <w:p w:rsidR="00AE0ED8" w:rsidRDefault="00AE0ED8" w:rsidP="006902BE">
      <w:pPr>
        <w:framePr w:w="10230" w:wrap="auto" w:hAnchor="text"/>
        <w:spacing w:after="0" w:line="240" w:lineRule="auto"/>
        <w:ind w:firstLine="709"/>
        <w:jc w:val="both"/>
        <w:rPr>
          <w:rFonts w:ascii="Times New Roman" w:hAnsi="Times New Roman" w:cs="Times New Roman"/>
          <w:sz w:val="26"/>
          <w:szCs w:val="26"/>
          <w:lang w:val="uk-UA"/>
        </w:rPr>
        <w:sectPr w:rsidR="00AE0ED8" w:rsidSect="00640950">
          <w:footerReference w:type="default" r:id="rId91"/>
          <w:pgSz w:w="11910" w:h="16845"/>
          <w:pgMar w:top="567" w:right="567" w:bottom="567" w:left="1134" w:header="720" w:footer="3" w:gutter="0"/>
          <w:cols w:space="720"/>
        </w:sectPr>
      </w:pPr>
    </w:p>
    <w:p w:rsidR="005A1E00" w:rsidRPr="005A1E00" w:rsidRDefault="005A1E00" w:rsidP="005A1E00">
      <w:pPr>
        <w:spacing w:after="0" w:line="240" w:lineRule="auto"/>
        <w:ind w:firstLine="709"/>
        <w:jc w:val="both"/>
        <w:rPr>
          <w:b/>
          <w:color w:val="CC0000"/>
          <w:sz w:val="28"/>
          <w:lang w:val="uk-UA"/>
        </w:rPr>
      </w:pPr>
      <w:r w:rsidRPr="005A1E00">
        <w:rPr>
          <w:b/>
          <w:color w:val="CC0000"/>
          <w:sz w:val="28"/>
          <w:lang w:val="uk-UA"/>
        </w:rPr>
        <w:lastRenderedPageBreak/>
        <w:t>Стратегічний пріоритет 1: Новий соціально-гуманітарний розквіт</w:t>
      </w:r>
    </w:p>
    <w:p w:rsidR="005A1E00" w:rsidRPr="005A1E00" w:rsidRDefault="005A1E00" w:rsidP="005A1E00">
      <w:pPr>
        <w:spacing w:after="0" w:line="240" w:lineRule="auto"/>
        <w:ind w:firstLine="709"/>
        <w:jc w:val="both"/>
        <w:rPr>
          <w:rFonts w:ascii="Times New Roman" w:hAnsi="Times New Roman" w:cs="Times New Roman"/>
          <w:color w:val="CC0000"/>
          <w:sz w:val="26"/>
          <w:szCs w:val="26"/>
          <w:lang w:val="uk-UA"/>
        </w:rPr>
      </w:pPr>
      <w:r w:rsidRPr="005A1E00">
        <w:rPr>
          <w:rFonts w:ascii="Times New Roman" w:hAnsi="Times New Roman" w:cs="Times New Roman"/>
          <w:color w:val="CC0000"/>
          <w:sz w:val="26"/>
          <w:szCs w:val="26"/>
          <w:lang w:val="uk-UA"/>
        </w:rPr>
        <w:t>1.1.</w:t>
      </w:r>
      <w:r w:rsidRPr="005A1E00">
        <w:rPr>
          <w:color w:val="CC0000"/>
          <w:sz w:val="26"/>
          <w:szCs w:val="26"/>
          <w:lang w:val="uk-UA"/>
        </w:rPr>
        <w:t>Сучасна високоякісна освіта</w:t>
      </w:r>
    </w:p>
    <w:p w:rsidR="00173E40" w:rsidRPr="00173E40" w:rsidRDefault="00173E40" w:rsidP="00173E40">
      <w:pPr>
        <w:spacing w:after="0" w:line="240" w:lineRule="auto"/>
        <w:ind w:firstLine="720"/>
        <w:jc w:val="both"/>
        <w:rPr>
          <w:rFonts w:ascii="Times New Roman" w:eastAsia="Times New Roman" w:hAnsi="Times New Roman" w:cs="Times New Roman"/>
          <w:color w:val="auto"/>
          <w:sz w:val="26"/>
          <w:szCs w:val="26"/>
          <w:lang w:val="uk-UA"/>
        </w:rPr>
      </w:pPr>
      <w:r w:rsidRPr="00173E40">
        <w:rPr>
          <w:rFonts w:ascii="Times New Roman" w:eastAsia="Times New Roman" w:hAnsi="Times New Roman" w:cs="Times New Roman"/>
          <w:color w:val="auto"/>
          <w:sz w:val="26"/>
          <w:szCs w:val="26"/>
          <w:lang w:val="uk-UA"/>
        </w:rPr>
        <w:t>Освіта є пріоритетним напрямом державної політики України та регіону</w:t>
      </w:r>
      <w:r>
        <w:rPr>
          <w:rFonts w:ascii="Times New Roman" w:eastAsia="Times New Roman" w:hAnsi="Times New Roman" w:cs="Times New Roman"/>
          <w:color w:val="auto"/>
          <w:sz w:val="26"/>
          <w:szCs w:val="26"/>
          <w:lang w:val="uk-UA"/>
        </w:rPr>
        <w:t>.</w:t>
      </w:r>
    </w:p>
    <w:p w:rsidR="00173E40" w:rsidRPr="00173E40" w:rsidRDefault="00173E40" w:rsidP="00173E40">
      <w:pPr>
        <w:spacing w:after="0" w:line="240" w:lineRule="auto"/>
        <w:ind w:firstLine="708"/>
        <w:contextualSpacing/>
        <w:jc w:val="both"/>
        <w:rPr>
          <w:rFonts w:ascii="Times New Roman" w:eastAsia="Times New Roman" w:hAnsi="Times New Roman" w:cs="Times New Roman"/>
          <w:color w:val="auto"/>
          <w:sz w:val="26"/>
          <w:szCs w:val="26"/>
          <w:lang w:val="uk-UA"/>
        </w:rPr>
      </w:pPr>
      <w:r w:rsidRPr="00173E40">
        <w:rPr>
          <w:rFonts w:ascii="Times New Roman" w:eastAsia="Times New Roman" w:hAnsi="Times New Roman" w:cs="Times New Roman"/>
          <w:color w:val="auto"/>
          <w:sz w:val="26"/>
          <w:szCs w:val="26"/>
          <w:lang w:val="uk-UA"/>
        </w:rPr>
        <w:t>Для забезпечення підвищення якості освіти, економічної ефективності функціонування закладів освіти, приведення освітньої мережі у відповідність до потреб і особливостей регіону, поліпшення доступу до якісних освітніх послуг потребують впровадження заходи щодо трансформації мережі закладів освіти, суттєвого покращення матеріально – технічного забезпечення, впровадження інноваційної освітньої діяльності, діджиталізацію освіти, створення н</w:t>
      </w:r>
      <w:r w:rsidR="00ED43A7">
        <w:rPr>
          <w:rFonts w:ascii="Times New Roman" w:eastAsia="Times New Roman" w:hAnsi="Times New Roman" w:cs="Times New Roman"/>
          <w:color w:val="auto"/>
          <w:sz w:val="26"/>
          <w:szCs w:val="26"/>
          <w:lang w:val="uk-UA"/>
        </w:rPr>
        <w:t xml:space="preserve">ового та безпечного освітнього </w:t>
      </w:r>
      <w:r w:rsidRPr="00173E40">
        <w:rPr>
          <w:rFonts w:ascii="Times New Roman" w:eastAsia="Times New Roman" w:hAnsi="Times New Roman" w:cs="Times New Roman"/>
          <w:color w:val="auto"/>
          <w:sz w:val="26"/>
          <w:szCs w:val="26"/>
          <w:lang w:val="uk-UA"/>
        </w:rPr>
        <w:t>простору тощо.</w:t>
      </w:r>
    </w:p>
    <w:p w:rsidR="005A1E00" w:rsidRPr="005A1E00" w:rsidRDefault="005A1E00" w:rsidP="005A1E00">
      <w:pPr>
        <w:spacing w:after="0" w:line="240" w:lineRule="auto"/>
        <w:ind w:firstLine="709"/>
        <w:jc w:val="both"/>
        <w:rPr>
          <w:color w:val="CC0000"/>
          <w:sz w:val="26"/>
          <w:szCs w:val="26"/>
          <w:lang w:val="uk-UA"/>
        </w:rPr>
      </w:pPr>
      <w:r w:rsidRPr="005A1E00">
        <w:rPr>
          <w:color w:val="CC0000"/>
          <w:sz w:val="26"/>
          <w:szCs w:val="26"/>
          <w:lang w:val="uk-UA"/>
        </w:rPr>
        <w:t>1.2.Міцне здоров’я кожному</w:t>
      </w:r>
    </w:p>
    <w:p w:rsidR="00E10A73" w:rsidRPr="00E10A73" w:rsidRDefault="00E10A73" w:rsidP="00E10A73">
      <w:pPr>
        <w:spacing w:after="0" w:line="240" w:lineRule="auto"/>
        <w:ind w:firstLine="709"/>
        <w:jc w:val="both"/>
        <w:rPr>
          <w:rFonts w:ascii="Times New Roman" w:hAnsi="Times New Roman" w:cs="Times New Roman"/>
          <w:sz w:val="26"/>
          <w:szCs w:val="26"/>
          <w:lang w:val="uk-UA"/>
        </w:rPr>
      </w:pPr>
      <w:r w:rsidRPr="00E10A73">
        <w:rPr>
          <w:rFonts w:ascii="Times New Roman" w:hAnsi="Times New Roman" w:cs="Times New Roman"/>
          <w:sz w:val="26"/>
          <w:szCs w:val="26"/>
          <w:lang w:val="uk-UA"/>
        </w:rPr>
        <w:t xml:space="preserve">Операційна ціль «Міцне здоров’я кожному» була сформована відповідно до 3-ї цілі сталого розвитку тисячоліття: «Забезпечення здорового способу життя та сприяння благополуччю для всіх в будь-якому віці», сформованої у 2015 році на саміті ООН та </w:t>
      </w:r>
      <w:r>
        <w:rPr>
          <w:rFonts w:ascii="Times New Roman" w:hAnsi="Times New Roman" w:cs="Times New Roman"/>
          <w:sz w:val="26"/>
          <w:szCs w:val="26"/>
          <w:lang w:val="uk-UA"/>
        </w:rPr>
        <w:t>представлена</w:t>
      </w:r>
      <w:r w:rsidRPr="00E10A73">
        <w:rPr>
          <w:rFonts w:ascii="Times New Roman" w:hAnsi="Times New Roman" w:cs="Times New Roman"/>
          <w:sz w:val="26"/>
          <w:szCs w:val="26"/>
          <w:lang w:val="uk-UA"/>
        </w:rPr>
        <w:t xml:space="preserve"> 15 вересня 2017 року Урядом України в Національній доповіді «Цілі сталого розвитку: Україна».</w:t>
      </w:r>
    </w:p>
    <w:p w:rsidR="00E10A73" w:rsidRPr="00E10A73" w:rsidRDefault="00E10A73" w:rsidP="00E10A73">
      <w:pPr>
        <w:spacing w:after="0" w:line="240" w:lineRule="auto"/>
        <w:ind w:firstLine="709"/>
        <w:jc w:val="both"/>
        <w:rPr>
          <w:rFonts w:ascii="Times New Roman" w:hAnsi="Times New Roman" w:cs="Times New Roman"/>
          <w:sz w:val="26"/>
          <w:szCs w:val="26"/>
          <w:lang w:val="uk-UA"/>
        </w:rPr>
      </w:pPr>
      <w:r w:rsidRPr="00E10A73">
        <w:rPr>
          <w:rFonts w:ascii="Times New Roman" w:hAnsi="Times New Roman" w:cs="Times New Roman"/>
          <w:sz w:val="26"/>
          <w:szCs w:val="26"/>
          <w:lang w:val="uk-UA"/>
        </w:rPr>
        <w:t xml:space="preserve">Одеська область, як і вся Україна, долучається до вирішення проблем, пов’язаних зі станом здоров’я населення, оскільки здоров’я є універсальною цінністю людства і сталий розвиток всього суспільства неможливий без покращення стану здоров’я населення. </w:t>
      </w:r>
    </w:p>
    <w:p w:rsidR="005A1E00" w:rsidRPr="005A1E00" w:rsidRDefault="00E10A73" w:rsidP="00E10A73">
      <w:pPr>
        <w:spacing w:after="0" w:line="240" w:lineRule="auto"/>
        <w:ind w:firstLine="709"/>
        <w:jc w:val="both"/>
        <w:rPr>
          <w:rFonts w:ascii="Times New Roman" w:hAnsi="Times New Roman" w:cs="Times New Roman"/>
          <w:sz w:val="26"/>
          <w:szCs w:val="26"/>
          <w:lang w:val="uk-UA"/>
        </w:rPr>
      </w:pPr>
      <w:r w:rsidRPr="00E10A73">
        <w:rPr>
          <w:rFonts w:ascii="Times New Roman" w:hAnsi="Times New Roman" w:cs="Times New Roman"/>
          <w:sz w:val="26"/>
          <w:szCs w:val="26"/>
          <w:lang w:val="uk-UA"/>
        </w:rPr>
        <w:t>Формування здорового суспільства не є виключною метою лише медичних працівників та неможливо без допомоги всіх верств населення, в тому числі підтримки як органів державної влади та місцевого самоврядування, так і громадських об’єднань та пересічних громадян.</w:t>
      </w:r>
    </w:p>
    <w:p w:rsidR="005A1E00" w:rsidRPr="006153FB" w:rsidRDefault="005A1E00" w:rsidP="005A1E00">
      <w:pPr>
        <w:spacing w:after="0" w:line="240" w:lineRule="auto"/>
        <w:ind w:firstLine="709"/>
        <w:jc w:val="both"/>
        <w:rPr>
          <w:color w:val="CC0000"/>
          <w:sz w:val="26"/>
          <w:szCs w:val="26"/>
          <w:lang w:val="uk-UA"/>
        </w:rPr>
      </w:pPr>
      <w:r w:rsidRPr="006153FB">
        <w:rPr>
          <w:color w:val="CC0000"/>
          <w:sz w:val="26"/>
          <w:szCs w:val="26"/>
          <w:lang w:val="uk-UA"/>
        </w:rPr>
        <w:t>1.3.</w:t>
      </w:r>
      <w:r w:rsidR="00E229FB" w:rsidRPr="006153FB">
        <w:rPr>
          <w:color w:val="CC0000"/>
          <w:sz w:val="26"/>
          <w:szCs w:val="26"/>
          <w:lang w:val="uk-UA"/>
        </w:rPr>
        <w:t>Фізична активність та спорт</w:t>
      </w:r>
    </w:p>
    <w:p w:rsidR="005A1E00" w:rsidRPr="006153FB" w:rsidRDefault="006153FB" w:rsidP="005A1E00">
      <w:pPr>
        <w:spacing w:after="0" w:line="240" w:lineRule="auto"/>
        <w:ind w:firstLine="709"/>
        <w:jc w:val="both"/>
        <w:rPr>
          <w:rFonts w:ascii="Times New Roman" w:hAnsi="Times New Roman" w:cs="Times New Roman"/>
          <w:color w:val="auto"/>
          <w:sz w:val="26"/>
          <w:szCs w:val="26"/>
          <w:highlight w:val="yellow"/>
          <w:lang w:val="uk-UA"/>
        </w:rPr>
      </w:pPr>
      <w:r w:rsidRPr="006153FB">
        <w:rPr>
          <w:rFonts w:ascii="Times New Roman" w:hAnsi="Times New Roman" w:cs="Times New Roman"/>
          <w:color w:val="auto"/>
          <w:sz w:val="26"/>
          <w:szCs w:val="26"/>
          <w:lang w:val="uk-UA"/>
        </w:rPr>
        <w:t>Операційна ціль «Фізична активність та спорт» буде реалізовуватись за рахунок виконання пріоритетних завдань, якими є розвиток спортивної інфраструктури, резервного спорту та спорту вищих досягнень, а також запровадження оздоровчої рухової активності населення.</w:t>
      </w:r>
    </w:p>
    <w:p w:rsidR="00BB7BF9" w:rsidRDefault="005A1E00" w:rsidP="005A1E00">
      <w:pPr>
        <w:spacing w:after="0" w:line="240" w:lineRule="auto"/>
        <w:ind w:firstLine="709"/>
        <w:jc w:val="both"/>
        <w:rPr>
          <w:color w:val="C00000"/>
          <w:sz w:val="26"/>
          <w:szCs w:val="26"/>
          <w:lang w:val="uk-UA"/>
        </w:rPr>
      </w:pPr>
      <w:r w:rsidRPr="001642B8">
        <w:rPr>
          <w:color w:val="C00000"/>
          <w:sz w:val="26"/>
          <w:szCs w:val="26"/>
          <w:lang w:val="uk-UA"/>
        </w:rPr>
        <w:t>1.4.</w:t>
      </w:r>
      <w:r w:rsidR="00BB7BF9">
        <w:rPr>
          <w:color w:val="C00000"/>
          <w:sz w:val="26"/>
          <w:szCs w:val="26"/>
          <w:lang w:val="uk-UA"/>
        </w:rPr>
        <w:t>Соціальний захист</w:t>
      </w:r>
    </w:p>
    <w:p w:rsidR="00BB7BF9" w:rsidRPr="00736CF9" w:rsidRDefault="00BB7BF9" w:rsidP="00BB7BF9">
      <w:pPr>
        <w:spacing w:after="0" w:line="240" w:lineRule="auto"/>
        <w:ind w:firstLine="708"/>
        <w:jc w:val="both"/>
        <w:rPr>
          <w:rFonts w:ascii="Times New Roman" w:hAnsi="Times New Roman" w:cs="Times New Roman"/>
          <w:color w:val="auto"/>
          <w:sz w:val="26"/>
          <w:szCs w:val="26"/>
          <w:lang w:val="uk-UA" w:eastAsia="en-US"/>
        </w:rPr>
      </w:pPr>
      <w:r w:rsidRPr="00736CF9">
        <w:rPr>
          <w:rFonts w:ascii="Times New Roman" w:hAnsi="Times New Roman" w:cs="Times New Roman"/>
          <w:color w:val="auto"/>
          <w:sz w:val="26"/>
          <w:szCs w:val="26"/>
          <w:lang w:val="uk-UA" w:eastAsia="en-US"/>
        </w:rPr>
        <w:t>Найгострішими проблемами сільського населення Одеської області на сьогоднішній день є: відсутність мотивації до праці; бідність; трудова міграція; безробіття; занепад соціальної інфраструктури; поглиблення демографічної кризи та відмирання сіл, які безпосередньо пов’язані з</w:t>
      </w:r>
      <w:r>
        <w:rPr>
          <w:rFonts w:ascii="Times New Roman" w:hAnsi="Times New Roman" w:cs="Times New Roman"/>
          <w:color w:val="auto"/>
          <w:sz w:val="26"/>
          <w:szCs w:val="26"/>
          <w:lang w:val="uk-UA" w:eastAsia="en-US"/>
        </w:rPr>
        <w:t>і</w:t>
      </w:r>
      <w:r w:rsidRPr="00736CF9">
        <w:rPr>
          <w:rFonts w:ascii="Times New Roman" w:hAnsi="Times New Roman" w:cs="Times New Roman"/>
          <w:color w:val="auto"/>
          <w:sz w:val="26"/>
          <w:szCs w:val="26"/>
          <w:lang w:val="uk-UA" w:eastAsia="en-US"/>
        </w:rPr>
        <w:t xml:space="preserve"> сферою зайнятості, сезонний характер виробництва. відтік населення з сіл області, переважно, молоді, погіршення стану інфраструктури та ще більше зниження привабливості цих територій. </w:t>
      </w:r>
    </w:p>
    <w:p w:rsidR="00BB7BF9" w:rsidRPr="00736CF9" w:rsidRDefault="00BB7BF9" w:rsidP="00BB7BF9">
      <w:pPr>
        <w:spacing w:after="0" w:line="240" w:lineRule="auto"/>
        <w:ind w:firstLine="708"/>
        <w:jc w:val="both"/>
        <w:rPr>
          <w:rFonts w:ascii="Times New Roman" w:hAnsi="Times New Roman" w:cs="Times New Roman"/>
          <w:color w:val="auto"/>
          <w:sz w:val="26"/>
          <w:szCs w:val="26"/>
          <w:lang w:val="uk-UA" w:eastAsia="en-US"/>
        </w:rPr>
      </w:pPr>
      <w:r w:rsidRPr="00736CF9">
        <w:rPr>
          <w:rFonts w:ascii="Times New Roman" w:hAnsi="Times New Roman" w:cs="Times New Roman"/>
          <w:color w:val="auto"/>
          <w:sz w:val="26"/>
          <w:szCs w:val="26"/>
          <w:lang w:val="uk-UA" w:eastAsia="en-US"/>
        </w:rPr>
        <w:t>Перспективи працевлаштування на селі вкрай низькі через обмежену кількість робочих місць не тільки у сфері аграрного виробництва, а й в інших сферах, розвиток яких потребує фінансових вкладень (торгівля, побутові послуги, інші сфери).</w:t>
      </w:r>
    </w:p>
    <w:p w:rsidR="00BB7BF9" w:rsidRPr="00736CF9" w:rsidRDefault="00BB7BF9" w:rsidP="00BB7BF9">
      <w:pPr>
        <w:spacing w:after="0" w:line="240" w:lineRule="auto"/>
        <w:ind w:firstLine="708"/>
        <w:jc w:val="both"/>
        <w:rPr>
          <w:rFonts w:ascii="Times New Roman" w:hAnsi="Times New Roman" w:cs="Times New Roman"/>
          <w:color w:val="auto"/>
          <w:sz w:val="26"/>
          <w:szCs w:val="26"/>
          <w:lang w:val="uk-UA" w:eastAsia="en-US"/>
        </w:rPr>
      </w:pPr>
      <w:r w:rsidRPr="00736CF9">
        <w:rPr>
          <w:rFonts w:ascii="Times New Roman" w:hAnsi="Times New Roman" w:cs="Times New Roman"/>
          <w:color w:val="auto"/>
          <w:sz w:val="26"/>
          <w:szCs w:val="26"/>
          <w:lang w:val="uk-UA" w:eastAsia="en-US"/>
        </w:rPr>
        <w:t>Однією з гострих проблем у сфері зайнятості сільського населення області є невідповідність між попитом та пропозицією на робочу силу. Через недостатню кількість нових робочих місць, насамперед в агропромисловому комплексі, чисельність незайнятих осіб у розрахунку на одне вільне робоче місце (вакансію) у грудні 2018 року у Болградському районі становила 169 осіб, Любашівському – 148, Савранському – 145, Саратському – 132, Тарутинському - 128 осіб.</w:t>
      </w:r>
    </w:p>
    <w:p w:rsidR="00BB7BF9" w:rsidRPr="00736CF9" w:rsidRDefault="00BB7BF9" w:rsidP="00BB7BF9">
      <w:pPr>
        <w:spacing w:after="0" w:line="240" w:lineRule="auto"/>
        <w:ind w:firstLine="708"/>
        <w:jc w:val="both"/>
        <w:rPr>
          <w:rFonts w:ascii="Times New Roman" w:hAnsi="Times New Roman" w:cs="Times New Roman"/>
          <w:color w:val="auto"/>
          <w:sz w:val="26"/>
          <w:szCs w:val="26"/>
          <w:lang w:val="uk-UA" w:eastAsia="en-US"/>
        </w:rPr>
      </w:pPr>
      <w:r w:rsidRPr="00736CF9">
        <w:rPr>
          <w:rFonts w:ascii="Times New Roman" w:hAnsi="Times New Roman" w:cs="Times New Roman"/>
          <w:color w:val="auto"/>
          <w:sz w:val="26"/>
          <w:szCs w:val="26"/>
          <w:lang w:val="uk-UA" w:eastAsia="en-US"/>
        </w:rPr>
        <w:t xml:space="preserve">Складна ситуація, що склалася з працевлаштуванням </w:t>
      </w:r>
      <w:r>
        <w:rPr>
          <w:rFonts w:ascii="Times New Roman" w:hAnsi="Times New Roman" w:cs="Times New Roman"/>
          <w:color w:val="auto"/>
          <w:sz w:val="26"/>
          <w:szCs w:val="26"/>
          <w:lang w:val="uk-UA" w:eastAsia="en-US"/>
        </w:rPr>
        <w:t xml:space="preserve">сільського </w:t>
      </w:r>
      <w:r w:rsidRPr="00736CF9">
        <w:rPr>
          <w:rFonts w:ascii="Times New Roman" w:hAnsi="Times New Roman" w:cs="Times New Roman"/>
          <w:color w:val="auto"/>
          <w:sz w:val="26"/>
          <w:szCs w:val="26"/>
          <w:lang w:val="uk-UA" w:eastAsia="en-US"/>
        </w:rPr>
        <w:t>населення є наслідком недостатньої державної підтримки економічного розвитку сільських  територій, зокрема їх інфраструктури. Крім цього, це пов'язано з недостатньою мотивацією заінтересованості молоді в оволодінні робітничими професіями, незадовільними умовами праці та низьким рівнем професійної адаптації молоді на виробництві.</w:t>
      </w:r>
    </w:p>
    <w:p w:rsidR="00BB7BF9" w:rsidRPr="00736CF9" w:rsidRDefault="00BB7BF9" w:rsidP="00BB7BF9">
      <w:pPr>
        <w:spacing w:after="0" w:line="240" w:lineRule="auto"/>
        <w:ind w:firstLine="708"/>
        <w:jc w:val="both"/>
        <w:rPr>
          <w:rFonts w:ascii="Times New Roman" w:hAnsi="Times New Roman" w:cs="Times New Roman"/>
          <w:color w:val="auto"/>
          <w:sz w:val="26"/>
          <w:szCs w:val="26"/>
          <w:lang w:val="uk-UA" w:eastAsia="en-US"/>
        </w:rPr>
      </w:pPr>
      <w:r w:rsidRPr="00736CF9">
        <w:rPr>
          <w:rFonts w:ascii="Times New Roman" w:hAnsi="Times New Roman" w:cs="Times New Roman"/>
          <w:color w:val="auto"/>
          <w:sz w:val="26"/>
          <w:szCs w:val="26"/>
          <w:lang w:val="uk-UA" w:eastAsia="en-US"/>
        </w:rPr>
        <w:t xml:space="preserve">Таким чином, для досягнення операційної цілі необхідно забезпечити реалізацію заходів щодо забезпечення молоді, яка здобула професійно-технічну або вищу освіту, першим робочим місцем за отриманою професією (спеціальністю), підтримки молодих працівників, залучених до роботи у сільській місцевості, а також створення нових робочих </w:t>
      </w:r>
      <w:r w:rsidRPr="00736CF9">
        <w:rPr>
          <w:rFonts w:ascii="Times New Roman" w:hAnsi="Times New Roman" w:cs="Times New Roman"/>
          <w:color w:val="auto"/>
          <w:sz w:val="26"/>
          <w:szCs w:val="26"/>
          <w:lang w:val="uk-UA" w:eastAsia="en-US"/>
        </w:rPr>
        <w:lastRenderedPageBreak/>
        <w:t>місць за рахунок інвестицій, коштів міжнародних фінансових організацій, насамперед у сферах, що не відносяться до сільськогосподарського виробництва.</w:t>
      </w:r>
    </w:p>
    <w:p w:rsidR="001429DA" w:rsidRPr="001429DA" w:rsidRDefault="001429DA" w:rsidP="001429DA">
      <w:pPr>
        <w:spacing w:after="0" w:line="240" w:lineRule="auto"/>
        <w:ind w:firstLine="709"/>
        <w:jc w:val="both"/>
        <w:rPr>
          <w:rFonts w:ascii="Times New Roman" w:hAnsi="Times New Roman" w:cs="Times New Roman"/>
          <w:color w:val="auto"/>
          <w:sz w:val="26"/>
          <w:szCs w:val="26"/>
          <w:lang w:val="uk-UA"/>
        </w:rPr>
      </w:pPr>
      <w:r w:rsidRPr="001429DA">
        <w:rPr>
          <w:rFonts w:ascii="Times New Roman" w:hAnsi="Times New Roman" w:cs="Times New Roman"/>
          <w:color w:val="auto"/>
          <w:sz w:val="26"/>
          <w:szCs w:val="26"/>
          <w:lang w:val="uk-UA"/>
        </w:rPr>
        <w:t>У зв’язку з воєнними діями на Сході України та окупацією з боку Російської Федерації частини території України, у період з 2014 по 2019 роки однією з найбільш суттєвих проблем Одеської області стала проблема забезпечення житлом громадян.</w:t>
      </w:r>
    </w:p>
    <w:p w:rsidR="001429DA" w:rsidRPr="001429DA" w:rsidRDefault="001429DA" w:rsidP="001429DA">
      <w:pPr>
        <w:spacing w:after="0" w:line="240" w:lineRule="auto"/>
        <w:ind w:firstLine="709"/>
        <w:jc w:val="both"/>
        <w:rPr>
          <w:rFonts w:ascii="Times New Roman" w:hAnsi="Times New Roman" w:cs="Times New Roman"/>
          <w:color w:val="auto"/>
          <w:sz w:val="26"/>
          <w:szCs w:val="26"/>
          <w:lang w:val="uk-UA"/>
        </w:rPr>
      </w:pPr>
      <w:r w:rsidRPr="001429DA">
        <w:rPr>
          <w:rFonts w:ascii="Times New Roman" w:hAnsi="Times New Roman" w:cs="Times New Roman"/>
          <w:color w:val="auto"/>
          <w:sz w:val="26"/>
          <w:szCs w:val="26"/>
          <w:lang w:val="uk-UA"/>
        </w:rPr>
        <w:t xml:space="preserve">Слід зазначити, що ця проблема існувала й до 2014 року та через незначне фінансування на її вирішення - постійно поглиблювалась. </w:t>
      </w:r>
    </w:p>
    <w:p w:rsidR="001429DA" w:rsidRPr="001429DA" w:rsidRDefault="001429DA" w:rsidP="001429DA">
      <w:pPr>
        <w:spacing w:after="0" w:line="240" w:lineRule="auto"/>
        <w:ind w:firstLine="709"/>
        <w:jc w:val="both"/>
        <w:rPr>
          <w:rFonts w:ascii="Times New Roman" w:hAnsi="Times New Roman" w:cs="Times New Roman"/>
          <w:color w:val="auto"/>
          <w:sz w:val="26"/>
          <w:szCs w:val="26"/>
          <w:lang w:val="uk-UA"/>
        </w:rPr>
      </w:pPr>
      <w:r w:rsidRPr="001429DA">
        <w:rPr>
          <w:rFonts w:ascii="Times New Roman" w:hAnsi="Times New Roman" w:cs="Times New Roman"/>
          <w:color w:val="auto"/>
          <w:sz w:val="26"/>
          <w:szCs w:val="26"/>
          <w:lang w:val="uk-UA"/>
        </w:rPr>
        <w:t xml:space="preserve">Однак, з початку російської агресії вищевказане питання постало в нових масштабах, оскільки до громадян, що постійно проживали на території Одещини та потребували поліпшення житлових умов, додались внутрішньо переміщені особи з територій Донецької, Луганської областей та АР Крим; а також учасники АТО (учасники Операції об’єднаних сил), для яких житлова проблема є першочерговою. </w:t>
      </w:r>
    </w:p>
    <w:p w:rsidR="001429DA" w:rsidRPr="001429DA" w:rsidRDefault="001429DA" w:rsidP="001429DA">
      <w:pPr>
        <w:spacing w:after="0" w:line="240" w:lineRule="auto"/>
        <w:ind w:firstLine="709"/>
        <w:jc w:val="both"/>
        <w:rPr>
          <w:rFonts w:ascii="Times New Roman" w:hAnsi="Times New Roman" w:cs="Times New Roman"/>
          <w:color w:val="auto"/>
          <w:sz w:val="26"/>
          <w:szCs w:val="26"/>
          <w:lang w:val="uk-UA"/>
        </w:rPr>
      </w:pPr>
      <w:r w:rsidRPr="001429DA">
        <w:rPr>
          <w:rFonts w:ascii="Times New Roman" w:hAnsi="Times New Roman" w:cs="Times New Roman"/>
          <w:color w:val="auto"/>
          <w:sz w:val="26"/>
          <w:szCs w:val="26"/>
          <w:lang w:val="uk-UA"/>
        </w:rPr>
        <w:t>Крім того, незадовільні житлові умови призводять до міграційних процесів і відтоку з Одеської області висококваліфікованих фахівців та обмежують можливість народження дітей у сім’ях, які потребують поліпшення житлових умов, що, в свою чергу, негативно позначається на соціально-економічному розвитку Одещини в цілому.</w:t>
      </w:r>
    </w:p>
    <w:p w:rsidR="001429DA" w:rsidRPr="001429DA" w:rsidRDefault="001429DA" w:rsidP="001429DA">
      <w:pPr>
        <w:spacing w:after="0" w:line="240" w:lineRule="auto"/>
        <w:ind w:firstLine="709"/>
        <w:jc w:val="both"/>
        <w:rPr>
          <w:rFonts w:ascii="Times New Roman" w:hAnsi="Times New Roman" w:cs="Times New Roman"/>
          <w:color w:val="auto"/>
          <w:sz w:val="26"/>
          <w:szCs w:val="26"/>
          <w:lang w:val="uk-UA"/>
        </w:rPr>
      </w:pPr>
      <w:r w:rsidRPr="001429DA">
        <w:rPr>
          <w:rFonts w:ascii="Times New Roman" w:hAnsi="Times New Roman" w:cs="Times New Roman"/>
          <w:color w:val="auto"/>
          <w:sz w:val="26"/>
          <w:szCs w:val="26"/>
          <w:lang w:val="uk-UA"/>
        </w:rPr>
        <w:t>Вирішення житлового питання громадян шляхом підвищення рівня доступності житла є важливою соціально-економічною передумовою стабілізації життя суспільства, що в свою чергу впливає на обороноздатність країни в цілому.</w:t>
      </w:r>
    </w:p>
    <w:p w:rsidR="00740D15" w:rsidRPr="00740D15" w:rsidRDefault="00740D15" w:rsidP="00546F09">
      <w:pPr>
        <w:spacing w:after="0" w:line="240" w:lineRule="auto"/>
        <w:ind w:firstLine="709"/>
        <w:jc w:val="both"/>
        <w:rPr>
          <w:rFonts w:ascii="Times New Roman" w:hAnsi="Times New Roman" w:cs="Times New Roman"/>
          <w:color w:val="auto"/>
          <w:sz w:val="26"/>
          <w:szCs w:val="26"/>
          <w:lang w:val="uk-UA"/>
        </w:rPr>
      </w:pPr>
    </w:p>
    <w:p w:rsidR="006F56F6" w:rsidRDefault="006F56F6">
      <w:pPr>
        <w:rPr>
          <w:sz w:val="28"/>
          <w:szCs w:val="28"/>
          <w:lang w:val="uk-UA"/>
        </w:rPr>
      </w:pPr>
      <w:r>
        <w:rPr>
          <w:sz w:val="28"/>
          <w:szCs w:val="28"/>
          <w:lang w:val="uk-UA"/>
        </w:rPr>
        <w:br w:type="page"/>
      </w:r>
    </w:p>
    <w:p w:rsidR="006F56F6" w:rsidRDefault="006F56F6" w:rsidP="006F56F6">
      <w:pPr>
        <w:spacing w:after="0" w:line="240" w:lineRule="auto"/>
        <w:rPr>
          <w:rFonts w:ascii="Times New Roman" w:hAnsi="Times New Roman" w:cs="Times New Roman"/>
          <w:b/>
          <w:sz w:val="26"/>
          <w:szCs w:val="26"/>
          <w:lang w:val="uk-UA"/>
        </w:rPr>
        <w:sectPr w:rsidR="006F56F6" w:rsidSect="00640950">
          <w:pgSz w:w="11910" w:h="16845"/>
          <w:pgMar w:top="567" w:right="567" w:bottom="567" w:left="1134" w:header="720" w:footer="3" w:gutter="0"/>
          <w:cols w:space="720"/>
        </w:sectPr>
      </w:pPr>
    </w:p>
    <w:p w:rsidR="006F56F6" w:rsidRPr="00160FB7" w:rsidRDefault="006F56F6" w:rsidP="006F56F6">
      <w:pPr>
        <w:spacing w:after="0" w:line="240" w:lineRule="auto"/>
        <w:jc w:val="center"/>
        <w:rPr>
          <w:rFonts w:asciiTheme="majorHAnsi" w:hAnsiTheme="majorHAnsi" w:cstheme="majorHAnsi"/>
          <w:b/>
          <w:sz w:val="32"/>
        </w:rPr>
      </w:pPr>
      <w:r w:rsidRPr="00160FB7">
        <w:rPr>
          <w:rFonts w:asciiTheme="majorHAnsi" w:hAnsiTheme="majorHAnsi" w:cstheme="majorHAnsi"/>
          <w:b/>
          <w:sz w:val="32"/>
        </w:rPr>
        <w:lastRenderedPageBreak/>
        <w:t>Стратегічні пріоритети Одеської області на період до 2027 року</w:t>
      </w:r>
    </w:p>
    <w:tbl>
      <w:tblPr>
        <w:tblStyle w:val="-321"/>
        <w:tblW w:w="15843" w:type="dxa"/>
        <w:tblLook w:val="04A0" w:firstRow="1" w:lastRow="0" w:firstColumn="1" w:lastColumn="0" w:noHBand="0" w:noVBand="1"/>
      </w:tblPr>
      <w:tblGrid>
        <w:gridCol w:w="2125"/>
        <w:gridCol w:w="2832"/>
        <w:gridCol w:w="4096"/>
        <w:gridCol w:w="2917"/>
        <w:gridCol w:w="914"/>
        <w:gridCol w:w="947"/>
        <w:gridCol w:w="947"/>
        <w:gridCol w:w="1065"/>
      </w:tblGrid>
      <w:tr w:rsidR="006F56F6" w:rsidRPr="006F56F6" w:rsidTr="00734BF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5" w:type="dxa"/>
            <w:tcBorders>
              <w:top w:val="single" w:sz="4" w:space="0" w:color="CC0000"/>
              <w:left w:val="single" w:sz="4" w:space="0" w:color="CC0000"/>
              <w:bottom w:val="single" w:sz="4" w:space="0" w:color="CC0000"/>
              <w:right w:val="single" w:sz="4" w:space="0" w:color="CC0000"/>
            </w:tcBorders>
            <w:shd w:val="clear" w:color="auto" w:fill="CC0000"/>
          </w:tcPr>
          <w:p w:rsidR="006F56F6" w:rsidRPr="006F56F6" w:rsidRDefault="006F56F6" w:rsidP="006F56F6">
            <w:pPr>
              <w:ind w:firstLine="0"/>
              <w:jc w:val="center"/>
              <w:rPr>
                <w:rFonts w:asciiTheme="minorHAnsi" w:eastAsiaTheme="minorHAnsi" w:hAnsiTheme="minorHAnsi" w:cstheme="minorHAnsi"/>
                <w:color w:val="FFFFFF" w:themeColor="background1"/>
                <w:sz w:val="24"/>
                <w:lang w:val="uk-UA"/>
              </w:rPr>
            </w:pPr>
            <w:r w:rsidRPr="006F56F6">
              <w:rPr>
                <w:rFonts w:asciiTheme="minorHAnsi" w:eastAsiaTheme="minorHAnsi" w:hAnsiTheme="minorHAnsi" w:cstheme="minorHAnsi"/>
                <w:color w:val="FFFFFF" w:themeColor="background1"/>
                <w:sz w:val="24"/>
                <w:lang w:val="uk-UA"/>
              </w:rPr>
              <w:t>Операційна ціль</w:t>
            </w:r>
          </w:p>
        </w:tc>
        <w:tc>
          <w:tcPr>
            <w:tcW w:w="2832" w:type="dxa"/>
            <w:tcBorders>
              <w:top w:val="single" w:sz="4" w:space="0" w:color="CC0000"/>
              <w:left w:val="single" w:sz="4" w:space="0" w:color="CC0000"/>
              <w:bottom w:val="single" w:sz="4" w:space="0" w:color="CC0000"/>
              <w:right w:val="single" w:sz="4" w:space="0" w:color="CC0000"/>
            </w:tcBorders>
            <w:shd w:val="clear" w:color="auto" w:fill="CC0000"/>
          </w:tcPr>
          <w:p w:rsidR="006F56F6" w:rsidRPr="006F56F6" w:rsidRDefault="006F56F6" w:rsidP="006F56F6">
            <w:pPr>
              <w:ind w:firstLine="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FFFF" w:themeColor="background1"/>
                <w:sz w:val="24"/>
                <w:lang w:val="uk-UA"/>
              </w:rPr>
            </w:pPr>
            <w:r w:rsidRPr="006F56F6">
              <w:rPr>
                <w:rFonts w:asciiTheme="minorHAnsi" w:eastAsiaTheme="minorHAnsi" w:hAnsiTheme="minorHAnsi" w:cstheme="minorHAnsi"/>
                <w:color w:val="FFFFFF" w:themeColor="background1"/>
                <w:sz w:val="24"/>
                <w:lang w:val="uk-UA"/>
              </w:rPr>
              <w:t>Завдання</w:t>
            </w:r>
          </w:p>
        </w:tc>
        <w:tc>
          <w:tcPr>
            <w:tcW w:w="4096" w:type="dxa"/>
            <w:tcBorders>
              <w:top w:val="single" w:sz="4" w:space="0" w:color="CC0000"/>
              <w:left w:val="single" w:sz="4" w:space="0" w:color="CC0000"/>
              <w:bottom w:val="single" w:sz="4" w:space="0" w:color="CC0000"/>
              <w:right w:val="single" w:sz="4" w:space="0" w:color="CC0000"/>
            </w:tcBorders>
            <w:shd w:val="clear" w:color="auto" w:fill="CC0000"/>
          </w:tcPr>
          <w:p w:rsidR="006F56F6" w:rsidRPr="006F56F6" w:rsidRDefault="006F56F6" w:rsidP="006F56F6">
            <w:pPr>
              <w:ind w:firstLine="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FFFF" w:themeColor="background1"/>
                <w:sz w:val="24"/>
                <w:lang w:val="uk-UA"/>
              </w:rPr>
            </w:pPr>
            <w:r w:rsidRPr="006F56F6">
              <w:rPr>
                <w:rFonts w:asciiTheme="minorHAnsi" w:eastAsiaTheme="minorHAnsi" w:hAnsiTheme="minorHAnsi" w:cstheme="minorHAnsi"/>
                <w:color w:val="FFFFFF" w:themeColor="background1"/>
                <w:sz w:val="24"/>
                <w:lang w:val="uk-UA"/>
              </w:rPr>
              <w:t>Потенційні сфери діяльності</w:t>
            </w:r>
          </w:p>
        </w:tc>
        <w:tc>
          <w:tcPr>
            <w:tcW w:w="2917" w:type="dxa"/>
            <w:tcBorders>
              <w:top w:val="single" w:sz="4" w:space="0" w:color="CC0000"/>
              <w:left w:val="single" w:sz="4" w:space="0" w:color="CC0000"/>
              <w:bottom w:val="single" w:sz="4" w:space="0" w:color="CC0000"/>
              <w:right w:val="single" w:sz="4" w:space="0" w:color="CC0000"/>
            </w:tcBorders>
            <w:shd w:val="clear" w:color="auto" w:fill="CC0000"/>
          </w:tcPr>
          <w:p w:rsidR="006F56F6" w:rsidRPr="006F56F6" w:rsidRDefault="006F56F6" w:rsidP="006F56F6">
            <w:pPr>
              <w:ind w:firstLine="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FFFF" w:themeColor="background1"/>
                <w:sz w:val="24"/>
                <w:lang w:val="uk-UA"/>
              </w:rPr>
            </w:pPr>
            <w:r w:rsidRPr="006F56F6">
              <w:rPr>
                <w:rFonts w:asciiTheme="minorHAnsi" w:eastAsiaTheme="minorHAnsi" w:hAnsiTheme="minorHAnsi" w:cstheme="minorHAnsi"/>
                <w:color w:val="FFFFFF" w:themeColor="background1"/>
                <w:sz w:val="24"/>
                <w:lang w:val="uk-UA"/>
              </w:rPr>
              <w:t>Індикатор</w:t>
            </w:r>
          </w:p>
        </w:tc>
        <w:tc>
          <w:tcPr>
            <w:tcW w:w="914" w:type="dxa"/>
            <w:tcBorders>
              <w:top w:val="single" w:sz="4" w:space="0" w:color="CC0000"/>
              <w:left w:val="single" w:sz="4" w:space="0" w:color="CC0000"/>
              <w:bottom w:val="single" w:sz="4" w:space="0" w:color="CC0000"/>
              <w:right w:val="single" w:sz="4" w:space="0" w:color="CC0000"/>
            </w:tcBorders>
            <w:shd w:val="clear" w:color="auto" w:fill="CC0000"/>
          </w:tcPr>
          <w:p w:rsidR="006F56F6" w:rsidRPr="006F56F6" w:rsidRDefault="006F56F6" w:rsidP="006F56F6">
            <w:pPr>
              <w:ind w:firstLine="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FFFF" w:themeColor="background1"/>
                <w:sz w:val="24"/>
                <w:lang w:val="uk-UA"/>
              </w:rPr>
            </w:pPr>
            <w:r w:rsidRPr="006F56F6">
              <w:rPr>
                <w:rFonts w:asciiTheme="minorHAnsi" w:eastAsiaTheme="minorHAnsi" w:hAnsiTheme="minorHAnsi" w:cstheme="minorHAnsi"/>
                <w:color w:val="FFFFFF" w:themeColor="background1"/>
                <w:sz w:val="24"/>
                <w:lang w:val="uk-UA"/>
              </w:rPr>
              <w:t>2018</w:t>
            </w:r>
          </w:p>
        </w:tc>
        <w:tc>
          <w:tcPr>
            <w:tcW w:w="947" w:type="dxa"/>
            <w:tcBorders>
              <w:top w:val="single" w:sz="4" w:space="0" w:color="CC0000"/>
              <w:left w:val="single" w:sz="4" w:space="0" w:color="CC0000"/>
              <w:bottom w:val="single" w:sz="4" w:space="0" w:color="CC0000"/>
              <w:right w:val="single" w:sz="4" w:space="0" w:color="CC0000"/>
            </w:tcBorders>
            <w:shd w:val="clear" w:color="auto" w:fill="CC0000"/>
          </w:tcPr>
          <w:p w:rsidR="006F56F6" w:rsidRPr="006F56F6" w:rsidRDefault="006F56F6" w:rsidP="006F56F6">
            <w:pPr>
              <w:ind w:firstLine="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FFFF" w:themeColor="background1"/>
                <w:sz w:val="24"/>
                <w:lang w:val="uk-UA"/>
              </w:rPr>
            </w:pPr>
            <w:r w:rsidRPr="006F56F6">
              <w:rPr>
                <w:rFonts w:asciiTheme="minorHAnsi" w:eastAsiaTheme="minorHAnsi" w:hAnsiTheme="minorHAnsi" w:cstheme="minorHAnsi"/>
                <w:color w:val="FFFFFF" w:themeColor="background1"/>
                <w:sz w:val="24"/>
                <w:lang w:val="uk-UA"/>
              </w:rPr>
              <w:t>2021</w:t>
            </w:r>
          </w:p>
        </w:tc>
        <w:tc>
          <w:tcPr>
            <w:tcW w:w="947" w:type="dxa"/>
            <w:tcBorders>
              <w:top w:val="single" w:sz="4" w:space="0" w:color="CC0000"/>
              <w:left w:val="single" w:sz="4" w:space="0" w:color="CC0000"/>
              <w:bottom w:val="single" w:sz="4" w:space="0" w:color="CC0000"/>
              <w:right w:val="single" w:sz="4" w:space="0" w:color="CC0000"/>
            </w:tcBorders>
            <w:shd w:val="clear" w:color="auto" w:fill="CC0000"/>
          </w:tcPr>
          <w:p w:rsidR="006F56F6" w:rsidRPr="006F56F6" w:rsidRDefault="006F56F6" w:rsidP="006F56F6">
            <w:pPr>
              <w:ind w:firstLine="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FFFF" w:themeColor="background1"/>
                <w:sz w:val="24"/>
                <w:lang w:val="uk-UA"/>
              </w:rPr>
            </w:pPr>
            <w:r w:rsidRPr="006F56F6">
              <w:rPr>
                <w:rFonts w:asciiTheme="minorHAnsi" w:eastAsiaTheme="minorHAnsi" w:hAnsiTheme="minorHAnsi" w:cstheme="minorHAnsi"/>
                <w:color w:val="FFFFFF" w:themeColor="background1"/>
                <w:sz w:val="24"/>
                <w:lang w:val="uk-UA"/>
              </w:rPr>
              <w:t>2023</w:t>
            </w:r>
          </w:p>
        </w:tc>
        <w:tc>
          <w:tcPr>
            <w:tcW w:w="1065" w:type="dxa"/>
            <w:tcBorders>
              <w:top w:val="single" w:sz="4" w:space="0" w:color="CC0000"/>
              <w:left w:val="single" w:sz="4" w:space="0" w:color="CC0000"/>
              <w:bottom w:val="single" w:sz="4" w:space="0" w:color="CC0000"/>
              <w:right w:val="single" w:sz="4" w:space="0" w:color="CC0000"/>
            </w:tcBorders>
            <w:shd w:val="clear" w:color="auto" w:fill="CC0000"/>
          </w:tcPr>
          <w:p w:rsidR="006F56F6" w:rsidRPr="006F56F6" w:rsidRDefault="006F56F6" w:rsidP="006F56F6">
            <w:pPr>
              <w:ind w:firstLine="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FFFF" w:themeColor="background1"/>
                <w:sz w:val="24"/>
                <w:lang w:val="uk-UA"/>
              </w:rPr>
            </w:pPr>
            <w:r w:rsidRPr="006F56F6">
              <w:rPr>
                <w:rFonts w:asciiTheme="minorHAnsi" w:eastAsiaTheme="minorHAnsi" w:hAnsiTheme="minorHAnsi" w:cstheme="minorHAnsi"/>
                <w:color w:val="FFFFFF" w:themeColor="background1"/>
                <w:sz w:val="24"/>
                <w:lang w:val="uk-UA"/>
              </w:rPr>
              <w:t>2027</w:t>
            </w:r>
          </w:p>
        </w:tc>
      </w:tr>
      <w:tr w:rsidR="006F56F6" w:rsidRPr="006F56F6" w:rsidTr="006F56F6">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5843" w:type="dxa"/>
            <w:gridSpan w:val="8"/>
            <w:tcBorders>
              <w:top w:val="single" w:sz="4" w:space="0" w:color="CC0000"/>
              <w:left w:val="single" w:sz="4" w:space="0" w:color="CC0000"/>
              <w:bottom w:val="single" w:sz="4" w:space="0" w:color="CC0000"/>
              <w:right w:val="single" w:sz="4" w:space="0" w:color="CC0000"/>
            </w:tcBorders>
            <w:vAlign w:val="center"/>
          </w:tcPr>
          <w:p w:rsidR="006F56F6" w:rsidRPr="006F56F6" w:rsidRDefault="006F56F6" w:rsidP="006F56F6">
            <w:pPr>
              <w:ind w:firstLine="0"/>
              <w:jc w:val="center"/>
              <w:rPr>
                <w:rFonts w:asciiTheme="minorHAnsi" w:eastAsiaTheme="minorHAnsi" w:hAnsiTheme="minorHAnsi" w:cstheme="minorHAnsi"/>
                <w:color w:val="auto"/>
                <w:lang w:val="uk-UA"/>
              </w:rPr>
            </w:pPr>
            <w:r w:rsidRPr="00734BFA">
              <w:rPr>
                <w:rFonts w:asciiTheme="minorHAnsi" w:eastAsiaTheme="minorHAnsi" w:hAnsiTheme="minorHAnsi" w:cstheme="minorHAnsi"/>
                <w:color w:val="CC0000"/>
                <w:sz w:val="32"/>
                <w:lang w:val="uk-UA"/>
              </w:rPr>
              <w:t xml:space="preserve">Стратегічний </w:t>
            </w:r>
            <w:r w:rsidR="00734BFA">
              <w:rPr>
                <w:rFonts w:asciiTheme="minorHAnsi" w:eastAsiaTheme="minorHAnsi" w:hAnsiTheme="minorHAnsi" w:cstheme="minorHAnsi"/>
                <w:color w:val="CC0000"/>
                <w:sz w:val="32"/>
                <w:lang w:val="uk-UA"/>
              </w:rPr>
              <w:t>пріоритет 1</w:t>
            </w:r>
            <w:r w:rsidRPr="00734BFA">
              <w:rPr>
                <w:rFonts w:asciiTheme="minorHAnsi" w:eastAsiaTheme="minorHAnsi" w:hAnsiTheme="minorHAnsi" w:cstheme="minorHAnsi"/>
                <w:color w:val="CC0000"/>
                <w:sz w:val="32"/>
                <w:lang w:val="uk-UA"/>
              </w:rPr>
              <w:t>: Новий соціально-гуманітарний розквіт</w:t>
            </w:r>
          </w:p>
        </w:tc>
      </w:tr>
      <w:tr w:rsidR="006F56F6" w:rsidRPr="006F56F6" w:rsidTr="00734BFA">
        <w:tc>
          <w:tcPr>
            <w:cnfStyle w:val="001000000000" w:firstRow="0" w:lastRow="0" w:firstColumn="1" w:lastColumn="0" w:oddVBand="0" w:evenVBand="0" w:oddHBand="0" w:evenHBand="0" w:firstRowFirstColumn="0" w:firstRowLastColumn="0" w:lastRowFirstColumn="0" w:lastRowLastColumn="0"/>
            <w:tcW w:w="2125" w:type="dxa"/>
            <w:vMerge w:val="restart"/>
            <w:tcBorders>
              <w:top w:val="single" w:sz="4" w:space="0" w:color="CC0000"/>
              <w:left w:val="single" w:sz="4" w:space="0" w:color="CC0000"/>
              <w:bottom w:val="single" w:sz="4" w:space="0" w:color="CC0000"/>
            </w:tcBorders>
          </w:tcPr>
          <w:p w:rsidR="006F56F6" w:rsidRPr="006F56F6" w:rsidRDefault="00734BFA" w:rsidP="006F56F6">
            <w:pPr>
              <w:ind w:firstLine="0"/>
              <w:jc w:val="both"/>
              <w:rPr>
                <w:rFonts w:asciiTheme="minorHAnsi" w:eastAsiaTheme="minorHAnsi" w:hAnsiTheme="minorHAnsi" w:cstheme="minorHAnsi"/>
                <w:color w:val="auto"/>
                <w:lang w:val="uk-UA"/>
              </w:rPr>
            </w:pPr>
            <w:r>
              <w:rPr>
                <w:rFonts w:asciiTheme="minorHAnsi" w:eastAsiaTheme="minorHAnsi" w:hAnsiTheme="minorHAnsi" w:cstheme="minorHAnsi"/>
                <w:color w:val="CC0000"/>
                <w:lang w:val="uk-UA"/>
              </w:rPr>
              <w:t>1</w:t>
            </w:r>
            <w:r w:rsidR="006F56F6" w:rsidRPr="00734BFA">
              <w:rPr>
                <w:rFonts w:asciiTheme="minorHAnsi" w:eastAsiaTheme="minorHAnsi" w:hAnsiTheme="minorHAnsi" w:cstheme="minorHAnsi"/>
                <w:color w:val="CC0000"/>
                <w:lang w:val="uk-UA"/>
              </w:rPr>
              <w:t>.1.Сучасна високоякісна освіта</w:t>
            </w:r>
          </w:p>
        </w:tc>
        <w:tc>
          <w:tcPr>
            <w:tcW w:w="2832" w:type="dxa"/>
            <w:tcBorders>
              <w:top w:val="nil"/>
              <w:left w:val="nil"/>
              <w:bottom w:val="single" w:sz="4" w:space="0" w:color="CC0000"/>
              <w:right w:val="nil"/>
            </w:tcBorders>
          </w:tcPr>
          <w:p w:rsidR="006F56F6" w:rsidRPr="006F56F6" w:rsidRDefault="00734BFA" w:rsidP="006F56F6">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Pr>
                <w:rFonts w:asciiTheme="minorHAnsi" w:eastAsiaTheme="minorHAnsi" w:hAnsiTheme="minorHAnsi" w:cstheme="minorHAnsi"/>
                <w:color w:val="auto"/>
                <w:lang w:val="uk-UA"/>
              </w:rPr>
              <w:t>1</w:t>
            </w:r>
            <w:r w:rsidR="006F56F6" w:rsidRPr="006F56F6">
              <w:rPr>
                <w:rFonts w:asciiTheme="minorHAnsi" w:eastAsiaTheme="minorHAnsi" w:hAnsiTheme="minorHAnsi" w:cstheme="minorHAnsi"/>
                <w:color w:val="auto"/>
                <w:lang w:val="uk-UA"/>
              </w:rPr>
              <w:t>.1.1.Забезпечити доступність якісного дошкільного розвитку для всіх дітей</w:t>
            </w:r>
          </w:p>
        </w:tc>
        <w:tc>
          <w:tcPr>
            <w:tcW w:w="4096" w:type="dxa"/>
            <w:tcBorders>
              <w:top w:val="nil"/>
              <w:left w:val="nil"/>
              <w:bottom w:val="single" w:sz="4" w:space="0" w:color="CC0000"/>
              <w:right w:val="nil"/>
            </w:tcBorders>
          </w:tcPr>
          <w:p w:rsidR="00BB2AD2" w:rsidRDefault="006F56F6" w:rsidP="00E47F64">
            <w:pPr>
              <w:pStyle w:val="a4"/>
              <w:numPr>
                <w:ilvl w:val="0"/>
                <w:numId w:val="75"/>
              </w:numPr>
              <w:ind w:left="295"/>
              <w:jc w:val="both"/>
              <w:cnfStyle w:val="000000000000" w:firstRow="0" w:lastRow="0" w:firstColumn="0" w:lastColumn="0" w:oddVBand="0" w:evenVBand="0" w:oddHBand="0" w:evenHBand="0" w:firstRowFirstColumn="0" w:firstRowLastColumn="0" w:lastRowFirstColumn="0" w:lastRowLastColumn="0"/>
              <w:rPr>
                <w:rFonts w:cstheme="minorHAnsi"/>
                <w:lang w:val="uk-UA"/>
              </w:rPr>
            </w:pPr>
            <w:r w:rsidRPr="00BB2AD2">
              <w:rPr>
                <w:rFonts w:cstheme="minorHAnsi"/>
                <w:lang w:val="uk-UA"/>
              </w:rPr>
              <w:t>Розвиток мережі закладів дошкільної освіти шляхом:</w:t>
            </w:r>
          </w:p>
          <w:p w:rsidR="00BB2AD2" w:rsidRDefault="00A74A5F" w:rsidP="00E47F64">
            <w:pPr>
              <w:pStyle w:val="a4"/>
              <w:numPr>
                <w:ilvl w:val="0"/>
                <w:numId w:val="75"/>
              </w:numPr>
              <w:ind w:left="295"/>
              <w:jc w:val="both"/>
              <w:cnfStyle w:val="000000000000" w:firstRow="0" w:lastRow="0" w:firstColumn="0" w:lastColumn="0" w:oddVBand="0" w:evenVBand="0" w:oddHBand="0" w:evenHBand="0" w:firstRowFirstColumn="0" w:firstRowLastColumn="0" w:lastRowFirstColumn="0" w:lastRowLastColumn="0"/>
              <w:rPr>
                <w:rFonts w:cstheme="minorHAnsi"/>
                <w:lang w:val="uk-UA"/>
              </w:rPr>
            </w:pPr>
            <w:r>
              <w:rPr>
                <w:rFonts w:cstheme="minorHAnsi"/>
                <w:lang w:val="uk-UA"/>
              </w:rPr>
              <w:t>б</w:t>
            </w:r>
            <w:r w:rsidR="006F56F6" w:rsidRPr="00BB2AD2">
              <w:rPr>
                <w:rFonts w:cstheme="minorHAnsi"/>
                <w:lang w:val="uk-UA"/>
              </w:rPr>
              <w:t>удівництва нових, реконструкції пристосованих приміщень для відкриття нових закладів,</w:t>
            </w:r>
          </w:p>
          <w:p w:rsidR="00BB2AD2" w:rsidRDefault="000E576C" w:rsidP="00E47F64">
            <w:pPr>
              <w:pStyle w:val="a4"/>
              <w:numPr>
                <w:ilvl w:val="0"/>
                <w:numId w:val="75"/>
              </w:numPr>
              <w:ind w:left="295"/>
              <w:jc w:val="both"/>
              <w:cnfStyle w:val="000000000000" w:firstRow="0" w:lastRow="0" w:firstColumn="0" w:lastColumn="0" w:oddVBand="0" w:evenVBand="0" w:oddHBand="0" w:evenHBand="0" w:firstRowFirstColumn="0" w:firstRowLastColumn="0" w:lastRowFirstColumn="0" w:lastRowLastColumn="0"/>
              <w:rPr>
                <w:rFonts w:cstheme="minorHAnsi"/>
                <w:lang w:val="uk-UA"/>
              </w:rPr>
            </w:pPr>
            <w:r>
              <w:rPr>
                <w:rFonts w:cstheme="minorHAnsi"/>
                <w:lang w:val="uk-UA"/>
              </w:rPr>
              <w:t>С</w:t>
            </w:r>
            <w:r w:rsidR="006F56F6" w:rsidRPr="00BB2AD2">
              <w:rPr>
                <w:rFonts w:cstheme="minorHAnsi"/>
                <w:lang w:val="uk-UA"/>
              </w:rPr>
              <w:t>творення дошкільних відділень при закладах загальної середньої освіти,</w:t>
            </w:r>
          </w:p>
          <w:p w:rsidR="006F56F6" w:rsidRPr="00BB2AD2" w:rsidRDefault="000E576C" w:rsidP="00A74A5F">
            <w:pPr>
              <w:pStyle w:val="a4"/>
              <w:numPr>
                <w:ilvl w:val="0"/>
                <w:numId w:val="75"/>
              </w:numPr>
              <w:ind w:left="295"/>
              <w:jc w:val="both"/>
              <w:cnfStyle w:val="000000000000" w:firstRow="0" w:lastRow="0" w:firstColumn="0" w:lastColumn="0" w:oddVBand="0" w:evenVBand="0" w:oddHBand="0" w:evenHBand="0" w:firstRowFirstColumn="0" w:firstRowLastColumn="0" w:lastRowFirstColumn="0" w:lastRowLastColumn="0"/>
              <w:rPr>
                <w:rFonts w:cstheme="minorHAnsi"/>
                <w:lang w:val="uk-UA"/>
              </w:rPr>
            </w:pPr>
            <w:r>
              <w:rPr>
                <w:rFonts w:cstheme="minorHAnsi"/>
                <w:lang w:val="uk-UA"/>
              </w:rPr>
              <w:t>В</w:t>
            </w:r>
            <w:r w:rsidR="006F56F6" w:rsidRPr="00BB2AD2">
              <w:rPr>
                <w:rFonts w:cstheme="minorHAnsi"/>
                <w:lang w:val="uk-UA"/>
              </w:rPr>
              <w:t>ідновлення діяльності не</w:t>
            </w:r>
            <w:r w:rsidR="00A74A5F">
              <w:rPr>
                <w:rFonts w:cstheme="minorHAnsi"/>
                <w:lang w:val="uk-UA"/>
              </w:rPr>
              <w:t>функціонуючих закладів та груп.</w:t>
            </w:r>
          </w:p>
        </w:tc>
        <w:tc>
          <w:tcPr>
            <w:tcW w:w="2917" w:type="dxa"/>
            <w:tcBorders>
              <w:top w:val="nil"/>
              <w:left w:val="nil"/>
              <w:bottom w:val="single" w:sz="4" w:space="0" w:color="CC0000"/>
              <w:right w:val="nil"/>
            </w:tcBorders>
          </w:tcPr>
          <w:p w:rsidR="006F56F6" w:rsidRPr="006F56F6" w:rsidRDefault="006F56F6" w:rsidP="006F56F6">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Охоплення дітей дошкільними закладами освіти, % від загальної кількості дітей відповідного віку</w:t>
            </w:r>
          </w:p>
        </w:tc>
        <w:tc>
          <w:tcPr>
            <w:tcW w:w="914" w:type="dxa"/>
            <w:tcBorders>
              <w:top w:val="nil"/>
              <w:left w:val="nil"/>
              <w:bottom w:val="single" w:sz="4" w:space="0" w:color="CC0000"/>
              <w:right w:val="nil"/>
            </w:tcBorders>
          </w:tcPr>
          <w:p w:rsidR="006F56F6" w:rsidRPr="006F56F6" w:rsidRDefault="006F56F6"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82</w:t>
            </w:r>
          </w:p>
        </w:tc>
        <w:tc>
          <w:tcPr>
            <w:tcW w:w="947" w:type="dxa"/>
            <w:tcBorders>
              <w:top w:val="nil"/>
              <w:left w:val="nil"/>
              <w:bottom w:val="single" w:sz="4" w:space="0" w:color="CC0000"/>
              <w:right w:val="nil"/>
            </w:tcBorders>
          </w:tcPr>
          <w:p w:rsidR="006F56F6" w:rsidRPr="006F56F6" w:rsidRDefault="006F56F6"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85</w:t>
            </w:r>
          </w:p>
        </w:tc>
        <w:tc>
          <w:tcPr>
            <w:tcW w:w="947" w:type="dxa"/>
            <w:tcBorders>
              <w:top w:val="nil"/>
              <w:left w:val="nil"/>
              <w:bottom w:val="single" w:sz="4" w:space="0" w:color="CC0000"/>
              <w:right w:val="nil"/>
            </w:tcBorders>
          </w:tcPr>
          <w:p w:rsidR="006F56F6" w:rsidRPr="006F56F6" w:rsidRDefault="006F56F6"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87</w:t>
            </w:r>
          </w:p>
        </w:tc>
        <w:tc>
          <w:tcPr>
            <w:tcW w:w="1065" w:type="dxa"/>
            <w:tcBorders>
              <w:top w:val="single" w:sz="4" w:space="0" w:color="CC0000"/>
              <w:left w:val="nil"/>
              <w:bottom w:val="single" w:sz="4" w:space="0" w:color="CC0000"/>
              <w:right w:val="single" w:sz="4" w:space="0" w:color="CC0000"/>
            </w:tcBorders>
          </w:tcPr>
          <w:p w:rsidR="006F56F6" w:rsidRPr="006F56F6" w:rsidRDefault="006F56F6"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90</w:t>
            </w:r>
          </w:p>
        </w:tc>
      </w:tr>
      <w:tr w:rsidR="006F56F6" w:rsidRPr="006F56F6" w:rsidTr="0073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vMerge/>
            <w:tcBorders>
              <w:top w:val="single" w:sz="4" w:space="0" w:color="CC0000"/>
              <w:left w:val="single" w:sz="4" w:space="0" w:color="CC0000"/>
              <w:bottom w:val="single" w:sz="4" w:space="0" w:color="CC0000"/>
            </w:tcBorders>
          </w:tcPr>
          <w:p w:rsidR="006F56F6" w:rsidRPr="006F56F6" w:rsidRDefault="006F56F6" w:rsidP="006F56F6">
            <w:pPr>
              <w:ind w:firstLine="0"/>
              <w:jc w:val="both"/>
              <w:rPr>
                <w:rFonts w:asciiTheme="minorHAnsi" w:eastAsiaTheme="minorHAnsi" w:hAnsiTheme="minorHAnsi" w:cstheme="minorHAnsi"/>
                <w:color w:val="auto"/>
                <w:lang w:val="uk-UA"/>
              </w:rPr>
            </w:pPr>
          </w:p>
        </w:tc>
        <w:tc>
          <w:tcPr>
            <w:tcW w:w="2832" w:type="dxa"/>
            <w:tcBorders>
              <w:top w:val="single" w:sz="4" w:space="0" w:color="CC0000"/>
              <w:left w:val="nil"/>
              <w:bottom w:val="single" w:sz="4" w:space="0" w:color="CC0000"/>
              <w:right w:val="nil"/>
            </w:tcBorders>
          </w:tcPr>
          <w:p w:rsidR="006F56F6" w:rsidRPr="006F56F6" w:rsidRDefault="00734BFA" w:rsidP="006F56F6">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Pr>
                <w:rFonts w:asciiTheme="minorHAnsi" w:eastAsiaTheme="minorHAnsi" w:hAnsiTheme="minorHAnsi" w:cstheme="minorHAnsi"/>
                <w:color w:val="auto"/>
                <w:lang w:val="uk-UA"/>
              </w:rPr>
              <w:t>1</w:t>
            </w:r>
            <w:r w:rsidR="006F56F6" w:rsidRPr="006F56F6">
              <w:rPr>
                <w:rFonts w:asciiTheme="minorHAnsi" w:eastAsiaTheme="minorHAnsi" w:hAnsiTheme="minorHAnsi" w:cstheme="minorHAnsi"/>
                <w:color w:val="auto"/>
                <w:lang w:val="uk-UA"/>
              </w:rPr>
              <w:t>.1.2.Забезпечення права на якісну та доступну загальну середню освіту. Формування спроможної мережі закладів загальної середньої освіти, зокрема профільної старшої школи</w:t>
            </w:r>
          </w:p>
        </w:tc>
        <w:tc>
          <w:tcPr>
            <w:tcW w:w="4096" w:type="dxa"/>
            <w:tcBorders>
              <w:top w:val="single" w:sz="4" w:space="0" w:color="CC0000"/>
              <w:left w:val="nil"/>
              <w:bottom w:val="single" w:sz="4" w:space="0" w:color="CC0000"/>
              <w:right w:val="nil"/>
            </w:tcBorders>
          </w:tcPr>
          <w:p w:rsidR="00BB2AD2" w:rsidRDefault="006F56F6" w:rsidP="00E47F64">
            <w:pPr>
              <w:pStyle w:val="a4"/>
              <w:numPr>
                <w:ilvl w:val="0"/>
                <w:numId w:val="76"/>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 xml:space="preserve">Моделювання мережі закладів загальної середньої освіти з урахуванням показників демографічної ситуації та реалізації запитів населення щодо надання якісних освітніх послуг. </w:t>
            </w:r>
          </w:p>
          <w:p w:rsidR="00BB2AD2" w:rsidRDefault="006F56F6" w:rsidP="00E47F64">
            <w:pPr>
              <w:pStyle w:val="a4"/>
              <w:numPr>
                <w:ilvl w:val="0"/>
                <w:numId w:val="76"/>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Розбудова мережі опорних закладів.</w:t>
            </w:r>
          </w:p>
          <w:p w:rsidR="00BB2AD2" w:rsidRDefault="006F56F6" w:rsidP="00E47F64">
            <w:pPr>
              <w:pStyle w:val="a4"/>
              <w:numPr>
                <w:ilvl w:val="0"/>
                <w:numId w:val="76"/>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Створення єдиного освітнього простору та безпечного освітнього середовища у межах освітнього округу.</w:t>
            </w:r>
          </w:p>
          <w:p w:rsidR="00BB2AD2" w:rsidRDefault="006F56F6" w:rsidP="00E47F64">
            <w:pPr>
              <w:pStyle w:val="a4"/>
              <w:numPr>
                <w:ilvl w:val="0"/>
                <w:numId w:val="76"/>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Моделювання мережі спроможних закладів старшої профільної школи.</w:t>
            </w:r>
          </w:p>
          <w:p w:rsidR="00BB2AD2" w:rsidRDefault="006F56F6" w:rsidP="00E47F64">
            <w:pPr>
              <w:pStyle w:val="a4"/>
              <w:numPr>
                <w:ilvl w:val="0"/>
                <w:numId w:val="76"/>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Організація безкоштовного та безпечного перевезення всіх учасників освітнього процесу.</w:t>
            </w:r>
          </w:p>
          <w:p w:rsidR="00BB2AD2" w:rsidRDefault="006F56F6" w:rsidP="00E47F64">
            <w:pPr>
              <w:pStyle w:val="a4"/>
              <w:numPr>
                <w:ilvl w:val="0"/>
                <w:numId w:val="76"/>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Діджиталізація та матеріально-технічне забезпечення освітнього процесу.</w:t>
            </w:r>
          </w:p>
          <w:p w:rsidR="006F56F6" w:rsidRPr="003B2667" w:rsidRDefault="006F56F6" w:rsidP="00E47F64">
            <w:pPr>
              <w:pStyle w:val="a4"/>
              <w:numPr>
                <w:ilvl w:val="0"/>
                <w:numId w:val="76"/>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3B2667">
              <w:rPr>
                <w:rFonts w:cstheme="minorHAnsi"/>
                <w:lang w:val="uk-UA"/>
              </w:rPr>
              <w:t>Дотримання санітарно-гігієнічних вимог у діяльності закладів загальної середньої освіти.</w:t>
            </w:r>
          </w:p>
        </w:tc>
        <w:tc>
          <w:tcPr>
            <w:tcW w:w="2917" w:type="dxa"/>
            <w:tcBorders>
              <w:top w:val="single" w:sz="4" w:space="0" w:color="CC0000"/>
              <w:left w:val="nil"/>
              <w:bottom w:val="single" w:sz="4" w:space="0" w:color="CC0000"/>
              <w:right w:val="nil"/>
            </w:tcBorders>
          </w:tcPr>
          <w:p w:rsidR="006F56F6" w:rsidRPr="006F56F6" w:rsidRDefault="006F56F6" w:rsidP="006F56F6">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Кількість закладів, що буде утворено (профільні, академічні ліцеї), од</w:t>
            </w:r>
          </w:p>
        </w:tc>
        <w:tc>
          <w:tcPr>
            <w:tcW w:w="914" w:type="dxa"/>
            <w:tcBorders>
              <w:top w:val="single" w:sz="4" w:space="0" w:color="CC0000"/>
              <w:left w:val="nil"/>
              <w:bottom w:val="single" w:sz="4" w:space="0" w:color="CC0000"/>
              <w:right w:val="nil"/>
            </w:tcBorders>
          </w:tcPr>
          <w:p w:rsidR="006F56F6" w:rsidRPr="006F56F6" w:rsidRDefault="006F56F6" w:rsidP="006F56F6">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uk-UA"/>
              </w:rPr>
            </w:pPr>
            <w:r w:rsidRPr="006F56F6">
              <w:rPr>
                <w:rFonts w:asciiTheme="minorHAnsi" w:eastAsia="Times New Roman" w:hAnsiTheme="minorHAnsi" w:cstheme="minorHAnsi"/>
                <w:color w:val="auto"/>
                <w:lang w:val="uk-UA"/>
              </w:rPr>
              <w:t>-</w:t>
            </w:r>
          </w:p>
        </w:tc>
        <w:tc>
          <w:tcPr>
            <w:tcW w:w="947" w:type="dxa"/>
            <w:tcBorders>
              <w:top w:val="single" w:sz="4" w:space="0" w:color="CC0000"/>
              <w:left w:val="nil"/>
              <w:bottom w:val="single" w:sz="4" w:space="0" w:color="CC0000"/>
              <w:right w:val="nil"/>
            </w:tcBorders>
          </w:tcPr>
          <w:p w:rsidR="006F56F6" w:rsidRPr="006F56F6" w:rsidRDefault="006F56F6" w:rsidP="006F56F6">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uk-UA"/>
              </w:rPr>
            </w:pPr>
            <w:r w:rsidRPr="006F56F6">
              <w:rPr>
                <w:rFonts w:asciiTheme="minorHAnsi" w:eastAsia="Times New Roman" w:hAnsiTheme="minorHAnsi" w:cstheme="minorHAnsi"/>
                <w:color w:val="auto"/>
                <w:lang w:val="uk-UA"/>
              </w:rPr>
              <w:t>-</w:t>
            </w:r>
          </w:p>
        </w:tc>
        <w:tc>
          <w:tcPr>
            <w:tcW w:w="947" w:type="dxa"/>
            <w:tcBorders>
              <w:top w:val="single" w:sz="4" w:space="0" w:color="CC0000"/>
              <w:left w:val="nil"/>
              <w:bottom w:val="single" w:sz="4" w:space="0" w:color="CC0000"/>
              <w:right w:val="nil"/>
            </w:tcBorders>
          </w:tcPr>
          <w:p w:rsidR="006F56F6" w:rsidRPr="006F56F6" w:rsidRDefault="006F56F6" w:rsidP="006F56F6">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uk-UA"/>
              </w:rPr>
            </w:pPr>
            <w:r w:rsidRPr="006F56F6">
              <w:rPr>
                <w:rFonts w:asciiTheme="minorHAnsi" w:eastAsia="Times New Roman" w:hAnsiTheme="minorHAnsi" w:cstheme="minorHAnsi"/>
                <w:color w:val="auto"/>
                <w:lang w:val="uk-UA"/>
              </w:rPr>
              <w:t>-</w:t>
            </w:r>
          </w:p>
        </w:tc>
        <w:tc>
          <w:tcPr>
            <w:tcW w:w="1065" w:type="dxa"/>
            <w:tcBorders>
              <w:top w:val="single" w:sz="4" w:space="0" w:color="CC0000"/>
              <w:left w:val="nil"/>
              <w:bottom w:val="single" w:sz="4" w:space="0" w:color="CC0000"/>
              <w:right w:val="single" w:sz="4" w:space="0" w:color="CC0000"/>
            </w:tcBorders>
          </w:tcPr>
          <w:p w:rsidR="006F56F6" w:rsidRPr="006F56F6" w:rsidRDefault="006F56F6" w:rsidP="006F56F6">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uk-UA"/>
              </w:rPr>
            </w:pPr>
            <w:r w:rsidRPr="006F56F6">
              <w:rPr>
                <w:rFonts w:asciiTheme="minorHAnsi" w:eastAsia="Times New Roman" w:hAnsiTheme="minorHAnsi" w:cstheme="minorHAnsi"/>
                <w:color w:val="auto"/>
                <w:lang w:val="uk-UA"/>
              </w:rPr>
              <w:t>12</w:t>
            </w:r>
          </w:p>
        </w:tc>
      </w:tr>
      <w:tr w:rsidR="006F56F6" w:rsidRPr="006F56F6" w:rsidTr="00734BFA">
        <w:tc>
          <w:tcPr>
            <w:cnfStyle w:val="001000000000" w:firstRow="0" w:lastRow="0" w:firstColumn="1" w:lastColumn="0" w:oddVBand="0" w:evenVBand="0" w:oddHBand="0" w:evenHBand="0" w:firstRowFirstColumn="0" w:firstRowLastColumn="0" w:lastRowFirstColumn="0" w:lastRowLastColumn="0"/>
            <w:tcW w:w="2125" w:type="dxa"/>
            <w:vMerge/>
            <w:tcBorders>
              <w:top w:val="single" w:sz="4" w:space="0" w:color="CC0000"/>
              <w:left w:val="single" w:sz="4" w:space="0" w:color="CC0000"/>
              <w:bottom w:val="single" w:sz="4" w:space="0" w:color="CC0000"/>
            </w:tcBorders>
          </w:tcPr>
          <w:p w:rsidR="006F56F6" w:rsidRPr="006F56F6" w:rsidRDefault="006F56F6" w:rsidP="006F56F6">
            <w:pPr>
              <w:ind w:firstLine="0"/>
              <w:jc w:val="both"/>
              <w:rPr>
                <w:rFonts w:asciiTheme="minorHAnsi" w:eastAsiaTheme="minorHAnsi" w:hAnsiTheme="minorHAnsi" w:cstheme="minorHAnsi"/>
                <w:color w:val="auto"/>
                <w:lang w:val="uk-UA"/>
              </w:rPr>
            </w:pPr>
          </w:p>
        </w:tc>
        <w:tc>
          <w:tcPr>
            <w:tcW w:w="2832" w:type="dxa"/>
            <w:tcBorders>
              <w:top w:val="single" w:sz="4" w:space="0" w:color="CC0000"/>
              <w:left w:val="nil"/>
              <w:bottom w:val="single" w:sz="4" w:space="0" w:color="CC0000"/>
              <w:right w:val="nil"/>
            </w:tcBorders>
          </w:tcPr>
          <w:p w:rsidR="006F56F6" w:rsidRPr="006F56F6" w:rsidRDefault="00734BFA" w:rsidP="006F56F6">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Pr>
                <w:rFonts w:asciiTheme="minorHAnsi" w:eastAsiaTheme="minorHAnsi" w:hAnsiTheme="minorHAnsi" w:cstheme="minorHAnsi"/>
                <w:color w:val="auto"/>
                <w:lang w:val="uk-UA"/>
              </w:rPr>
              <w:t>1</w:t>
            </w:r>
            <w:r w:rsidR="006F56F6" w:rsidRPr="006F56F6">
              <w:rPr>
                <w:rFonts w:asciiTheme="minorHAnsi" w:eastAsiaTheme="minorHAnsi" w:hAnsiTheme="minorHAnsi" w:cstheme="minorHAnsi"/>
                <w:color w:val="auto"/>
                <w:lang w:val="uk-UA"/>
              </w:rPr>
              <w:t>.1.3.Створення умов рівного доступу до якісної освіти дітям з особливими освітніми потребами</w:t>
            </w:r>
          </w:p>
        </w:tc>
        <w:tc>
          <w:tcPr>
            <w:tcW w:w="4096" w:type="dxa"/>
            <w:tcBorders>
              <w:top w:val="single" w:sz="4" w:space="0" w:color="CC0000"/>
              <w:left w:val="nil"/>
              <w:bottom w:val="single" w:sz="4" w:space="0" w:color="CC0000"/>
              <w:right w:val="nil"/>
            </w:tcBorders>
          </w:tcPr>
          <w:p w:rsidR="00BB2AD2" w:rsidRDefault="006F56F6" w:rsidP="00E47F64">
            <w:pPr>
              <w:pStyle w:val="a4"/>
              <w:numPr>
                <w:ilvl w:val="0"/>
                <w:numId w:val="77"/>
              </w:numPr>
              <w:ind w:left="437"/>
              <w:jc w:val="both"/>
              <w:cnfStyle w:val="000000000000" w:firstRow="0" w:lastRow="0" w:firstColumn="0" w:lastColumn="0" w:oddVBand="0" w:evenVBand="0" w:oddHBand="0" w:evenHBand="0" w:firstRowFirstColumn="0" w:firstRowLastColumn="0" w:lastRowFirstColumn="0" w:lastRowLastColumn="0"/>
              <w:rPr>
                <w:rFonts w:cstheme="minorHAnsi"/>
                <w:lang w:val="uk-UA"/>
              </w:rPr>
            </w:pPr>
            <w:r w:rsidRPr="00BB2AD2">
              <w:rPr>
                <w:rFonts w:cstheme="minorHAnsi"/>
                <w:lang w:val="uk-UA"/>
              </w:rPr>
              <w:t>Забезпечення інклюзивного та інтегрованого навчання для дітей з особливими освітніми потребами у закладах освіти всіх типів та форм власності.</w:t>
            </w:r>
          </w:p>
          <w:p w:rsidR="006F56F6" w:rsidRPr="00BB2AD2" w:rsidRDefault="006F56F6" w:rsidP="00E47F64">
            <w:pPr>
              <w:pStyle w:val="a4"/>
              <w:numPr>
                <w:ilvl w:val="0"/>
                <w:numId w:val="77"/>
              </w:numPr>
              <w:ind w:left="437"/>
              <w:jc w:val="both"/>
              <w:cnfStyle w:val="000000000000" w:firstRow="0" w:lastRow="0" w:firstColumn="0" w:lastColumn="0" w:oddVBand="0" w:evenVBand="0" w:oddHBand="0" w:evenHBand="0" w:firstRowFirstColumn="0" w:firstRowLastColumn="0" w:lastRowFirstColumn="0" w:lastRowLastColumn="0"/>
              <w:rPr>
                <w:rFonts w:cstheme="minorHAnsi"/>
                <w:lang w:val="uk-UA"/>
              </w:rPr>
            </w:pPr>
            <w:r w:rsidRPr="00BB2AD2">
              <w:rPr>
                <w:rFonts w:cstheme="minorHAnsi"/>
                <w:lang w:val="uk-UA"/>
              </w:rPr>
              <w:t>Створення безбар'єрного середовища для дітей з особливими освітніми потребами у закладах освіти всіх типів та форм власності.</w:t>
            </w:r>
          </w:p>
        </w:tc>
        <w:tc>
          <w:tcPr>
            <w:tcW w:w="2917" w:type="dxa"/>
            <w:tcBorders>
              <w:top w:val="single" w:sz="4" w:space="0" w:color="CC0000"/>
              <w:left w:val="nil"/>
              <w:bottom w:val="single" w:sz="4" w:space="0" w:color="CC0000"/>
              <w:right w:val="nil"/>
            </w:tcBorders>
          </w:tcPr>
          <w:p w:rsidR="006F56F6" w:rsidRPr="006F56F6" w:rsidRDefault="006F56F6" w:rsidP="006F56F6">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Охоплення освітніми послугами дітей з особливими освітніми потребами, %</w:t>
            </w:r>
          </w:p>
        </w:tc>
        <w:tc>
          <w:tcPr>
            <w:tcW w:w="914" w:type="dxa"/>
            <w:tcBorders>
              <w:top w:val="single" w:sz="4" w:space="0" w:color="CC0000"/>
              <w:left w:val="nil"/>
              <w:bottom w:val="single" w:sz="4" w:space="0" w:color="CC0000"/>
              <w:right w:val="nil"/>
            </w:tcBorders>
          </w:tcPr>
          <w:p w:rsidR="006F56F6" w:rsidRPr="006F56F6" w:rsidRDefault="006F56F6"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100</w:t>
            </w:r>
          </w:p>
        </w:tc>
        <w:tc>
          <w:tcPr>
            <w:tcW w:w="947" w:type="dxa"/>
            <w:tcBorders>
              <w:top w:val="single" w:sz="4" w:space="0" w:color="CC0000"/>
              <w:left w:val="nil"/>
              <w:bottom w:val="single" w:sz="4" w:space="0" w:color="CC0000"/>
              <w:right w:val="nil"/>
            </w:tcBorders>
          </w:tcPr>
          <w:p w:rsidR="006F56F6" w:rsidRPr="006F56F6" w:rsidRDefault="006F56F6"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100</w:t>
            </w:r>
          </w:p>
        </w:tc>
        <w:tc>
          <w:tcPr>
            <w:tcW w:w="947" w:type="dxa"/>
            <w:tcBorders>
              <w:top w:val="single" w:sz="4" w:space="0" w:color="CC0000"/>
              <w:left w:val="nil"/>
              <w:bottom w:val="single" w:sz="4" w:space="0" w:color="CC0000"/>
              <w:right w:val="nil"/>
            </w:tcBorders>
          </w:tcPr>
          <w:p w:rsidR="006F56F6" w:rsidRPr="006F56F6" w:rsidRDefault="006F56F6"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100</w:t>
            </w:r>
          </w:p>
        </w:tc>
        <w:tc>
          <w:tcPr>
            <w:tcW w:w="1065" w:type="dxa"/>
            <w:tcBorders>
              <w:top w:val="single" w:sz="4" w:space="0" w:color="CC0000"/>
              <w:left w:val="nil"/>
              <w:bottom w:val="single" w:sz="4" w:space="0" w:color="CC0000"/>
              <w:right w:val="single" w:sz="4" w:space="0" w:color="CC0000"/>
            </w:tcBorders>
          </w:tcPr>
          <w:p w:rsidR="006F56F6" w:rsidRPr="006F56F6" w:rsidRDefault="006F56F6"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100</w:t>
            </w:r>
          </w:p>
        </w:tc>
      </w:tr>
      <w:tr w:rsidR="006F56F6" w:rsidRPr="006F56F6" w:rsidTr="0073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vMerge/>
            <w:tcBorders>
              <w:top w:val="single" w:sz="4" w:space="0" w:color="CC0000"/>
              <w:left w:val="single" w:sz="4" w:space="0" w:color="CC0000"/>
              <w:bottom w:val="single" w:sz="4" w:space="0" w:color="CC0000"/>
            </w:tcBorders>
          </w:tcPr>
          <w:p w:rsidR="006F56F6" w:rsidRPr="006F56F6" w:rsidRDefault="006F56F6" w:rsidP="006F56F6">
            <w:pPr>
              <w:ind w:firstLine="0"/>
              <w:jc w:val="both"/>
              <w:rPr>
                <w:rFonts w:asciiTheme="minorHAnsi" w:eastAsiaTheme="minorHAnsi" w:hAnsiTheme="minorHAnsi" w:cstheme="minorHAnsi"/>
                <w:color w:val="auto"/>
                <w:lang w:val="uk-UA"/>
              </w:rPr>
            </w:pPr>
          </w:p>
        </w:tc>
        <w:tc>
          <w:tcPr>
            <w:tcW w:w="2832" w:type="dxa"/>
            <w:vMerge w:val="restart"/>
            <w:tcBorders>
              <w:top w:val="single" w:sz="4" w:space="0" w:color="CC0000"/>
              <w:left w:val="nil"/>
              <w:bottom w:val="nil"/>
              <w:right w:val="nil"/>
            </w:tcBorders>
          </w:tcPr>
          <w:p w:rsidR="006F56F6" w:rsidRPr="006F56F6" w:rsidRDefault="00734BFA" w:rsidP="006F56F6">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Pr>
                <w:rFonts w:asciiTheme="minorHAnsi" w:eastAsiaTheme="minorHAnsi" w:hAnsiTheme="minorHAnsi" w:cstheme="minorHAnsi"/>
                <w:color w:val="auto"/>
                <w:lang w:val="uk-UA"/>
              </w:rPr>
              <w:t>1</w:t>
            </w:r>
            <w:r w:rsidR="006F56F6" w:rsidRPr="006F56F6">
              <w:rPr>
                <w:rFonts w:asciiTheme="minorHAnsi" w:eastAsiaTheme="minorHAnsi" w:hAnsiTheme="minorHAnsi" w:cstheme="minorHAnsi"/>
                <w:color w:val="auto"/>
                <w:lang w:val="uk-UA"/>
              </w:rPr>
              <w:t>.1.4.Забезпечення якісною професійною освітою</w:t>
            </w:r>
          </w:p>
        </w:tc>
        <w:tc>
          <w:tcPr>
            <w:tcW w:w="4096" w:type="dxa"/>
            <w:vMerge w:val="restart"/>
            <w:tcBorders>
              <w:top w:val="single" w:sz="4" w:space="0" w:color="CC0000"/>
              <w:left w:val="nil"/>
              <w:bottom w:val="nil"/>
              <w:right w:val="nil"/>
            </w:tcBorders>
          </w:tcPr>
          <w:p w:rsidR="00BB2AD2" w:rsidRDefault="006F56F6" w:rsidP="00E47F64">
            <w:pPr>
              <w:pStyle w:val="a4"/>
              <w:numPr>
                <w:ilvl w:val="0"/>
                <w:numId w:val="78"/>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Залучення роботодавців до участі у підготовці кваліфікованих робітників шляхом розвитку дуальної форми освіти.</w:t>
            </w:r>
          </w:p>
          <w:p w:rsidR="006F56F6" w:rsidRPr="00BB2AD2" w:rsidRDefault="006F56F6" w:rsidP="00E47F64">
            <w:pPr>
              <w:pStyle w:val="a4"/>
              <w:numPr>
                <w:ilvl w:val="0"/>
                <w:numId w:val="78"/>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Створення модернізованих центрів професійної освіти, які здійснюватимуть багатопрофільну різнорівневу підготовку кваліфікованих кадрів.</w:t>
            </w:r>
          </w:p>
        </w:tc>
        <w:tc>
          <w:tcPr>
            <w:tcW w:w="2917" w:type="dxa"/>
            <w:tcBorders>
              <w:top w:val="single" w:sz="4" w:space="0" w:color="CC0000"/>
              <w:left w:val="nil"/>
              <w:bottom w:val="nil"/>
              <w:right w:val="nil"/>
            </w:tcBorders>
          </w:tcPr>
          <w:p w:rsidR="006F56F6" w:rsidRPr="006F56F6" w:rsidRDefault="006F56F6" w:rsidP="006F56F6">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Кількість закладів професійної (професійно-технічної) освіти для впровадження елементів дуальної форми навчання, кількість закладів</w:t>
            </w:r>
          </w:p>
        </w:tc>
        <w:tc>
          <w:tcPr>
            <w:tcW w:w="914" w:type="dxa"/>
            <w:tcBorders>
              <w:top w:val="single" w:sz="4" w:space="0" w:color="CC0000"/>
              <w:left w:val="nil"/>
              <w:bottom w:val="nil"/>
              <w:right w:val="nil"/>
            </w:tcBorders>
          </w:tcPr>
          <w:p w:rsidR="006F56F6" w:rsidRPr="006F56F6" w:rsidRDefault="006F56F6" w:rsidP="006F56F6">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uk-UA"/>
              </w:rPr>
            </w:pPr>
            <w:r w:rsidRPr="006F56F6">
              <w:rPr>
                <w:rFonts w:asciiTheme="minorHAnsi" w:eastAsia="Times New Roman" w:hAnsiTheme="minorHAnsi" w:cstheme="minorHAnsi"/>
                <w:color w:val="auto"/>
                <w:lang w:val="uk-UA"/>
              </w:rPr>
              <w:t>9</w:t>
            </w:r>
          </w:p>
        </w:tc>
        <w:tc>
          <w:tcPr>
            <w:tcW w:w="947" w:type="dxa"/>
            <w:tcBorders>
              <w:top w:val="single" w:sz="4" w:space="0" w:color="CC0000"/>
              <w:left w:val="nil"/>
              <w:bottom w:val="nil"/>
              <w:right w:val="nil"/>
            </w:tcBorders>
          </w:tcPr>
          <w:p w:rsidR="006F56F6" w:rsidRPr="006F56F6" w:rsidRDefault="006F56F6" w:rsidP="006F56F6">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uk-UA"/>
              </w:rPr>
            </w:pPr>
            <w:r w:rsidRPr="006F56F6">
              <w:rPr>
                <w:rFonts w:asciiTheme="minorHAnsi" w:eastAsia="Times New Roman" w:hAnsiTheme="minorHAnsi" w:cstheme="minorHAnsi"/>
                <w:color w:val="auto"/>
                <w:lang w:val="uk-UA"/>
              </w:rPr>
              <w:t>10</w:t>
            </w:r>
          </w:p>
        </w:tc>
        <w:tc>
          <w:tcPr>
            <w:tcW w:w="947" w:type="dxa"/>
            <w:tcBorders>
              <w:top w:val="single" w:sz="4" w:space="0" w:color="CC0000"/>
              <w:left w:val="nil"/>
              <w:bottom w:val="nil"/>
              <w:right w:val="nil"/>
            </w:tcBorders>
          </w:tcPr>
          <w:p w:rsidR="006F56F6" w:rsidRPr="006F56F6" w:rsidRDefault="006F56F6" w:rsidP="006F56F6">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uk-UA"/>
              </w:rPr>
            </w:pPr>
            <w:r w:rsidRPr="006F56F6">
              <w:rPr>
                <w:rFonts w:asciiTheme="minorHAnsi" w:eastAsia="Times New Roman" w:hAnsiTheme="minorHAnsi" w:cstheme="minorHAnsi"/>
                <w:color w:val="auto"/>
                <w:lang w:val="uk-UA"/>
              </w:rPr>
              <w:t>11</w:t>
            </w:r>
          </w:p>
        </w:tc>
        <w:tc>
          <w:tcPr>
            <w:tcW w:w="1065" w:type="dxa"/>
            <w:tcBorders>
              <w:top w:val="single" w:sz="4" w:space="0" w:color="CC0000"/>
              <w:left w:val="nil"/>
              <w:bottom w:val="nil"/>
              <w:right w:val="single" w:sz="4" w:space="0" w:color="CC0000"/>
            </w:tcBorders>
          </w:tcPr>
          <w:p w:rsidR="006F56F6" w:rsidRPr="006F56F6" w:rsidRDefault="006F56F6" w:rsidP="006F56F6">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uk-UA"/>
              </w:rPr>
            </w:pPr>
            <w:r w:rsidRPr="006F56F6">
              <w:rPr>
                <w:rFonts w:asciiTheme="minorHAnsi" w:eastAsia="Times New Roman" w:hAnsiTheme="minorHAnsi" w:cstheme="minorHAnsi"/>
                <w:color w:val="auto"/>
                <w:lang w:val="uk-UA"/>
              </w:rPr>
              <w:t>12</w:t>
            </w:r>
          </w:p>
        </w:tc>
      </w:tr>
      <w:tr w:rsidR="006F56F6" w:rsidRPr="006F56F6" w:rsidTr="00953F38">
        <w:tc>
          <w:tcPr>
            <w:cnfStyle w:val="001000000000" w:firstRow="0" w:lastRow="0" w:firstColumn="1" w:lastColumn="0" w:oddVBand="0" w:evenVBand="0" w:oddHBand="0" w:evenHBand="0" w:firstRowFirstColumn="0" w:firstRowLastColumn="0" w:lastRowFirstColumn="0" w:lastRowLastColumn="0"/>
            <w:tcW w:w="2125" w:type="dxa"/>
            <w:vMerge/>
            <w:tcBorders>
              <w:top w:val="single" w:sz="4" w:space="0" w:color="CC0000"/>
              <w:left w:val="single" w:sz="4" w:space="0" w:color="CC0000"/>
              <w:bottom w:val="single" w:sz="4" w:space="0" w:color="auto"/>
            </w:tcBorders>
          </w:tcPr>
          <w:p w:rsidR="006F56F6" w:rsidRPr="006F56F6" w:rsidRDefault="006F56F6" w:rsidP="006F56F6">
            <w:pPr>
              <w:ind w:firstLine="0"/>
              <w:jc w:val="both"/>
              <w:rPr>
                <w:rFonts w:asciiTheme="minorHAnsi" w:eastAsiaTheme="minorHAnsi" w:hAnsiTheme="minorHAnsi" w:cstheme="minorHAnsi"/>
                <w:color w:val="auto"/>
                <w:lang w:val="uk-UA"/>
              </w:rPr>
            </w:pPr>
          </w:p>
        </w:tc>
        <w:tc>
          <w:tcPr>
            <w:tcW w:w="2832" w:type="dxa"/>
            <w:vMerge/>
            <w:tcBorders>
              <w:top w:val="nil"/>
              <w:left w:val="nil"/>
              <w:bottom w:val="single" w:sz="4" w:space="0" w:color="C00000"/>
              <w:right w:val="nil"/>
            </w:tcBorders>
          </w:tcPr>
          <w:p w:rsidR="006F56F6" w:rsidRPr="006F56F6" w:rsidRDefault="006F56F6" w:rsidP="006F56F6">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top w:val="nil"/>
              <w:left w:val="nil"/>
              <w:bottom w:val="single" w:sz="4" w:space="0" w:color="CC0000"/>
              <w:right w:val="nil"/>
            </w:tcBorders>
          </w:tcPr>
          <w:p w:rsidR="006F56F6" w:rsidRPr="006F56F6" w:rsidRDefault="006F56F6" w:rsidP="006F56F6">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nil"/>
              <w:left w:val="nil"/>
              <w:bottom w:val="single" w:sz="4" w:space="0" w:color="CC0000"/>
              <w:right w:val="nil"/>
            </w:tcBorders>
          </w:tcPr>
          <w:p w:rsidR="006F56F6" w:rsidRPr="006F56F6" w:rsidRDefault="006F56F6" w:rsidP="006F56F6">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Оптимізація мережі закладів професійної (професійно-технічної) освіти, що забезпечать гнучке реагування на запити ринку праці та потреби особистості, кількість закладів</w:t>
            </w:r>
          </w:p>
        </w:tc>
        <w:tc>
          <w:tcPr>
            <w:tcW w:w="914" w:type="dxa"/>
            <w:tcBorders>
              <w:top w:val="nil"/>
              <w:left w:val="nil"/>
              <w:bottom w:val="single" w:sz="4" w:space="0" w:color="CC0000"/>
              <w:right w:val="nil"/>
            </w:tcBorders>
          </w:tcPr>
          <w:p w:rsidR="006F56F6" w:rsidRPr="006F56F6" w:rsidRDefault="006F56F6"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36</w:t>
            </w:r>
          </w:p>
        </w:tc>
        <w:tc>
          <w:tcPr>
            <w:tcW w:w="947" w:type="dxa"/>
            <w:tcBorders>
              <w:top w:val="nil"/>
              <w:left w:val="nil"/>
              <w:bottom w:val="single" w:sz="4" w:space="0" w:color="CC0000"/>
              <w:right w:val="nil"/>
            </w:tcBorders>
          </w:tcPr>
          <w:p w:rsidR="006F56F6" w:rsidRPr="006F56F6" w:rsidRDefault="006F56F6"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33</w:t>
            </w:r>
          </w:p>
        </w:tc>
        <w:tc>
          <w:tcPr>
            <w:tcW w:w="947" w:type="dxa"/>
            <w:tcBorders>
              <w:top w:val="nil"/>
              <w:left w:val="nil"/>
              <w:bottom w:val="single" w:sz="4" w:space="0" w:color="CC0000"/>
              <w:right w:val="nil"/>
            </w:tcBorders>
          </w:tcPr>
          <w:p w:rsidR="006F56F6" w:rsidRPr="006F56F6" w:rsidRDefault="006F56F6"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30</w:t>
            </w:r>
          </w:p>
        </w:tc>
        <w:tc>
          <w:tcPr>
            <w:tcW w:w="1065" w:type="dxa"/>
            <w:tcBorders>
              <w:top w:val="nil"/>
              <w:left w:val="nil"/>
              <w:bottom w:val="single" w:sz="4" w:space="0" w:color="CC0000"/>
              <w:right w:val="single" w:sz="4" w:space="0" w:color="CC0000"/>
            </w:tcBorders>
          </w:tcPr>
          <w:p w:rsidR="006F56F6" w:rsidRPr="006F56F6" w:rsidRDefault="006F56F6"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27</w:t>
            </w:r>
          </w:p>
        </w:tc>
      </w:tr>
      <w:tr w:rsidR="007A01F5" w:rsidRPr="00953F38" w:rsidTr="004A3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vMerge w:val="restart"/>
            <w:tcBorders>
              <w:top w:val="single" w:sz="6" w:space="0" w:color="C00000"/>
              <w:left w:val="single" w:sz="4" w:space="0" w:color="CC0000"/>
              <w:bottom w:val="nil"/>
            </w:tcBorders>
          </w:tcPr>
          <w:p w:rsidR="007A01F5" w:rsidRPr="006F56F6" w:rsidRDefault="007A01F5" w:rsidP="006F56F6">
            <w:pPr>
              <w:ind w:firstLine="0"/>
              <w:jc w:val="both"/>
              <w:rPr>
                <w:rFonts w:asciiTheme="minorHAnsi" w:eastAsiaTheme="minorHAnsi" w:hAnsiTheme="minorHAnsi" w:cstheme="minorHAnsi"/>
                <w:color w:val="auto"/>
                <w:lang w:val="uk-UA"/>
              </w:rPr>
            </w:pPr>
            <w:r>
              <w:rPr>
                <w:rFonts w:asciiTheme="minorHAnsi" w:eastAsiaTheme="minorHAnsi" w:hAnsiTheme="minorHAnsi" w:cstheme="minorHAnsi"/>
                <w:color w:val="CC0000"/>
                <w:lang w:val="uk-UA"/>
              </w:rPr>
              <w:t>1</w:t>
            </w:r>
            <w:r w:rsidRPr="00734BFA">
              <w:rPr>
                <w:rFonts w:asciiTheme="minorHAnsi" w:eastAsiaTheme="minorHAnsi" w:hAnsiTheme="minorHAnsi" w:cstheme="minorHAnsi"/>
                <w:color w:val="CC0000"/>
                <w:lang w:val="uk-UA"/>
              </w:rPr>
              <w:t>.2.Міцне здоров’я кожному</w:t>
            </w:r>
          </w:p>
        </w:tc>
        <w:tc>
          <w:tcPr>
            <w:tcW w:w="2832" w:type="dxa"/>
            <w:vMerge w:val="restart"/>
            <w:tcBorders>
              <w:top w:val="single" w:sz="4" w:space="0" w:color="C00000"/>
              <w:left w:val="nil"/>
              <w:right w:val="nil"/>
            </w:tcBorders>
          </w:tcPr>
          <w:p w:rsidR="007A01F5" w:rsidRPr="006F56F6" w:rsidRDefault="007A01F5" w:rsidP="007A01F5">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Pr>
                <w:rFonts w:asciiTheme="minorHAnsi" w:eastAsiaTheme="minorHAnsi" w:hAnsiTheme="minorHAnsi" w:cstheme="minorHAnsi"/>
                <w:color w:val="auto"/>
                <w:lang w:val="uk-UA"/>
              </w:rPr>
              <w:t>1</w:t>
            </w:r>
            <w:r w:rsidRPr="006F56F6">
              <w:rPr>
                <w:rFonts w:asciiTheme="minorHAnsi" w:eastAsiaTheme="minorHAnsi" w:hAnsiTheme="minorHAnsi" w:cstheme="minorHAnsi"/>
                <w:color w:val="auto"/>
                <w:lang w:val="uk-UA"/>
              </w:rPr>
              <w:t>.2.1.</w:t>
            </w:r>
            <w:r>
              <w:rPr>
                <w:rFonts w:asciiTheme="minorHAnsi" w:eastAsiaTheme="minorHAnsi" w:hAnsiTheme="minorHAnsi" w:cstheme="minorHAnsi"/>
                <w:color w:val="auto"/>
                <w:lang w:val="uk-UA"/>
              </w:rPr>
              <w:t>Охорона материнства та дитинства</w:t>
            </w:r>
          </w:p>
        </w:tc>
        <w:tc>
          <w:tcPr>
            <w:tcW w:w="4096" w:type="dxa"/>
            <w:vMerge w:val="restart"/>
            <w:tcBorders>
              <w:top w:val="single" w:sz="4" w:space="0" w:color="CC0000"/>
              <w:left w:val="nil"/>
              <w:right w:val="nil"/>
            </w:tcBorders>
          </w:tcPr>
          <w:p w:rsidR="00BB2AD2" w:rsidRDefault="007A01F5" w:rsidP="00E47F64">
            <w:pPr>
              <w:pStyle w:val="a4"/>
              <w:numPr>
                <w:ilvl w:val="0"/>
                <w:numId w:val="79"/>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Розвиток перинатальної допомоги в регіоні шляхом дооснащння перинатального центру ІІІ рівня на базі КНП «ООКЛ» та міжрайонних перинатальних центрів ІІ рівня</w:t>
            </w:r>
            <w:r w:rsidR="00BB2AD2" w:rsidRPr="00BB2AD2">
              <w:rPr>
                <w:rFonts w:cstheme="minorHAnsi"/>
                <w:lang w:val="uk-UA"/>
              </w:rPr>
              <w:t>.</w:t>
            </w:r>
          </w:p>
          <w:p w:rsidR="00BB2AD2" w:rsidRDefault="007A01F5" w:rsidP="00E47F64">
            <w:pPr>
              <w:pStyle w:val="a4"/>
              <w:numPr>
                <w:ilvl w:val="0"/>
                <w:numId w:val="79"/>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Забезпечення дитячого населення якісною медичною допомогою на всіх рівнях.</w:t>
            </w:r>
          </w:p>
          <w:p w:rsidR="007A01F5" w:rsidRPr="00BB2AD2" w:rsidRDefault="007A01F5" w:rsidP="00E47F64">
            <w:pPr>
              <w:pStyle w:val="a4"/>
              <w:numPr>
                <w:ilvl w:val="0"/>
                <w:numId w:val="79"/>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Надання послуг з медичної реабілітації дитячому населенню</w:t>
            </w:r>
          </w:p>
        </w:tc>
        <w:tc>
          <w:tcPr>
            <w:tcW w:w="2917" w:type="dxa"/>
            <w:tcBorders>
              <w:top w:val="single" w:sz="4" w:space="0" w:color="CC0000"/>
              <w:left w:val="nil"/>
              <w:bottom w:val="nil"/>
              <w:right w:val="nil"/>
            </w:tcBorders>
          </w:tcPr>
          <w:p w:rsidR="007A01F5" w:rsidRPr="006F56F6" w:rsidRDefault="007A01F5" w:rsidP="006F56F6">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 xml:space="preserve">Кількість випадків материнської смерті на </w:t>
            </w:r>
            <w:r>
              <w:rPr>
                <w:rFonts w:asciiTheme="minorHAnsi" w:eastAsiaTheme="minorHAnsi" w:hAnsiTheme="minorHAnsi" w:cstheme="minorHAnsi"/>
                <w:color w:val="auto"/>
                <w:lang w:val="uk-UA"/>
              </w:rPr>
              <w:br/>
            </w:r>
            <w:r w:rsidRPr="006F56F6">
              <w:rPr>
                <w:rFonts w:asciiTheme="minorHAnsi" w:eastAsiaTheme="minorHAnsi" w:hAnsiTheme="minorHAnsi" w:cstheme="minorHAnsi"/>
                <w:color w:val="auto"/>
                <w:lang w:val="uk-UA"/>
              </w:rPr>
              <w:t>100 000 живонароджених</w:t>
            </w:r>
          </w:p>
        </w:tc>
        <w:tc>
          <w:tcPr>
            <w:tcW w:w="914" w:type="dxa"/>
            <w:tcBorders>
              <w:top w:val="single" w:sz="4" w:space="0" w:color="CC0000"/>
              <w:left w:val="nil"/>
              <w:bottom w:val="nil"/>
              <w:right w:val="nil"/>
            </w:tcBorders>
          </w:tcPr>
          <w:p w:rsidR="007A01F5" w:rsidRPr="006F56F6" w:rsidRDefault="007A01F5" w:rsidP="006F56F6">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17,28</w:t>
            </w:r>
          </w:p>
        </w:tc>
        <w:tc>
          <w:tcPr>
            <w:tcW w:w="947" w:type="dxa"/>
            <w:tcBorders>
              <w:top w:val="single" w:sz="4" w:space="0" w:color="CC0000"/>
              <w:left w:val="nil"/>
              <w:bottom w:val="nil"/>
              <w:right w:val="nil"/>
            </w:tcBorders>
          </w:tcPr>
          <w:p w:rsidR="007A01F5" w:rsidRPr="006F56F6" w:rsidRDefault="007A01F5" w:rsidP="006F56F6">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11,8</w:t>
            </w:r>
          </w:p>
        </w:tc>
        <w:tc>
          <w:tcPr>
            <w:tcW w:w="947" w:type="dxa"/>
            <w:tcBorders>
              <w:top w:val="single" w:sz="4" w:space="0" w:color="CC0000"/>
              <w:left w:val="nil"/>
              <w:bottom w:val="nil"/>
              <w:right w:val="nil"/>
            </w:tcBorders>
          </w:tcPr>
          <w:p w:rsidR="007A01F5" w:rsidRPr="006F56F6" w:rsidRDefault="007A01F5" w:rsidP="006F56F6">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11,4</w:t>
            </w:r>
          </w:p>
        </w:tc>
        <w:tc>
          <w:tcPr>
            <w:tcW w:w="1065" w:type="dxa"/>
            <w:tcBorders>
              <w:top w:val="single" w:sz="4" w:space="0" w:color="CC0000"/>
              <w:left w:val="nil"/>
              <w:bottom w:val="nil"/>
              <w:right w:val="single" w:sz="4" w:space="0" w:color="CC0000"/>
            </w:tcBorders>
          </w:tcPr>
          <w:p w:rsidR="007A01F5" w:rsidRPr="006F56F6" w:rsidRDefault="007A01F5" w:rsidP="006F56F6">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11,2</w:t>
            </w:r>
          </w:p>
        </w:tc>
      </w:tr>
      <w:tr w:rsidR="007A01F5" w:rsidRPr="006F56F6" w:rsidTr="00C5409C">
        <w:tc>
          <w:tcPr>
            <w:cnfStyle w:val="001000000000" w:firstRow="0" w:lastRow="0" w:firstColumn="1" w:lastColumn="0" w:oddVBand="0" w:evenVBand="0" w:oddHBand="0" w:evenHBand="0" w:firstRowFirstColumn="0" w:firstRowLastColumn="0" w:lastRowFirstColumn="0" w:lastRowLastColumn="0"/>
            <w:tcW w:w="2125" w:type="dxa"/>
            <w:vMerge/>
            <w:tcBorders>
              <w:top w:val="nil"/>
              <w:left w:val="single" w:sz="4" w:space="0" w:color="CC0000"/>
              <w:bottom w:val="single" w:sz="4" w:space="0" w:color="CC0000"/>
            </w:tcBorders>
          </w:tcPr>
          <w:p w:rsidR="007A01F5" w:rsidRPr="006F56F6" w:rsidRDefault="007A01F5" w:rsidP="006F56F6">
            <w:pPr>
              <w:ind w:firstLine="0"/>
              <w:jc w:val="both"/>
              <w:rPr>
                <w:rFonts w:asciiTheme="minorHAnsi" w:eastAsiaTheme="minorHAnsi" w:hAnsiTheme="minorHAnsi" w:cstheme="minorHAnsi"/>
                <w:color w:val="auto"/>
                <w:lang w:val="uk-UA"/>
              </w:rPr>
            </w:pPr>
          </w:p>
        </w:tc>
        <w:tc>
          <w:tcPr>
            <w:tcW w:w="2832" w:type="dxa"/>
            <w:vMerge/>
            <w:tcBorders>
              <w:left w:val="nil"/>
              <w:bottom w:val="single" w:sz="4" w:space="0" w:color="C00000"/>
              <w:right w:val="nil"/>
            </w:tcBorders>
          </w:tcPr>
          <w:p w:rsidR="007A01F5" w:rsidRPr="006F56F6" w:rsidRDefault="007A01F5" w:rsidP="006F56F6">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left w:val="nil"/>
              <w:bottom w:val="single" w:sz="4" w:space="0" w:color="C00000"/>
              <w:right w:val="nil"/>
            </w:tcBorders>
          </w:tcPr>
          <w:p w:rsidR="007A01F5" w:rsidRPr="006F56F6" w:rsidRDefault="007A01F5" w:rsidP="002D61C8">
            <w:pPr>
              <w:numPr>
                <w:ilvl w:val="0"/>
                <w:numId w:val="40"/>
              </w:numPr>
              <w:ind w:left="317"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nil"/>
              <w:left w:val="nil"/>
              <w:bottom w:val="single" w:sz="4" w:space="0" w:color="C00000"/>
              <w:right w:val="nil"/>
            </w:tcBorders>
          </w:tcPr>
          <w:p w:rsidR="007A01F5" w:rsidRPr="006F56F6" w:rsidRDefault="007A01F5" w:rsidP="006F56F6">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 xml:space="preserve">Смертність дітей у віці до </w:t>
            </w:r>
            <w:r w:rsidRPr="006F56F6">
              <w:rPr>
                <w:rFonts w:asciiTheme="minorHAnsi" w:eastAsiaTheme="minorHAnsi" w:hAnsiTheme="minorHAnsi" w:cstheme="minorHAnsi"/>
                <w:color w:val="auto"/>
                <w:lang w:val="uk-UA"/>
              </w:rPr>
              <w:br/>
              <w:t>5 років, випадків на 1000 живонароджених</w:t>
            </w:r>
          </w:p>
        </w:tc>
        <w:tc>
          <w:tcPr>
            <w:tcW w:w="914" w:type="dxa"/>
            <w:tcBorders>
              <w:top w:val="nil"/>
              <w:left w:val="nil"/>
              <w:bottom w:val="single" w:sz="4" w:space="0" w:color="C00000"/>
              <w:right w:val="nil"/>
            </w:tcBorders>
          </w:tcPr>
          <w:p w:rsidR="007A01F5" w:rsidRPr="006F56F6" w:rsidRDefault="007A01F5"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9,0</w:t>
            </w:r>
          </w:p>
        </w:tc>
        <w:tc>
          <w:tcPr>
            <w:tcW w:w="947" w:type="dxa"/>
            <w:tcBorders>
              <w:top w:val="nil"/>
              <w:left w:val="nil"/>
              <w:bottom w:val="single" w:sz="4" w:space="0" w:color="C00000"/>
              <w:right w:val="nil"/>
            </w:tcBorders>
          </w:tcPr>
          <w:p w:rsidR="007A01F5" w:rsidRPr="006F56F6" w:rsidRDefault="007A01F5"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8,5</w:t>
            </w:r>
          </w:p>
        </w:tc>
        <w:tc>
          <w:tcPr>
            <w:tcW w:w="947" w:type="dxa"/>
            <w:tcBorders>
              <w:top w:val="nil"/>
              <w:left w:val="nil"/>
              <w:bottom w:val="single" w:sz="4" w:space="0" w:color="C00000"/>
              <w:right w:val="nil"/>
            </w:tcBorders>
          </w:tcPr>
          <w:p w:rsidR="007A01F5" w:rsidRPr="006F56F6" w:rsidRDefault="007A01F5"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7,5</w:t>
            </w:r>
          </w:p>
        </w:tc>
        <w:tc>
          <w:tcPr>
            <w:tcW w:w="1065" w:type="dxa"/>
            <w:tcBorders>
              <w:top w:val="nil"/>
              <w:left w:val="nil"/>
              <w:bottom w:val="single" w:sz="4" w:space="0" w:color="C00000"/>
              <w:right w:val="single" w:sz="4" w:space="0" w:color="CC0000"/>
            </w:tcBorders>
          </w:tcPr>
          <w:p w:rsidR="007A01F5" w:rsidRPr="006F56F6" w:rsidRDefault="007A01F5" w:rsidP="006F56F6">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6,7</w:t>
            </w:r>
          </w:p>
        </w:tc>
      </w:tr>
      <w:tr w:rsidR="00090432" w:rsidRPr="006F56F6" w:rsidTr="00C54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vMerge/>
            <w:tcBorders>
              <w:top w:val="nil"/>
              <w:left w:val="single" w:sz="4" w:space="0" w:color="CC0000"/>
              <w:bottom w:val="single" w:sz="4" w:space="0" w:color="C00000"/>
            </w:tcBorders>
          </w:tcPr>
          <w:p w:rsidR="00090432" w:rsidRPr="006F56F6" w:rsidRDefault="00090432" w:rsidP="00090432">
            <w:pPr>
              <w:jc w:val="both"/>
              <w:rPr>
                <w:rFonts w:asciiTheme="minorHAnsi" w:eastAsiaTheme="minorHAnsi" w:hAnsiTheme="minorHAnsi" w:cstheme="minorHAnsi"/>
                <w:color w:val="auto"/>
                <w:lang w:val="uk-UA"/>
              </w:rPr>
            </w:pPr>
          </w:p>
        </w:tc>
        <w:tc>
          <w:tcPr>
            <w:tcW w:w="2832" w:type="dxa"/>
            <w:vMerge w:val="restart"/>
            <w:tcBorders>
              <w:left w:val="nil"/>
              <w:bottom w:val="single" w:sz="4" w:space="0" w:color="C00000"/>
              <w:right w:val="nil"/>
            </w:tcBorders>
          </w:tcPr>
          <w:p w:rsidR="00090432" w:rsidRPr="006F56F6" w:rsidRDefault="00090432" w:rsidP="00090432">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Pr>
                <w:rFonts w:asciiTheme="minorHAnsi" w:eastAsiaTheme="minorHAnsi" w:hAnsiTheme="minorHAnsi" w:cstheme="minorHAnsi"/>
                <w:color w:val="auto"/>
                <w:lang w:val="uk-UA"/>
              </w:rPr>
              <w:t>1.2.2.Ф</w:t>
            </w:r>
            <w:r w:rsidRPr="004A316A">
              <w:rPr>
                <w:rFonts w:asciiTheme="minorHAnsi" w:eastAsiaTheme="minorHAnsi" w:hAnsiTheme="minorHAnsi" w:cstheme="minorHAnsi"/>
                <w:color w:val="auto"/>
                <w:lang w:val="uk-UA"/>
              </w:rPr>
              <w:t>ормування здорового населення</w:t>
            </w:r>
          </w:p>
        </w:tc>
        <w:tc>
          <w:tcPr>
            <w:tcW w:w="4096" w:type="dxa"/>
            <w:vMerge w:val="restart"/>
            <w:tcBorders>
              <w:left w:val="nil"/>
              <w:bottom w:val="single" w:sz="4" w:space="0" w:color="C00000"/>
              <w:right w:val="nil"/>
            </w:tcBorders>
          </w:tcPr>
          <w:p w:rsidR="00BB2AD2" w:rsidRDefault="00090432" w:rsidP="00E47F64">
            <w:pPr>
              <w:pStyle w:val="a4"/>
              <w:numPr>
                <w:ilvl w:val="0"/>
                <w:numId w:val="80"/>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Популяризація здорового способу життя та рухової активності.</w:t>
            </w:r>
          </w:p>
          <w:p w:rsidR="00BB2AD2" w:rsidRPr="00BB2AD2" w:rsidRDefault="00090432" w:rsidP="00E47F64">
            <w:pPr>
              <w:pStyle w:val="a4"/>
              <w:numPr>
                <w:ilvl w:val="0"/>
                <w:numId w:val="80"/>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Профілактика та забезпечення раннього виявлення серцево-судинних, судинно-мозкових захворювань та онкологічної патології, в т.ч. для мешканців віддалених районів</w:t>
            </w:r>
            <w:r w:rsidR="00BB2AD2">
              <w:rPr>
                <w:rFonts w:cstheme="minorHAnsi"/>
                <w:lang w:val="uk-UA"/>
              </w:rPr>
              <w:t>.</w:t>
            </w:r>
          </w:p>
          <w:p w:rsidR="00BB2AD2" w:rsidRDefault="00090432" w:rsidP="00E47F64">
            <w:pPr>
              <w:pStyle w:val="a4"/>
              <w:numPr>
                <w:ilvl w:val="0"/>
                <w:numId w:val="80"/>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Впровадження сучасних методик лікування онкологічної патології</w:t>
            </w:r>
            <w:r w:rsidR="00BB2AD2">
              <w:rPr>
                <w:rFonts w:cstheme="minorHAnsi"/>
                <w:lang w:val="uk-UA"/>
              </w:rPr>
              <w:t>.</w:t>
            </w:r>
          </w:p>
          <w:p w:rsidR="00BB2AD2" w:rsidRDefault="00090432" w:rsidP="00E47F64">
            <w:pPr>
              <w:pStyle w:val="a4"/>
              <w:numPr>
                <w:ilvl w:val="0"/>
                <w:numId w:val="80"/>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Проведення інформаційних кампаній щодо попередження, профілактики та лікування соціально небезпечних хвороб, підтримки хворих, значення вакцинації, профілактики шкідливих звичок (тютюнопаління, алкоголізму, наркоманії)</w:t>
            </w:r>
            <w:r w:rsidR="00BB2AD2">
              <w:rPr>
                <w:rFonts w:cstheme="minorHAnsi"/>
                <w:lang w:val="uk-UA"/>
              </w:rPr>
              <w:t>.</w:t>
            </w:r>
          </w:p>
          <w:p w:rsidR="00BB2AD2" w:rsidRDefault="00090432" w:rsidP="00E47F64">
            <w:pPr>
              <w:pStyle w:val="a4"/>
              <w:numPr>
                <w:ilvl w:val="0"/>
                <w:numId w:val="80"/>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Підтримка проєктів громадських організацій з профілактики соціально-небезпечних хвороб</w:t>
            </w:r>
            <w:r w:rsidR="00BB2AD2">
              <w:rPr>
                <w:rFonts w:cstheme="minorHAnsi"/>
                <w:lang w:val="uk-UA"/>
              </w:rPr>
              <w:t>.</w:t>
            </w:r>
          </w:p>
          <w:p w:rsidR="00090432" w:rsidRPr="00BB2AD2" w:rsidRDefault="00090432" w:rsidP="00E47F64">
            <w:pPr>
              <w:pStyle w:val="a4"/>
              <w:numPr>
                <w:ilvl w:val="0"/>
                <w:numId w:val="80"/>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BB2AD2">
              <w:rPr>
                <w:rFonts w:cstheme="minorHAnsi"/>
                <w:lang w:val="uk-UA"/>
              </w:rPr>
              <w:t>Забезпечення проведення імунопрофілактики відповідно до Національного календаря профілактичних щеплень.</w:t>
            </w:r>
          </w:p>
        </w:tc>
        <w:tc>
          <w:tcPr>
            <w:tcW w:w="2917" w:type="dxa"/>
            <w:tcBorders>
              <w:top w:val="single" w:sz="4" w:space="0" w:color="C00000"/>
              <w:left w:val="nil"/>
              <w:bottom w:val="single" w:sz="4" w:space="0" w:color="C00000"/>
              <w:right w:val="nil"/>
            </w:tcBorders>
          </w:tcPr>
          <w:p w:rsidR="00090432" w:rsidRPr="006F56F6" w:rsidRDefault="00090432" w:rsidP="00090432">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 xml:space="preserve">Кількість хворих з уперше в житті встановленим діагнозом ВІЛ/СНІД на 100 000 населення </w:t>
            </w:r>
          </w:p>
        </w:tc>
        <w:tc>
          <w:tcPr>
            <w:tcW w:w="914" w:type="dxa"/>
            <w:tcBorders>
              <w:top w:val="single" w:sz="4" w:space="0" w:color="C00000"/>
              <w:left w:val="nil"/>
              <w:bottom w:val="single" w:sz="4" w:space="0" w:color="C00000"/>
              <w:right w:val="nil"/>
            </w:tcBorders>
          </w:tcPr>
          <w:p w:rsidR="00090432" w:rsidRPr="006F56F6" w:rsidRDefault="00090432" w:rsidP="00090432">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74,6</w:t>
            </w:r>
          </w:p>
        </w:tc>
        <w:tc>
          <w:tcPr>
            <w:tcW w:w="947" w:type="dxa"/>
            <w:tcBorders>
              <w:top w:val="single" w:sz="4" w:space="0" w:color="C00000"/>
              <w:left w:val="nil"/>
              <w:bottom w:val="single" w:sz="4" w:space="0" w:color="C00000"/>
              <w:right w:val="nil"/>
            </w:tcBorders>
          </w:tcPr>
          <w:p w:rsidR="00090432" w:rsidRPr="006F56F6" w:rsidRDefault="00090432" w:rsidP="00090432">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40,9</w:t>
            </w:r>
          </w:p>
        </w:tc>
        <w:tc>
          <w:tcPr>
            <w:tcW w:w="947" w:type="dxa"/>
            <w:tcBorders>
              <w:top w:val="single" w:sz="4" w:space="0" w:color="C00000"/>
              <w:left w:val="nil"/>
              <w:bottom w:val="single" w:sz="4" w:space="0" w:color="C00000"/>
              <w:right w:val="nil"/>
            </w:tcBorders>
          </w:tcPr>
          <w:p w:rsidR="00090432" w:rsidRPr="006F56F6" w:rsidRDefault="00090432" w:rsidP="00090432">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35,9</w:t>
            </w:r>
          </w:p>
        </w:tc>
        <w:tc>
          <w:tcPr>
            <w:tcW w:w="1065" w:type="dxa"/>
            <w:tcBorders>
              <w:top w:val="single" w:sz="4" w:space="0" w:color="C00000"/>
              <w:left w:val="nil"/>
              <w:bottom w:val="single" w:sz="4" w:space="0" w:color="C00000"/>
              <w:right w:val="single" w:sz="4" w:space="0" w:color="CC0000"/>
            </w:tcBorders>
          </w:tcPr>
          <w:p w:rsidR="00090432" w:rsidRPr="006F56F6" w:rsidRDefault="00090432" w:rsidP="00090432">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30,6</w:t>
            </w:r>
          </w:p>
        </w:tc>
      </w:tr>
      <w:tr w:rsidR="00090432" w:rsidRPr="006F56F6" w:rsidTr="00C5409C">
        <w:tc>
          <w:tcPr>
            <w:cnfStyle w:val="001000000000" w:firstRow="0" w:lastRow="0" w:firstColumn="1" w:lastColumn="0" w:oddVBand="0" w:evenVBand="0" w:oddHBand="0" w:evenHBand="0" w:firstRowFirstColumn="0" w:firstRowLastColumn="0" w:lastRowFirstColumn="0" w:lastRowLastColumn="0"/>
            <w:tcW w:w="2125" w:type="dxa"/>
            <w:vMerge/>
            <w:tcBorders>
              <w:top w:val="single" w:sz="4" w:space="0" w:color="C00000"/>
              <w:left w:val="single" w:sz="4" w:space="0" w:color="CC0000"/>
              <w:bottom w:val="single" w:sz="4" w:space="0" w:color="CC0000"/>
            </w:tcBorders>
          </w:tcPr>
          <w:p w:rsidR="00090432" w:rsidRPr="006F56F6" w:rsidRDefault="00090432" w:rsidP="00090432">
            <w:pPr>
              <w:jc w:val="both"/>
              <w:rPr>
                <w:rFonts w:asciiTheme="minorHAnsi" w:eastAsiaTheme="minorHAnsi" w:hAnsiTheme="minorHAnsi" w:cstheme="minorHAnsi"/>
                <w:color w:val="auto"/>
                <w:lang w:val="uk-UA"/>
              </w:rPr>
            </w:pPr>
          </w:p>
        </w:tc>
        <w:tc>
          <w:tcPr>
            <w:tcW w:w="2832" w:type="dxa"/>
            <w:vMerge/>
            <w:tcBorders>
              <w:top w:val="single" w:sz="4" w:space="0" w:color="C00000"/>
              <w:left w:val="nil"/>
              <w:right w:val="nil"/>
            </w:tcBorders>
          </w:tcPr>
          <w:p w:rsidR="00090432" w:rsidRDefault="00090432" w:rsidP="00090432">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top w:val="single" w:sz="4" w:space="0" w:color="C00000"/>
              <w:left w:val="nil"/>
              <w:right w:val="nil"/>
            </w:tcBorders>
          </w:tcPr>
          <w:p w:rsidR="00090432" w:rsidRPr="006F56F6" w:rsidRDefault="00090432" w:rsidP="002D61C8">
            <w:pPr>
              <w:numPr>
                <w:ilvl w:val="0"/>
                <w:numId w:val="40"/>
              </w:numPr>
              <w:ind w:left="437"/>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single" w:sz="4" w:space="0" w:color="C00000"/>
              <w:left w:val="nil"/>
              <w:bottom w:val="nil"/>
              <w:right w:val="nil"/>
            </w:tcBorders>
          </w:tcPr>
          <w:p w:rsidR="00090432" w:rsidRPr="006F56F6" w:rsidRDefault="00090432" w:rsidP="00090432">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Кількість хворих з уперше в житті встановленим діагнозом туберкульоз на 100 000 населення</w:t>
            </w:r>
          </w:p>
        </w:tc>
        <w:tc>
          <w:tcPr>
            <w:tcW w:w="914" w:type="dxa"/>
            <w:tcBorders>
              <w:top w:val="single" w:sz="4" w:space="0" w:color="C00000"/>
              <w:left w:val="nil"/>
              <w:bottom w:val="nil"/>
              <w:right w:val="nil"/>
            </w:tcBorders>
          </w:tcPr>
          <w:p w:rsidR="00090432" w:rsidRPr="006F56F6" w:rsidRDefault="00090432" w:rsidP="00090432">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109,2</w:t>
            </w:r>
          </w:p>
        </w:tc>
        <w:tc>
          <w:tcPr>
            <w:tcW w:w="947" w:type="dxa"/>
            <w:tcBorders>
              <w:top w:val="single" w:sz="4" w:space="0" w:color="C00000"/>
              <w:left w:val="nil"/>
              <w:bottom w:val="nil"/>
              <w:right w:val="nil"/>
            </w:tcBorders>
          </w:tcPr>
          <w:p w:rsidR="00090432" w:rsidRPr="006F56F6" w:rsidRDefault="00090432" w:rsidP="00090432">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71,7</w:t>
            </w:r>
          </w:p>
        </w:tc>
        <w:tc>
          <w:tcPr>
            <w:tcW w:w="947" w:type="dxa"/>
            <w:tcBorders>
              <w:top w:val="single" w:sz="4" w:space="0" w:color="C00000"/>
              <w:left w:val="nil"/>
              <w:bottom w:val="nil"/>
              <w:right w:val="nil"/>
            </w:tcBorders>
          </w:tcPr>
          <w:p w:rsidR="00090432" w:rsidRPr="006F56F6" w:rsidRDefault="00090432" w:rsidP="00090432">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65,4</w:t>
            </w:r>
          </w:p>
        </w:tc>
        <w:tc>
          <w:tcPr>
            <w:tcW w:w="1065" w:type="dxa"/>
            <w:tcBorders>
              <w:top w:val="single" w:sz="4" w:space="0" w:color="C00000"/>
              <w:left w:val="nil"/>
              <w:bottom w:val="nil"/>
              <w:right w:val="single" w:sz="4" w:space="0" w:color="CC0000"/>
            </w:tcBorders>
          </w:tcPr>
          <w:p w:rsidR="00090432" w:rsidRPr="006F56F6" w:rsidRDefault="00090432" w:rsidP="00090432">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45,4</w:t>
            </w:r>
          </w:p>
        </w:tc>
      </w:tr>
      <w:tr w:rsidR="00090432" w:rsidRPr="006F56F6" w:rsidTr="0009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vMerge/>
            <w:tcBorders>
              <w:top w:val="nil"/>
              <w:left w:val="single" w:sz="4" w:space="0" w:color="CC0000"/>
              <w:bottom w:val="single" w:sz="4" w:space="0" w:color="CC0000"/>
            </w:tcBorders>
          </w:tcPr>
          <w:p w:rsidR="00090432" w:rsidRPr="006F56F6" w:rsidRDefault="00090432" w:rsidP="00090432">
            <w:pPr>
              <w:jc w:val="both"/>
              <w:rPr>
                <w:rFonts w:asciiTheme="minorHAnsi" w:eastAsiaTheme="minorHAnsi" w:hAnsiTheme="minorHAnsi" w:cstheme="minorHAnsi"/>
                <w:color w:val="auto"/>
                <w:lang w:val="uk-UA"/>
              </w:rPr>
            </w:pPr>
          </w:p>
        </w:tc>
        <w:tc>
          <w:tcPr>
            <w:tcW w:w="2832" w:type="dxa"/>
            <w:vMerge/>
            <w:tcBorders>
              <w:left w:val="nil"/>
              <w:right w:val="nil"/>
            </w:tcBorders>
          </w:tcPr>
          <w:p w:rsidR="00090432" w:rsidRDefault="00090432" w:rsidP="00090432">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left w:val="nil"/>
              <w:right w:val="nil"/>
            </w:tcBorders>
          </w:tcPr>
          <w:p w:rsidR="00090432" w:rsidRPr="006F56F6" w:rsidRDefault="00090432" w:rsidP="002D61C8">
            <w:pPr>
              <w:numPr>
                <w:ilvl w:val="0"/>
                <w:numId w:val="40"/>
              </w:numPr>
              <w:ind w:left="437"/>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nil"/>
              <w:left w:val="nil"/>
              <w:bottom w:val="nil"/>
              <w:right w:val="nil"/>
            </w:tcBorders>
          </w:tcPr>
          <w:p w:rsidR="00090432" w:rsidRPr="006F56F6" w:rsidRDefault="00090432" w:rsidP="00090432">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 xml:space="preserve">Кількість смертей чоловіків від цереброваскулярних хвороб у віці 30–59 років на 100 000 чоловіків відповідного віку </w:t>
            </w:r>
          </w:p>
        </w:tc>
        <w:tc>
          <w:tcPr>
            <w:tcW w:w="914" w:type="dxa"/>
            <w:tcBorders>
              <w:top w:val="nil"/>
              <w:left w:val="nil"/>
              <w:bottom w:val="nil"/>
              <w:right w:val="nil"/>
            </w:tcBorders>
          </w:tcPr>
          <w:p w:rsidR="00090432" w:rsidRPr="006F56F6" w:rsidRDefault="00090432" w:rsidP="00090432">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68,1</w:t>
            </w:r>
          </w:p>
        </w:tc>
        <w:tc>
          <w:tcPr>
            <w:tcW w:w="947" w:type="dxa"/>
            <w:tcBorders>
              <w:top w:val="nil"/>
              <w:left w:val="nil"/>
              <w:bottom w:val="nil"/>
              <w:right w:val="nil"/>
            </w:tcBorders>
          </w:tcPr>
          <w:p w:rsidR="00090432" w:rsidRPr="006F56F6" w:rsidRDefault="00090432" w:rsidP="00090432">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56,2</w:t>
            </w:r>
          </w:p>
        </w:tc>
        <w:tc>
          <w:tcPr>
            <w:tcW w:w="947" w:type="dxa"/>
            <w:tcBorders>
              <w:top w:val="nil"/>
              <w:left w:val="nil"/>
              <w:bottom w:val="nil"/>
              <w:right w:val="nil"/>
            </w:tcBorders>
          </w:tcPr>
          <w:p w:rsidR="00090432" w:rsidRPr="006F56F6" w:rsidRDefault="00090432" w:rsidP="00090432">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50,1</w:t>
            </w:r>
          </w:p>
        </w:tc>
        <w:tc>
          <w:tcPr>
            <w:tcW w:w="1065" w:type="dxa"/>
            <w:tcBorders>
              <w:top w:val="nil"/>
              <w:left w:val="nil"/>
              <w:bottom w:val="nil"/>
              <w:right w:val="single" w:sz="4" w:space="0" w:color="CC0000"/>
            </w:tcBorders>
          </w:tcPr>
          <w:p w:rsidR="00090432" w:rsidRPr="006F56F6" w:rsidRDefault="00090432" w:rsidP="00090432">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45,0</w:t>
            </w:r>
          </w:p>
        </w:tc>
      </w:tr>
      <w:tr w:rsidR="00090432" w:rsidRPr="006F56F6" w:rsidTr="00090432">
        <w:tc>
          <w:tcPr>
            <w:cnfStyle w:val="001000000000" w:firstRow="0" w:lastRow="0" w:firstColumn="1" w:lastColumn="0" w:oddVBand="0" w:evenVBand="0" w:oddHBand="0" w:evenHBand="0" w:firstRowFirstColumn="0" w:firstRowLastColumn="0" w:lastRowFirstColumn="0" w:lastRowLastColumn="0"/>
            <w:tcW w:w="2125" w:type="dxa"/>
            <w:vMerge/>
            <w:tcBorders>
              <w:top w:val="nil"/>
              <w:left w:val="single" w:sz="4" w:space="0" w:color="CC0000"/>
              <w:bottom w:val="single" w:sz="4" w:space="0" w:color="CC0000"/>
            </w:tcBorders>
          </w:tcPr>
          <w:p w:rsidR="00090432" w:rsidRPr="006F56F6" w:rsidRDefault="00090432" w:rsidP="00090432">
            <w:pPr>
              <w:jc w:val="both"/>
              <w:rPr>
                <w:rFonts w:asciiTheme="minorHAnsi" w:eastAsiaTheme="minorHAnsi" w:hAnsiTheme="minorHAnsi" w:cstheme="minorHAnsi"/>
                <w:color w:val="auto"/>
                <w:lang w:val="uk-UA"/>
              </w:rPr>
            </w:pPr>
          </w:p>
        </w:tc>
        <w:tc>
          <w:tcPr>
            <w:tcW w:w="2832" w:type="dxa"/>
            <w:vMerge/>
            <w:tcBorders>
              <w:left w:val="nil"/>
              <w:right w:val="nil"/>
            </w:tcBorders>
          </w:tcPr>
          <w:p w:rsidR="00090432" w:rsidRDefault="00090432" w:rsidP="00090432">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left w:val="nil"/>
              <w:right w:val="nil"/>
            </w:tcBorders>
          </w:tcPr>
          <w:p w:rsidR="00090432" w:rsidRPr="006F56F6" w:rsidRDefault="00090432" w:rsidP="002D61C8">
            <w:pPr>
              <w:numPr>
                <w:ilvl w:val="0"/>
                <w:numId w:val="40"/>
              </w:numPr>
              <w:ind w:left="437"/>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nil"/>
              <w:left w:val="nil"/>
              <w:bottom w:val="nil"/>
              <w:right w:val="nil"/>
            </w:tcBorders>
          </w:tcPr>
          <w:p w:rsidR="00090432" w:rsidRPr="006F56F6" w:rsidRDefault="00090432" w:rsidP="00090432">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 xml:space="preserve">Кількість смертей жінок від цереброваскулярних хвороб у віці 30–59 років, на </w:t>
            </w:r>
            <w:r>
              <w:rPr>
                <w:rFonts w:asciiTheme="minorHAnsi" w:eastAsiaTheme="minorHAnsi" w:hAnsiTheme="minorHAnsi" w:cstheme="minorHAnsi"/>
                <w:color w:val="auto"/>
                <w:lang w:val="uk-UA"/>
              </w:rPr>
              <w:br/>
            </w:r>
            <w:r w:rsidRPr="006F56F6">
              <w:rPr>
                <w:rFonts w:asciiTheme="minorHAnsi" w:eastAsiaTheme="minorHAnsi" w:hAnsiTheme="minorHAnsi" w:cstheme="minorHAnsi"/>
                <w:color w:val="auto"/>
                <w:lang w:val="uk-UA"/>
              </w:rPr>
              <w:t>100 000 жінок відповідного віку</w:t>
            </w:r>
          </w:p>
        </w:tc>
        <w:tc>
          <w:tcPr>
            <w:tcW w:w="914" w:type="dxa"/>
            <w:tcBorders>
              <w:top w:val="nil"/>
              <w:left w:val="nil"/>
              <w:bottom w:val="nil"/>
              <w:right w:val="nil"/>
            </w:tcBorders>
          </w:tcPr>
          <w:p w:rsidR="00090432" w:rsidRPr="006F56F6" w:rsidRDefault="00090432" w:rsidP="00090432">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31,1</w:t>
            </w:r>
          </w:p>
        </w:tc>
        <w:tc>
          <w:tcPr>
            <w:tcW w:w="947" w:type="dxa"/>
            <w:tcBorders>
              <w:top w:val="nil"/>
              <w:left w:val="nil"/>
              <w:bottom w:val="nil"/>
              <w:right w:val="nil"/>
            </w:tcBorders>
          </w:tcPr>
          <w:p w:rsidR="00090432" w:rsidRPr="006F56F6" w:rsidRDefault="00090432" w:rsidP="00090432">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25,5</w:t>
            </w:r>
          </w:p>
        </w:tc>
        <w:tc>
          <w:tcPr>
            <w:tcW w:w="947" w:type="dxa"/>
            <w:tcBorders>
              <w:top w:val="nil"/>
              <w:left w:val="nil"/>
              <w:bottom w:val="nil"/>
              <w:right w:val="nil"/>
            </w:tcBorders>
          </w:tcPr>
          <w:p w:rsidR="00090432" w:rsidRPr="006F56F6" w:rsidRDefault="00090432" w:rsidP="00090432">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23,1</w:t>
            </w:r>
          </w:p>
        </w:tc>
        <w:tc>
          <w:tcPr>
            <w:tcW w:w="1065" w:type="dxa"/>
            <w:tcBorders>
              <w:top w:val="nil"/>
              <w:left w:val="nil"/>
              <w:bottom w:val="nil"/>
              <w:right w:val="single" w:sz="4" w:space="0" w:color="CC0000"/>
            </w:tcBorders>
          </w:tcPr>
          <w:p w:rsidR="00090432" w:rsidRPr="006F56F6" w:rsidRDefault="00090432" w:rsidP="00090432">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22,0</w:t>
            </w:r>
          </w:p>
        </w:tc>
      </w:tr>
      <w:tr w:rsidR="00090432" w:rsidRPr="006F56F6" w:rsidTr="0009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vMerge/>
            <w:tcBorders>
              <w:top w:val="nil"/>
              <w:left w:val="single" w:sz="4" w:space="0" w:color="CC0000"/>
              <w:bottom w:val="single" w:sz="4" w:space="0" w:color="CC0000"/>
            </w:tcBorders>
          </w:tcPr>
          <w:p w:rsidR="00090432" w:rsidRPr="006F56F6" w:rsidRDefault="00090432" w:rsidP="00090432">
            <w:pPr>
              <w:jc w:val="both"/>
              <w:rPr>
                <w:rFonts w:asciiTheme="minorHAnsi" w:eastAsiaTheme="minorHAnsi" w:hAnsiTheme="minorHAnsi" w:cstheme="minorHAnsi"/>
                <w:color w:val="auto"/>
                <w:lang w:val="uk-UA"/>
              </w:rPr>
            </w:pPr>
          </w:p>
        </w:tc>
        <w:tc>
          <w:tcPr>
            <w:tcW w:w="2832" w:type="dxa"/>
            <w:vMerge/>
            <w:tcBorders>
              <w:left w:val="nil"/>
              <w:right w:val="nil"/>
            </w:tcBorders>
          </w:tcPr>
          <w:p w:rsidR="00090432" w:rsidRDefault="00090432" w:rsidP="00090432">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left w:val="nil"/>
              <w:right w:val="nil"/>
            </w:tcBorders>
          </w:tcPr>
          <w:p w:rsidR="00090432" w:rsidRPr="006F56F6" w:rsidRDefault="00090432" w:rsidP="002D61C8">
            <w:pPr>
              <w:numPr>
                <w:ilvl w:val="0"/>
                <w:numId w:val="40"/>
              </w:numPr>
              <w:ind w:left="437"/>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nil"/>
              <w:left w:val="nil"/>
              <w:bottom w:val="nil"/>
              <w:right w:val="nil"/>
            </w:tcBorders>
          </w:tcPr>
          <w:p w:rsidR="00090432" w:rsidRPr="006F56F6" w:rsidRDefault="00090432" w:rsidP="00090432">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Кількість смертей від злоякісного новоутворення молочної залози у віці 30–59 років, на 100 000 жінок відповідного віку</w:t>
            </w:r>
          </w:p>
        </w:tc>
        <w:tc>
          <w:tcPr>
            <w:tcW w:w="914" w:type="dxa"/>
            <w:tcBorders>
              <w:top w:val="nil"/>
              <w:left w:val="nil"/>
              <w:bottom w:val="nil"/>
              <w:right w:val="nil"/>
            </w:tcBorders>
          </w:tcPr>
          <w:p w:rsidR="00090432" w:rsidRPr="006F56F6" w:rsidRDefault="00090432" w:rsidP="00090432">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27,9</w:t>
            </w:r>
          </w:p>
        </w:tc>
        <w:tc>
          <w:tcPr>
            <w:tcW w:w="947" w:type="dxa"/>
            <w:tcBorders>
              <w:top w:val="nil"/>
              <w:left w:val="nil"/>
              <w:bottom w:val="nil"/>
              <w:right w:val="nil"/>
            </w:tcBorders>
          </w:tcPr>
          <w:p w:rsidR="00090432" w:rsidRPr="006F56F6" w:rsidRDefault="00090432" w:rsidP="00090432">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23,0</w:t>
            </w:r>
          </w:p>
        </w:tc>
        <w:tc>
          <w:tcPr>
            <w:tcW w:w="947" w:type="dxa"/>
            <w:tcBorders>
              <w:top w:val="nil"/>
              <w:left w:val="nil"/>
              <w:bottom w:val="nil"/>
              <w:right w:val="nil"/>
            </w:tcBorders>
          </w:tcPr>
          <w:p w:rsidR="00090432" w:rsidRPr="006F56F6" w:rsidRDefault="00090432" w:rsidP="00090432">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20,0</w:t>
            </w:r>
          </w:p>
        </w:tc>
        <w:tc>
          <w:tcPr>
            <w:tcW w:w="1065" w:type="dxa"/>
            <w:tcBorders>
              <w:top w:val="nil"/>
              <w:left w:val="nil"/>
              <w:bottom w:val="nil"/>
              <w:right w:val="single" w:sz="4" w:space="0" w:color="CC0000"/>
            </w:tcBorders>
          </w:tcPr>
          <w:p w:rsidR="00090432" w:rsidRPr="006F56F6" w:rsidRDefault="00090432" w:rsidP="00090432">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18,3</w:t>
            </w:r>
          </w:p>
        </w:tc>
      </w:tr>
      <w:tr w:rsidR="00090432" w:rsidRPr="006F56F6" w:rsidTr="00090432">
        <w:tc>
          <w:tcPr>
            <w:cnfStyle w:val="001000000000" w:firstRow="0" w:lastRow="0" w:firstColumn="1" w:lastColumn="0" w:oddVBand="0" w:evenVBand="0" w:oddHBand="0" w:evenHBand="0" w:firstRowFirstColumn="0" w:firstRowLastColumn="0" w:lastRowFirstColumn="0" w:lastRowLastColumn="0"/>
            <w:tcW w:w="2125" w:type="dxa"/>
            <w:vMerge/>
            <w:tcBorders>
              <w:top w:val="nil"/>
              <w:left w:val="single" w:sz="4" w:space="0" w:color="CC0000"/>
              <w:bottom w:val="single" w:sz="4" w:space="0" w:color="CC0000"/>
            </w:tcBorders>
          </w:tcPr>
          <w:p w:rsidR="00090432" w:rsidRPr="006F56F6" w:rsidRDefault="00090432" w:rsidP="00090432">
            <w:pPr>
              <w:jc w:val="both"/>
              <w:rPr>
                <w:rFonts w:asciiTheme="minorHAnsi" w:eastAsiaTheme="minorHAnsi" w:hAnsiTheme="minorHAnsi" w:cstheme="minorHAnsi"/>
                <w:color w:val="auto"/>
                <w:lang w:val="uk-UA"/>
              </w:rPr>
            </w:pPr>
          </w:p>
        </w:tc>
        <w:tc>
          <w:tcPr>
            <w:tcW w:w="2832" w:type="dxa"/>
            <w:vMerge/>
            <w:tcBorders>
              <w:left w:val="nil"/>
              <w:right w:val="nil"/>
            </w:tcBorders>
          </w:tcPr>
          <w:p w:rsidR="00090432" w:rsidRDefault="00090432" w:rsidP="00090432">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left w:val="nil"/>
              <w:right w:val="nil"/>
            </w:tcBorders>
          </w:tcPr>
          <w:p w:rsidR="00090432" w:rsidRPr="006F56F6" w:rsidRDefault="00090432" w:rsidP="002D61C8">
            <w:pPr>
              <w:numPr>
                <w:ilvl w:val="0"/>
                <w:numId w:val="40"/>
              </w:numPr>
              <w:ind w:left="437"/>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nil"/>
              <w:left w:val="nil"/>
              <w:bottom w:val="nil"/>
              <w:right w:val="nil"/>
            </w:tcBorders>
          </w:tcPr>
          <w:p w:rsidR="00090432" w:rsidRPr="006F56F6" w:rsidRDefault="00090432" w:rsidP="00090432">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Кількість смертей від раку шийки матки у віці 30–59 років на 100 000 жінок відповідного віку</w:t>
            </w:r>
          </w:p>
        </w:tc>
        <w:tc>
          <w:tcPr>
            <w:tcW w:w="914" w:type="dxa"/>
            <w:tcBorders>
              <w:top w:val="nil"/>
              <w:left w:val="nil"/>
              <w:bottom w:val="nil"/>
              <w:right w:val="nil"/>
            </w:tcBorders>
          </w:tcPr>
          <w:p w:rsidR="00090432" w:rsidRPr="006F56F6" w:rsidRDefault="00090432" w:rsidP="00090432">
            <w:pPr>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uk-UA"/>
              </w:rPr>
            </w:pPr>
            <w:r w:rsidRPr="006F56F6">
              <w:rPr>
                <w:rFonts w:asciiTheme="minorHAnsi" w:eastAsia="Times New Roman" w:hAnsiTheme="minorHAnsi" w:cstheme="minorHAnsi"/>
                <w:color w:val="auto"/>
                <w:lang w:val="uk-UA"/>
              </w:rPr>
              <w:t>12,0</w:t>
            </w:r>
          </w:p>
        </w:tc>
        <w:tc>
          <w:tcPr>
            <w:tcW w:w="947" w:type="dxa"/>
            <w:tcBorders>
              <w:top w:val="nil"/>
              <w:left w:val="nil"/>
              <w:bottom w:val="nil"/>
              <w:right w:val="nil"/>
            </w:tcBorders>
          </w:tcPr>
          <w:p w:rsidR="00090432" w:rsidRPr="006F56F6" w:rsidRDefault="00090432" w:rsidP="00090432">
            <w:pPr>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uk-UA"/>
              </w:rPr>
            </w:pPr>
            <w:r w:rsidRPr="006F56F6">
              <w:rPr>
                <w:rFonts w:asciiTheme="minorHAnsi" w:eastAsia="Times New Roman" w:hAnsiTheme="minorHAnsi" w:cstheme="minorHAnsi"/>
                <w:color w:val="auto"/>
                <w:lang w:val="uk-UA"/>
              </w:rPr>
              <w:t>10,1</w:t>
            </w:r>
          </w:p>
        </w:tc>
        <w:tc>
          <w:tcPr>
            <w:tcW w:w="947" w:type="dxa"/>
            <w:tcBorders>
              <w:top w:val="nil"/>
              <w:left w:val="nil"/>
              <w:bottom w:val="nil"/>
              <w:right w:val="nil"/>
            </w:tcBorders>
          </w:tcPr>
          <w:p w:rsidR="00090432" w:rsidRPr="006F56F6" w:rsidRDefault="00090432" w:rsidP="00090432">
            <w:pPr>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uk-UA"/>
              </w:rPr>
            </w:pPr>
            <w:r w:rsidRPr="006F56F6">
              <w:rPr>
                <w:rFonts w:asciiTheme="minorHAnsi" w:eastAsia="Times New Roman" w:hAnsiTheme="minorHAnsi" w:cstheme="minorHAnsi"/>
                <w:color w:val="auto"/>
                <w:lang w:val="uk-UA"/>
              </w:rPr>
              <w:t>9,8</w:t>
            </w:r>
          </w:p>
        </w:tc>
        <w:tc>
          <w:tcPr>
            <w:tcW w:w="1065" w:type="dxa"/>
            <w:tcBorders>
              <w:top w:val="nil"/>
              <w:left w:val="nil"/>
              <w:bottom w:val="nil"/>
              <w:right w:val="single" w:sz="4" w:space="0" w:color="CC0000"/>
            </w:tcBorders>
          </w:tcPr>
          <w:p w:rsidR="00090432" w:rsidRPr="006F56F6" w:rsidRDefault="00090432" w:rsidP="00090432">
            <w:pPr>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uk-UA"/>
              </w:rPr>
            </w:pPr>
            <w:r w:rsidRPr="006F56F6">
              <w:rPr>
                <w:rFonts w:asciiTheme="minorHAnsi" w:eastAsia="Times New Roman" w:hAnsiTheme="minorHAnsi" w:cstheme="minorHAnsi"/>
                <w:color w:val="auto"/>
                <w:lang w:val="uk-UA"/>
              </w:rPr>
              <w:t>9,5</w:t>
            </w:r>
          </w:p>
        </w:tc>
      </w:tr>
      <w:tr w:rsidR="00090432" w:rsidRPr="006F56F6" w:rsidTr="0009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vMerge/>
            <w:tcBorders>
              <w:top w:val="nil"/>
              <w:left w:val="single" w:sz="4" w:space="0" w:color="CC0000"/>
              <w:bottom w:val="single" w:sz="4" w:space="0" w:color="CC0000"/>
            </w:tcBorders>
          </w:tcPr>
          <w:p w:rsidR="00090432" w:rsidRPr="006F56F6" w:rsidRDefault="00090432" w:rsidP="00090432">
            <w:pPr>
              <w:jc w:val="both"/>
              <w:rPr>
                <w:rFonts w:asciiTheme="minorHAnsi" w:eastAsiaTheme="minorHAnsi" w:hAnsiTheme="minorHAnsi" w:cstheme="minorHAnsi"/>
                <w:color w:val="auto"/>
                <w:lang w:val="uk-UA"/>
              </w:rPr>
            </w:pPr>
          </w:p>
        </w:tc>
        <w:tc>
          <w:tcPr>
            <w:tcW w:w="2832" w:type="dxa"/>
            <w:vMerge/>
            <w:tcBorders>
              <w:left w:val="nil"/>
              <w:bottom w:val="single" w:sz="4" w:space="0" w:color="C00000"/>
              <w:right w:val="nil"/>
            </w:tcBorders>
          </w:tcPr>
          <w:p w:rsidR="00090432" w:rsidRDefault="00090432" w:rsidP="00090432">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left w:val="nil"/>
              <w:bottom w:val="single" w:sz="4" w:space="0" w:color="C00000"/>
              <w:right w:val="nil"/>
            </w:tcBorders>
          </w:tcPr>
          <w:p w:rsidR="00090432" w:rsidRPr="006F56F6" w:rsidRDefault="00090432" w:rsidP="002D61C8">
            <w:pPr>
              <w:numPr>
                <w:ilvl w:val="0"/>
                <w:numId w:val="40"/>
              </w:numPr>
              <w:ind w:left="437"/>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nil"/>
              <w:left w:val="nil"/>
              <w:bottom w:val="single" w:sz="4" w:space="0" w:color="C00000"/>
              <w:right w:val="nil"/>
            </w:tcBorders>
          </w:tcPr>
          <w:p w:rsidR="00090432" w:rsidRPr="006F56F6" w:rsidRDefault="00090432" w:rsidP="00090432">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highlight w:val="yellow"/>
                <w:lang w:val="uk-UA"/>
              </w:rPr>
            </w:pPr>
            <w:r w:rsidRPr="006F56F6">
              <w:rPr>
                <w:rFonts w:asciiTheme="minorHAnsi" w:eastAsiaTheme="minorHAnsi" w:hAnsiTheme="minorHAnsi" w:cstheme="minorHAnsi"/>
                <w:color w:val="auto"/>
                <w:lang w:val="uk-UA"/>
              </w:rPr>
              <w:t>Рівень охоплення імунопрофілактикою</w:t>
            </w:r>
            <w:r w:rsidRPr="006F56F6">
              <w:rPr>
                <w:rFonts w:asciiTheme="minorHAnsi" w:eastAsiaTheme="minorHAnsi" w:hAnsiTheme="minorHAnsi" w:cstheme="minorHAnsi"/>
                <w:color w:val="auto"/>
              </w:rPr>
              <w:t xml:space="preserve"> </w:t>
            </w:r>
            <w:r w:rsidRPr="006F56F6">
              <w:rPr>
                <w:rFonts w:asciiTheme="minorHAnsi" w:eastAsiaTheme="minorHAnsi" w:hAnsiTheme="minorHAnsi" w:cstheme="minorHAnsi"/>
                <w:color w:val="auto"/>
                <w:lang w:val="uk-UA"/>
              </w:rPr>
              <w:t>згідно з Національним календарем щеплень</w:t>
            </w:r>
            <w:r w:rsidRPr="006F56F6">
              <w:rPr>
                <w:rFonts w:asciiTheme="minorHAnsi" w:eastAsiaTheme="minorHAnsi" w:hAnsiTheme="minorHAnsi" w:cstheme="minorHAnsi"/>
                <w:color w:val="auto"/>
              </w:rPr>
              <w:t xml:space="preserve"> </w:t>
            </w:r>
            <w:r w:rsidRPr="006F56F6">
              <w:rPr>
                <w:rFonts w:asciiTheme="minorHAnsi" w:eastAsiaTheme="minorHAnsi" w:hAnsiTheme="minorHAnsi" w:cstheme="minorHAnsi"/>
                <w:color w:val="auto"/>
                <w:lang w:val="uk-UA"/>
              </w:rPr>
              <w:t>(відповідно до медичних показань), %</w:t>
            </w:r>
          </w:p>
        </w:tc>
        <w:tc>
          <w:tcPr>
            <w:tcW w:w="914" w:type="dxa"/>
            <w:tcBorders>
              <w:top w:val="nil"/>
              <w:left w:val="nil"/>
              <w:bottom w:val="single" w:sz="4" w:space="0" w:color="C00000"/>
              <w:right w:val="nil"/>
            </w:tcBorders>
          </w:tcPr>
          <w:p w:rsidR="00090432" w:rsidRPr="006F56F6" w:rsidRDefault="00090432" w:rsidP="00090432">
            <w:pPr>
              <w:ind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94,7</w:t>
            </w:r>
          </w:p>
        </w:tc>
        <w:tc>
          <w:tcPr>
            <w:tcW w:w="947" w:type="dxa"/>
            <w:tcBorders>
              <w:top w:val="nil"/>
              <w:left w:val="nil"/>
              <w:bottom w:val="single" w:sz="4" w:space="0" w:color="C00000"/>
              <w:right w:val="nil"/>
            </w:tcBorders>
          </w:tcPr>
          <w:p w:rsidR="00090432" w:rsidRPr="006F56F6" w:rsidRDefault="00090432" w:rsidP="00090432">
            <w:pPr>
              <w:ind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95,0</w:t>
            </w:r>
          </w:p>
        </w:tc>
        <w:tc>
          <w:tcPr>
            <w:tcW w:w="947" w:type="dxa"/>
            <w:tcBorders>
              <w:top w:val="nil"/>
              <w:left w:val="nil"/>
              <w:bottom w:val="single" w:sz="4" w:space="0" w:color="C00000"/>
              <w:right w:val="nil"/>
            </w:tcBorders>
          </w:tcPr>
          <w:p w:rsidR="00090432" w:rsidRPr="006F56F6" w:rsidRDefault="00090432" w:rsidP="00090432">
            <w:pPr>
              <w:ind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95,0</w:t>
            </w:r>
          </w:p>
        </w:tc>
        <w:tc>
          <w:tcPr>
            <w:tcW w:w="1065" w:type="dxa"/>
            <w:tcBorders>
              <w:top w:val="nil"/>
              <w:left w:val="nil"/>
              <w:bottom w:val="single" w:sz="4" w:space="0" w:color="C00000"/>
              <w:right w:val="single" w:sz="4" w:space="0" w:color="CC0000"/>
            </w:tcBorders>
          </w:tcPr>
          <w:p w:rsidR="00090432" w:rsidRPr="006F56F6" w:rsidRDefault="00090432" w:rsidP="00090432">
            <w:pPr>
              <w:ind w:firstLine="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98,0</w:t>
            </w:r>
          </w:p>
        </w:tc>
      </w:tr>
      <w:tr w:rsidR="005F7D49" w:rsidRPr="006F56F6" w:rsidTr="00090432">
        <w:tc>
          <w:tcPr>
            <w:cnfStyle w:val="001000000000" w:firstRow="0" w:lastRow="0" w:firstColumn="1" w:lastColumn="0" w:oddVBand="0" w:evenVBand="0" w:oddHBand="0" w:evenHBand="0" w:firstRowFirstColumn="0" w:firstRowLastColumn="0" w:lastRowFirstColumn="0" w:lastRowLastColumn="0"/>
            <w:tcW w:w="2125" w:type="dxa"/>
            <w:vMerge/>
            <w:tcBorders>
              <w:top w:val="nil"/>
              <w:left w:val="single" w:sz="4" w:space="0" w:color="CC0000"/>
              <w:bottom w:val="single" w:sz="4" w:space="0" w:color="CC0000"/>
            </w:tcBorders>
          </w:tcPr>
          <w:p w:rsidR="005F7D49" w:rsidRPr="006F56F6" w:rsidRDefault="005F7D49" w:rsidP="005F7D49">
            <w:pPr>
              <w:jc w:val="both"/>
              <w:rPr>
                <w:rFonts w:asciiTheme="minorHAnsi" w:eastAsiaTheme="minorHAnsi" w:hAnsiTheme="minorHAnsi" w:cstheme="minorHAnsi"/>
                <w:color w:val="auto"/>
                <w:lang w:val="uk-UA"/>
              </w:rPr>
            </w:pPr>
          </w:p>
        </w:tc>
        <w:tc>
          <w:tcPr>
            <w:tcW w:w="2832" w:type="dxa"/>
            <w:tcBorders>
              <w:left w:val="nil"/>
              <w:bottom w:val="single" w:sz="4" w:space="0" w:color="C00000"/>
              <w:right w:val="nil"/>
            </w:tcBorders>
          </w:tcPr>
          <w:p w:rsidR="005F7D49" w:rsidRDefault="00E1131F" w:rsidP="005F7D49">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Pr>
                <w:rFonts w:asciiTheme="minorHAnsi" w:eastAsiaTheme="minorHAnsi" w:hAnsiTheme="minorHAnsi" w:cstheme="minorHAnsi"/>
                <w:color w:val="auto"/>
                <w:lang w:val="uk-UA"/>
              </w:rPr>
              <w:t>1.2.3</w:t>
            </w:r>
            <w:r w:rsidR="005F7D49" w:rsidRPr="004A316A">
              <w:rPr>
                <w:rFonts w:asciiTheme="minorHAnsi" w:eastAsiaTheme="minorHAnsi" w:hAnsiTheme="minorHAnsi" w:cstheme="minorHAnsi"/>
                <w:color w:val="auto"/>
                <w:lang w:val="uk-UA"/>
              </w:rPr>
              <w:t>.Доступні</w:t>
            </w:r>
            <w:r w:rsidR="005F7D49">
              <w:rPr>
                <w:rFonts w:asciiTheme="minorHAnsi" w:eastAsiaTheme="minorHAnsi" w:hAnsiTheme="minorHAnsi" w:cstheme="minorHAnsi"/>
                <w:color w:val="auto"/>
                <w:lang w:val="uk-UA"/>
              </w:rPr>
              <w:t xml:space="preserve"> та</w:t>
            </w:r>
            <w:r w:rsidR="005F7D49" w:rsidRPr="004A316A">
              <w:rPr>
                <w:rFonts w:asciiTheme="minorHAnsi" w:eastAsiaTheme="minorHAnsi" w:hAnsiTheme="minorHAnsi" w:cstheme="minorHAnsi"/>
                <w:color w:val="auto"/>
                <w:lang w:val="uk-UA"/>
              </w:rPr>
              <w:t xml:space="preserve"> якісні медичні послуги</w:t>
            </w:r>
          </w:p>
        </w:tc>
        <w:tc>
          <w:tcPr>
            <w:tcW w:w="4096" w:type="dxa"/>
            <w:tcBorders>
              <w:left w:val="nil"/>
              <w:bottom w:val="single" w:sz="4" w:space="0" w:color="C00000"/>
              <w:right w:val="nil"/>
            </w:tcBorders>
          </w:tcPr>
          <w:p w:rsidR="005F7D49" w:rsidRDefault="005F7D49" w:rsidP="003658E8">
            <w:pPr>
              <w:numPr>
                <w:ilvl w:val="0"/>
                <w:numId w:val="40"/>
              </w:numPr>
              <w:ind w:left="295"/>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Розширення та розвиток спеціалізованих та високоспеціалізованих медичних послуг, покращення якості їх надання.</w:t>
            </w:r>
          </w:p>
          <w:p w:rsidR="005F7D49" w:rsidRPr="006F56F6" w:rsidRDefault="005F7D49" w:rsidP="003658E8">
            <w:pPr>
              <w:numPr>
                <w:ilvl w:val="0"/>
                <w:numId w:val="40"/>
              </w:numPr>
              <w:ind w:left="295"/>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Pr>
                <w:rFonts w:asciiTheme="minorHAnsi" w:eastAsiaTheme="minorHAnsi" w:hAnsiTheme="minorHAnsi" w:cstheme="minorHAnsi"/>
                <w:color w:val="auto"/>
                <w:lang w:val="uk-UA"/>
              </w:rPr>
              <w:t>Оптимізація та модернізація мережі закладів охорони здоров’я, що надають медичну допомогу.</w:t>
            </w:r>
          </w:p>
          <w:p w:rsidR="005F7D49" w:rsidRDefault="005F7D49" w:rsidP="003658E8">
            <w:pPr>
              <w:numPr>
                <w:ilvl w:val="0"/>
                <w:numId w:val="40"/>
              </w:numPr>
              <w:ind w:left="295"/>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Підвищення рівня кваліфікації медичних працівників.</w:t>
            </w:r>
          </w:p>
          <w:p w:rsidR="00A74A5F" w:rsidRPr="006F56F6" w:rsidRDefault="00A74A5F" w:rsidP="00A74A5F">
            <w:pPr>
              <w:ind w:left="295"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nil"/>
              <w:left w:val="nil"/>
              <w:bottom w:val="single" w:sz="4" w:space="0" w:color="C00000"/>
              <w:right w:val="nil"/>
            </w:tcBorders>
          </w:tcPr>
          <w:p w:rsidR="005F7D49" w:rsidRPr="00BB2AD2" w:rsidRDefault="005F7D49" w:rsidP="005F7D49">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35108E">
              <w:rPr>
                <w:rFonts w:asciiTheme="minorHAnsi" w:eastAsiaTheme="minorHAnsi" w:hAnsiTheme="minorHAnsi" w:cstheme="minorHAnsi"/>
                <w:color w:val="auto"/>
                <w:lang w:val="uk-UA"/>
              </w:rPr>
              <w:t>Питома вага закладів охорони здоров’я, що реорганізовані в комунальні неприбуткові підприємства</w:t>
            </w:r>
          </w:p>
        </w:tc>
        <w:tc>
          <w:tcPr>
            <w:tcW w:w="914" w:type="dxa"/>
            <w:tcBorders>
              <w:top w:val="nil"/>
              <w:left w:val="nil"/>
              <w:bottom w:val="single" w:sz="4" w:space="0" w:color="C00000"/>
              <w:right w:val="nil"/>
            </w:tcBorders>
          </w:tcPr>
          <w:p w:rsidR="005F7D49" w:rsidRPr="006F56F6" w:rsidRDefault="005F7D49" w:rsidP="005F7D4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3963BA">
              <w:rPr>
                <w:sz w:val="24"/>
              </w:rPr>
              <w:t>86,6</w:t>
            </w:r>
          </w:p>
        </w:tc>
        <w:tc>
          <w:tcPr>
            <w:tcW w:w="947" w:type="dxa"/>
            <w:tcBorders>
              <w:top w:val="nil"/>
              <w:left w:val="nil"/>
              <w:bottom w:val="single" w:sz="4" w:space="0" w:color="C00000"/>
              <w:right w:val="nil"/>
            </w:tcBorders>
          </w:tcPr>
          <w:p w:rsidR="005F7D49" w:rsidRPr="006F56F6" w:rsidRDefault="005F7D49" w:rsidP="005F7D4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3963BA">
              <w:rPr>
                <w:sz w:val="24"/>
              </w:rPr>
              <w:t>95,0</w:t>
            </w:r>
          </w:p>
        </w:tc>
        <w:tc>
          <w:tcPr>
            <w:tcW w:w="947" w:type="dxa"/>
            <w:tcBorders>
              <w:top w:val="nil"/>
              <w:left w:val="nil"/>
              <w:bottom w:val="single" w:sz="4" w:space="0" w:color="C00000"/>
              <w:right w:val="nil"/>
            </w:tcBorders>
          </w:tcPr>
          <w:p w:rsidR="005F7D49" w:rsidRPr="006F56F6" w:rsidRDefault="005F7D49" w:rsidP="005F7D4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3963BA">
              <w:rPr>
                <w:sz w:val="24"/>
              </w:rPr>
              <w:t>97,0</w:t>
            </w:r>
          </w:p>
        </w:tc>
        <w:tc>
          <w:tcPr>
            <w:tcW w:w="1065" w:type="dxa"/>
            <w:tcBorders>
              <w:top w:val="nil"/>
              <w:left w:val="nil"/>
              <w:bottom w:val="single" w:sz="4" w:space="0" w:color="C00000"/>
              <w:right w:val="single" w:sz="4" w:space="0" w:color="CC0000"/>
            </w:tcBorders>
          </w:tcPr>
          <w:p w:rsidR="005F7D49" w:rsidRPr="006F56F6" w:rsidRDefault="005F7D49" w:rsidP="005F7D4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3963BA">
              <w:rPr>
                <w:sz w:val="24"/>
              </w:rPr>
              <w:t>99,9</w:t>
            </w:r>
          </w:p>
        </w:tc>
      </w:tr>
      <w:tr w:rsidR="005F7D49" w:rsidRPr="006F56F6" w:rsidTr="0073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vMerge w:val="restart"/>
            <w:tcBorders>
              <w:top w:val="single" w:sz="4" w:space="0" w:color="CC0000"/>
              <w:left w:val="single" w:sz="4" w:space="0" w:color="CC0000"/>
              <w:bottom w:val="nil"/>
            </w:tcBorders>
          </w:tcPr>
          <w:p w:rsidR="005F7D49" w:rsidRPr="006F56F6" w:rsidRDefault="005F7D49" w:rsidP="005F7D49">
            <w:pPr>
              <w:ind w:firstLine="0"/>
              <w:jc w:val="both"/>
              <w:rPr>
                <w:rFonts w:asciiTheme="minorHAnsi" w:eastAsiaTheme="minorHAnsi" w:hAnsiTheme="minorHAnsi" w:cstheme="minorHAnsi"/>
                <w:color w:val="auto"/>
                <w:lang w:val="uk-UA"/>
              </w:rPr>
            </w:pPr>
            <w:r>
              <w:rPr>
                <w:rFonts w:asciiTheme="minorHAnsi" w:eastAsiaTheme="minorHAnsi" w:hAnsiTheme="minorHAnsi" w:cstheme="minorHAnsi"/>
                <w:color w:val="CC0000"/>
                <w:lang w:val="uk-UA"/>
              </w:rPr>
              <w:t>1</w:t>
            </w:r>
            <w:r w:rsidRPr="00734BFA">
              <w:rPr>
                <w:rFonts w:asciiTheme="minorHAnsi" w:eastAsiaTheme="minorHAnsi" w:hAnsiTheme="minorHAnsi" w:cstheme="minorHAnsi"/>
                <w:color w:val="CC0000"/>
                <w:lang w:val="uk-UA"/>
              </w:rPr>
              <w:t>.3.</w:t>
            </w:r>
            <w:r>
              <w:rPr>
                <w:rFonts w:asciiTheme="minorHAnsi" w:eastAsiaTheme="minorHAnsi" w:hAnsiTheme="minorHAnsi" w:cstheme="minorHAnsi"/>
                <w:color w:val="CC0000"/>
                <w:lang w:val="uk-UA"/>
              </w:rPr>
              <w:t>Фізична активність та</w:t>
            </w:r>
            <w:r w:rsidRPr="00734BFA">
              <w:rPr>
                <w:rFonts w:asciiTheme="minorHAnsi" w:eastAsiaTheme="minorHAnsi" w:hAnsiTheme="minorHAnsi" w:cstheme="minorHAnsi"/>
                <w:color w:val="CC0000"/>
                <w:lang w:val="uk-UA"/>
              </w:rPr>
              <w:t xml:space="preserve"> спорт</w:t>
            </w:r>
          </w:p>
        </w:tc>
        <w:tc>
          <w:tcPr>
            <w:tcW w:w="2832" w:type="dxa"/>
            <w:vMerge w:val="restart"/>
            <w:tcBorders>
              <w:top w:val="single" w:sz="4" w:space="0" w:color="CC0000"/>
              <w:left w:val="nil"/>
              <w:bottom w:val="nil"/>
              <w:right w:val="nil"/>
            </w:tcBorders>
          </w:tcPr>
          <w:p w:rsidR="005F7D49" w:rsidRPr="006F56F6" w:rsidRDefault="005F7D49" w:rsidP="005F7D49">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Pr>
                <w:rFonts w:asciiTheme="minorHAnsi" w:eastAsiaTheme="minorHAnsi" w:hAnsiTheme="minorHAnsi" w:cstheme="minorHAnsi"/>
                <w:color w:val="auto"/>
                <w:lang w:val="uk-UA"/>
              </w:rPr>
              <w:t>1</w:t>
            </w:r>
            <w:r w:rsidRPr="006F56F6">
              <w:rPr>
                <w:rFonts w:asciiTheme="minorHAnsi" w:eastAsiaTheme="minorHAnsi" w:hAnsiTheme="minorHAnsi" w:cstheme="minorHAnsi"/>
                <w:color w:val="auto"/>
                <w:lang w:val="uk-UA"/>
              </w:rPr>
              <w:t xml:space="preserve">.3.1.Розвиток резервного спорту </w:t>
            </w:r>
          </w:p>
        </w:tc>
        <w:tc>
          <w:tcPr>
            <w:tcW w:w="4096" w:type="dxa"/>
            <w:vMerge w:val="restart"/>
            <w:tcBorders>
              <w:top w:val="single" w:sz="4" w:space="0" w:color="CC0000"/>
              <w:left w:val="nil"/>
              <w:bottom w:val="single" w:sz="4" w:space="0" w:color="CC0000"/>
              <w:right w:val="nil"/>
            </w:tcBorders>
          </w:tcPr>
          <w:p w:rsidR="005F7D49" w:rsidRPr="003658E8" w:rsidRDefault="005F7D49" w:rsidP="00E47F64">
            <w:pPr>
              <w:pStyle w:val="a4"/>
              <w:numPr>
                <w:ilvl w:val="0"/>
                <w:numId w:val="82"/>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3658E8">
              <w:rPr>
                <w:rFonts w:cstheme="minorHAnsi"/>
                <w:lang w:val="uk-UA"/>
              </w:rPr>
              <w:t>Розширення мережі спортивних шкіл, клубів, секцій, фізкультурно-оздоровчих груп.</w:t>
            </w:r>
          </w:p>
        </w:tc>
        <w:tc>
          <w:tcPr>
            <w:tcW w:w="2917" w:type="dxa"/>
            <w:tcBorders>
              <w:top w:val="single" w:sz="4" w:space="0" w:color="CC0000"/>
              <w:left w:val="nil"/>
              <w:bottom w:val="nil"/>
              <w:right w:val="nil"/>
            </w:tcBorders>
          </w:tcPr>
          <w:p w:rsidR="005F7D49" w:rsidRPr="006F56F6" w:rsidRDefault="005F7D49" w:rsidP="005F7D49">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Кількість закладів фізичної культури і спорту</w:t>
            </w:r>
          </w:p>
        </w:tc>
        <w:tc>
          <w:tcPr>
            <w:tcW w:w="914" w:type="dxa"/>
            <w:tcBorders>
              <w:top w:val="single" w:sz="4" w:space="0" w:color="CC0000"/>
              <w:left w:val="nil"/>
              <w:bottom w:val="nil"/>
              <w:right w:val="nil"/>
            </w:tcBorders>
          </w:tcPr>
          <w:p w:rsidR="005F7D49" w:rsidRPr="006F56F6" w:rsidRDefault="005F7D49" w:rsidP="005F7D49">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70</w:t>
            </w:r>
          </w:p>
        </w:tc>
        <w:tc>
          <w:tcPr>
            <w:tcW w:w="947" w:type="dxa"/>
            <w:tcBorders>
              <w:top w:val="single" w:sz="4" w:space="0" w:color="CC0000"/>
              <w:left w:val="nil"/>
              <w:bottom w:val="nil"/>
              <w:right w:val="nil"/>
            </w:tcBorders>
          </w:tcPr>
          <w:p w:rsidR="005F7D49" w:rsidRPr="006F56F6" w:rsidRDefault="005F7D49" w:rsidP="005F7D49">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71</w:t>
            </w:r>
          </w:p>
        </w:tc>
        <w:tc>
          <w:tcPr>
            <w:tcW w:w="947" w:type="dxa"/>
            <w:tcBorders>
              <w:top w:val="single" w:sz="4" w:space="0" w:color="CC0000"/>
              <w:left w:val="nil"/>
              <w:bottom w:val="nil"/>
              <w:right w:val="nil"/>
            </w:tcBorders>
          </w:tcPr>
          <w:p w:rsidR="005F7D49" w:rsidRPr="006F56F6" w:rsidRDefault="005F7D49" w:rsidP="005F7D49">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72</w:t>
            </w:r>
          </w:p>
        </w:tc>
        <w:tc>
          <w:tcPr>
            <w:tcW w:w="1065" w:type="dxa"/>
            <w:tcBorders>
              <w:top w:val="single" w:sz="4" w:space="0" w:color="CC0000"/>
              <w:left w:val="nil"/>
              <w:bottom w:val="nil"/>
              <w:right w:val="single" w:sz="4" w:space="0" w:color="CC0000"/>
            </w:tcBorders>
          </w:tcPr>
          <w:p w:rsidR="005F7D49" w:rsidRPr="006F56F6" w:rsidRDefault="005F7D49" w:rsidP="005F7D49">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73</w:t>
            </w:r>
          </w:p>
        </w:tc>
      </w:tr>
      <w:tr w:rsidR="005F7D49" w:rsidRPr="006F56F6" w:rsidTr="00734BFA">
        <w:tc>
          <w:tcPr>
            <w:cnfStyle w:val="001000000000" w:firstRow="0" w:lastRow="0" w:firstColumn="1" w:lastColumn="0" w:oddVBand="0" w:evenVBand="0" w:oddHBand="0" w:evenHBand="0" w:firstRowFirstColumn="0" w:firstRowLastColumn="0" w:lastRowFirstColumn="0" w:lastRowLastColumn="0"/>
            <w:tcW w:w="2125" w:type="dxa"/>
            <w:vMerge/>
            <w:tcBorders>
              <w:top w:val="nil"/>
              <w:left w:val="single" w:sz="4" w:space="0" w:color="CC0000"/>
              <w:bottom w:val="nil"/>
            </w:tcBorders>
          </w:tcPr>
          <w:p w:rsidR="005F7D49" w:rsidRPr="006F56F6" w:rsidRDefault="005F7D49" w:rsidP="005F7D49">
            <w:pPr>
              <w:ind w:firstLine="0"/>
              <w:jc w:val="both"/>
              <w:rPr>
                <w:rFonts w:asciiTheme="minorHAnsi" w:eastAsiaTheme="minorHAnsi" w:hAnsiTheme="minorHAnsi" w:cstheme="minorHAnsi"/>
                <w:color w:val="auto"/>
                <w:lang w:val="uk-UA"/>
              </w:rPr>
            </w:pPr>
          </w:p>
        </w:tc>
        <w:tc>
          <w:tcPr>
            <w:tcW w:w="2832" w:type="dxa"/>
            <w:vMerge/>
            <w:tcBorders>
              <w:top w:val="nil"/>
              <w:left w:val="nil"/>
              <w:bottom w:val="nil"/>
              <w:right w:val="nil"/>
            </w:tcBorders>
          </w:tcPr>
          <w:p w:rsidR="005F7D49" w:rsidRPr="006F56F6" w:rsidRDefault="005F7D49" w:rsidP="005F7D49">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top w:val="nil"/>
              <w:left w:val="nil"/>
              <w:bottom w:val="single" w:sz="4" w:space="0" w:color="CC0000"/>
              <w:right w:val="nil"/>
            </w:tcBorders>
          </w:tcPr>
          <w:p w:rsidR="005F7D49" w:rsidRPr="006F56F6" w:rsidRDefault="005F7D49" w:rsidP="005F7D49">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nil"/>
              <w:left w:val="nil"/>
              <w:bottom w:val="nil"/>
              <w:right w:val="nil"/>
            </w:tcBorders>
          </w:tcPr>
          <w:p w:rsidR="005F7D49" w:rsidRPr="006F56F6" w:rsidRDefault="005F7D49" w:rsidP="005F7D49">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Кількість спортсменів та тренерів, що отримують грошову підтримку</w:t>
            </w:r>
          </w:p>
        </w:tc>
        <w:tc>
          <w:tcPr>
            <w:tcW w:w="914" w:type="dxa"/>
            <w:tcBorders>
              <w:top w:val="nil"/>
              <w:left w:val="nil"/>
              <w:bottom w:val="nil"/>
              <w:right w:val="nil"/>
            </w:tcBorders>
          </w:tcPr>
          <w:p w:rsidR="005F7D49" w:rsidRPr="006F56F6" w:rsidRDefault="005F7D49" w:rsidP="005F7D4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40</w:t>
            </w:r>
          </w:p>
        </w:tc>
        <w:tc>
          <w:tcPr>
            <w:tcW w:w="947" w:type="dxa"/>
            <w:tcBorders>
              <w:top w:val="nil"/>
              <w:left w:val="nil"/>
              <w:bottom w:val="nil"/>
              <w:right w:val="nil"/>
            </w:tcBorders>
          </w:tcPr>
          <w:p w:rsidR="005F7D49" w:rsidRPr="006F56F6" w:rsidRDefault="005F7D49" w:rsidP="005F7D4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45</w:t>
            </w:r>
          </w:p>
        </w:tc>
        <w:tc>
          <w:tcPr>
            <w:tcW w:w="947" w:type="dxa"/>
            <w:tcBorders>
              <w:top w:val="nil"/>
              <w:left w:val="nil"/>
              <w:bottom w:val="nil"/>
              <w:right w:val="nil"/>
            </w:tcBorders>
          </w:tcPr>
          <w:p w:rsidR="005F7D49" w:rsidRPr="006F56F6" w:rsidRDefault="005F7D49" w:rsidP="005F7D4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50</w:t>
            </w:r>
          </w:p>
        </w:tc>
        <w:tc>
          <w:tcPr>
            <w:tcW w:w="1065" w:type="dxa"/>
            <w:tcBorders>
              <w:top w:val="nil"/>
              <w:left w:val="nil"/>
              <w:bottom w:val="nil"/>
              <w:right w:val="single" w:sz="4" w:space="0" w:color="CC0000"/>
            </w:tcBorders>
          </w:tcPr>
          <w:p w:rsidR="005F7D49" w:rsidRPr="006F56F6" w:rsidRDefault="005F7D49" w:rsidP="005F7D4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55</w:t>
            </w:r>
          </w:p>
        </w:tc>
      </w:tr>
      <w:tr w:rsidR="005F7D49" w:rsidRPr="006F56F6" w:rsidTr="0073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vMerge/>
            <w:tcBorders>
              <w:top w:val="nil"/>
              <w:left w:val="single" w:sz="4" w:space="0" w:color="CC0000"/>
              <w:bottom w:val="single" w:sz="4" w:space="0" w:color="CC0000"/>
            </w:tcBorders>
          </w:tcPr>
          <w:p w:rsidR="005F7D49" w:rsidRPr="006F56F6" w:rsidRDefault="005F7D49" w:rsidP="005F7D49">
            <w:pPr>
              <w:ind w:firstLine="0"/>
              <w:jc w:val="both"/>
              <w:rPr>
                <w:rFonts w:asciiTheme="minorHAnsi" w:eastAsiaTheme="minorHAnsi" w:hAnsiTheme="minorHAnsi" w:cstheme="minorHAnsi"/>
                <w:color w:val="auto"/>
                <w:lang w:val="uk-UA"/>
              </w:rPr>
            </w:pPr>
          </w:p>
        </w:tc>
        <w:tc>
          <w:tcPr>
            <w:tcW w:w="2832" w:type="dxa"/>
            <w:vMerge w:val="restart"/>
            <w:tcBorders>
              <w:top w:val="single" w:sz="4" w:space="0" w:color="CC0000"/>
              <w:left w:val="nil"/>
              <w:bottom w:val="single" w:sz="4" w:space="0" w:color="CC0000"/>
              <w:right w:val="nil"/>
            </w:tcBorders>
          </w:tcPr>
          <w:p w:rsidR="005F7D49" w:rsidRPr="006F56F6" w:rsidRDefault="005F7D49" w:rsidP="005F7D49">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Pr>
                <w:rFonts w:asciiTheme="minorHAnsi" w:eastAsiaTheme="minorHAnsi" w:hAnsiTheme="minorHAnsi" w:cstheme="minorHAnsi"/>
                <w:color w:val="auto"/>
                <w:lang w:val="uk-UA"/>
              </w:rPr>
              <w:t>1</w:t>
            </w:r>
            <w:r w:rsidRPr="006F56F6">
              <w:rPr>
                <w:rFonts w:asciiTheme="minorHAnsi" w:eastAsiaTheme="minorHAnsi" w:hAnsiTheme="minorHAnsi" w:cstheme="minorHAnsi"/>
                <w:color w:val="auto"/>
                <w:lang w:val="uk-UA"/>
              </w:rPr>
              <w:t>.3.2.Запровадження оздоровчої рухової активності населення</w:t>
            </w:r>
          </w:p>
        </w:tc>
        <w:tc>
          <w:tcPr>
            <w:tcW w:w="4096" w:type="dxa"/>
            <w:vMerge w:val="restart"/>
            <w:tcBorders>
              <w:top w:val="single" w:sz="4" w:space="0" w:color="CC0000"/>
              <w:left w:val="nil"/>
              <w:bottom w:val="nil"/>
              <w:right w:val="nil"/>
            </w:tcBorders>
            <w:shd w:val="clear" w:color="auto" w:fill="auto"/>
          </w:tcPr>
          <w:p w:rsidR="005F7D49" w:rsidRPr="006F56F6" w:rsidRDefault="005F7D49" w:rsidP="005D396D">
            <w:pPr>
              <w:numPr>
                <w:ilvl w:val="0"/>
                <w:numId w:val="39"/>
              </w:numPr>
              <w:ind w:left="317" w:hanging="305"/>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Популяризація здорового способу життя та рухової активності; залучення населення до систематичних занять фізичною культурою і спортом.</w:t>
            </w:r>
          </w:p>
          <w:p w:rsidR="005F7D49" w:rsidRPr="006F56F6" w:rsidRDefault="005F7D49" w:rsidP="005D396D">
            <w:pPr>
              <w:numPr>
                <w:ilvl w:val="0"/>
                <w:numId w:val="39"/>
              </w:numPr>
              <w:ind w:left="317" w:hanging="305"/>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Проведення масових фізкультурно-оздоровчих і спортивних заходів для усіх категорій населення.</w:t>
            </w:r>
          </w:p>
        </w:tc>
        <w:tc>
          <w:tcPr>
            <w:tcW w:w="2917" w:type="dxa"/>
            <w:tcBorders>
              <w:top w:val="single" w:sz="4" w:space="0" w:color="CC0000"/>
              <w:left w:val="nil"/>
              <w:bottom w:val="nil"/>
              <w:right w:val="nil"/>
            </w:tcBorders>
          </w:tcPr>
          <w:p w:rsidR="005F7D49" w:rsidRPr="006F56F6" w:rsidRDefault="005F7D49" w:rsidP="005F7D49">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Кількість проведених спортивних заходів</w:t>
            </w:r>
          </w:p>
        </w:tc>
        <w:tc>
          <w:tcPr>
            <w:tcW w:w="914" w:type="dxa"/>
            <w:tcBorders>
              <w:top w:val="single" w:sz="4" w:space="0" w:color="CC0000"/>
              <w:left w:val="nil"/>
              <w:bottom w:val="nil"/>
              <w:right w:val="nil"/>
            </w:tcBorders>
          </w:tcPr>
          <w:p w:rsidR="005F7D49" w:rsidRPr="006F56F6" w:rsidRDefault="005F7D49" w:rsidP="005F7D49">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430</w:t>
            </w:r>
          </w:p>
        </w:tc>
        <w:tc>
          <w:tcPr>
            <w:tcW w:w="947" w:type="dxa"/>
            <w:tcBorders>
              <w:top w:val="single" w:sz="4" w:space="0" w:color="CC0000"/>
              <w:left w:val="nil"/>
              <w:bottom w:val="nil"/>
              <w:right w:val="nil"/>
            </w:tcBorders>
          </w:tcPr>
          <w:p w:rsidR="005F7D49" w:rsidRPr="006F56F6" w:rsidRDefault="005F7D49" w:rsidP="005F7D49">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440</w:t>
            </w:r>
          </w:p>
        </w:tc>
        <w:tc>
          <w:tcPr>
            <w:tcW w:w="947" w:type="dxa"/>
            <w:tcBorders>
              <w:top w:val="single" w:sz="4" w:space="0" w:color="CC0000"/>
              <w:left w:val="nil"/>
              <w:bottom w:val="nil"/>
              <w:right w:val="nil"/>
            </w:tcBorders>
          </w:tcPr>
          <w:p w:rsidR="005F7D49" w:rsidRPr="006F56F6" w:rsidRDefault="005F7D49" w:rsidP="005F7D49">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450</w:t>
            </w:r>
          </w:p>
        </w:tc>
        <w:tc>
          <w:tcPr>
            <w:tcW w:w="1065" w:type="dxa"/>
            <w:tcBorders>
              <w:top w:val="single" w:sz="4" w:space="0" w:color="CC0000"/>
              <w:left w:val="nil"/>
              <w:bottom w:val="nil"/>
              <w:right w:val="single" w:sz="4" w:space="0" w:color="CC0000"/>
            </w:tcBorders>
          </w:tcPr>
          <w:p w:rsidR="005F7D49" w:rsidRPr="006F56F6" w:rsidRDefault="005F7D49" w:rsidP="005F7D49">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460</w:t>
            </w:r>
          </w:p>
        </w:tc>
      </w:tr>
      <w:tr w:rsidR="005F7D49" w:rsidRPr="006F56F6" w:rsidTr="000E576C">
        <w:tc>
          <w:tcPr>
            <w:cnfStyle w:val="001000000000" w:firstRow="0" w:lastRow="0" w:firstColumn="1" w:lastColumn="0" w:oddVBand="0" w:evenVBand="0" w:oddHBand="0" w:evenHBand="0" w:firstRowFirstColumn="0" w:firstRowLastColumn="0" w:lastRowFirstColumn="0" w:lastRowLastColumn="0"/>
            <w:tcW w:w="2125" w:type="dxa"/>
            <w:vMerge/>
            <w:tcBorders>
              <w:top w:val="single" w:sz="4" w:space="0" w:color="CC0000"/>
              <w:left w:val="single" w:sz="4" w:space="0" w:color="CC0000"/>
              <w:bottom w:val="single" w:sz="4" w:space="0" w:color="CC0000"/>
            </w:tcBorders>
          </w:tcPr>
          <w:p w:rsidR="005F7D49" w:rsidRPr="006F56F6" w:rsidRDefault="005F7D49" w:rsidP="005F7D49">
            <w:pPr>
              <w:ind w:firstLine="0"/>
              <w:jc w:val="both"/>
              <w:rPr>
                <w:rFonts w:asciiTheme="minorHAnsi" w:eastAsiaTheme="minorHAnsi" w:hAnsiTheme="minorHAnsi" w:cstheme="minorHAnsi"/>
                <w:color w:val="auto"/>
                <w:lang w:val="uk-UA"/>
              </w:rPr>
            </w:pPr>
          </w:p>
        </w:tc>
        <w:tc>
          <w:tcPr>
            <w:tcW w:w="2832" w:type="dxa"/>
            <w:vMerge/>
            <w:tcBorders>
              <w:top w:val="single" w:sz="4" w:space="0" w:color="CC0000"/>
              <w:left w:val="nil"/>
              <w:bottom w:val="single" w:sz="4" w:space="0" w:color="CC0000"/>
              <w:right w:val="nil"/>
            </w:tcBorders>
          </w:tcPr>
          <w:p w:rsidR="005F7D49" w:rsidRPr="006F56F6" w:rsidRDefault="005F7D49" w:rsidP="005F7D49">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top w:val="nil"/>
              <w:left w:val="nil"/>
              <w:bottom w:val="single" w:sz="4" w:space="0" w:color="CC0000"/>
              <w:right w:val="nil"/>
            </w:tcBorders>
            <w:shd w:val="clear" w:color="auto" w:fill="auto"/>
          </w:tcPr>
          <w:p w:rsidR="005F7D49" w:rsidRPr="006F56F6" w:rsidRDefault="005F7D49" w:rsidP="005F7D49">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nil"/>
              <w:left w:val="nil"/>
              <w:bottom w:val="single" w:sz="4" w:space="0" w:color="CC0000"/>
              <w:right w:val="nil"/>
            </w:tcBorders>
          </w:tcPr>
          <w:p w:rsidR="005F7D49" w:rsidRPr="006F56F6" w:rsidRDefault="005F7D49" w:rsidP="005F7D49">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Кількість розміщених інформаційних матеріалів</w:t>
            </w:r>
          </w:p>
        </w:tc>
        <w:tc>
          <w:tcPr>
            <w:tcW w:w="914" w:type="dxa"/>
            <w:tcBorders>
              <w:top w:val="nil"/>
              <w:left w:val="nil"/>
              <w:bottom w:val="single" w:sz="4" w:space="0" w:color="CC0000"/>
              <w:right w:val="nil"/>
            </w:tcBorders>
          </w:tcPr>
          <w:p w:rsidR="005F7D49" w:rsidRPr="006F56F6" w:rsidRDefault="005F7D49" w:rsidP="005F7D4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156</w:t>
            </w:r>
          </w:p>
        </w:tc>
        <w:tc>
          <w:tcPr>
            <w:tcW w:w="947" w:type="dxa"/>
            <w:tcBorders>
              <w:top w:val="nil"/>
              <w:left w:val="nil"/>
              <w:bottom w:val="single" w:sz="4" w:space="0" w:color="CC0000"/>
              <w:right w:val="nil"/>
            </w:tcBorders>
          </w:tcPr>
          <w:p w:rsidR="005F7D49" w:rsidRPr="006F56F6" w:rsidRDefault="005F7D49" w:rsidP="005F7D4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160</w:t>
            </w:r>
          </w:p>
        </w:tc>
        <w:tc>
          <w:tcPr>
            <w:tcW w:w="947" w:type="dxa"/>
            <w:tcBorders>
              <w:top w:val="nil"/>
              <w:left w:val="nil"/>
              <w:bottom w:val="single" w:sz="4" w:space="0" w:color="CC0000"/>
              <w:right w:val="nil"/>
            </w:tcBorders>
          </w:tcPr>
          <w:p w:rsidR="005F7D49" w:rsidRPr="006F56F6" w:rsidRDefault="005F7D49" w:rsidP="005F7D4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164</w:t>
            </w:r>
          </w:p>
        </w:tc>
        <w:tc>
          <w:tcPr>
            <w:tcW w:w="1065" w:type="dxa"/>
            <w:tcBorders>
              <w:top w:val="nil"/>
              <w:left w:val="nil"/>
              <w:bottom w:val="single" w:sz="4" w:space="0" w:color="CC0000"/>
              <w:right w:val="single" w:sz="4" w:space="0" w:color="CC0000"/>
            </w:tcBorders>
          </w:tcPr>
          <w:p w:rsidR="005F7D49" w:rsidRPr="006F56F6" w:rsidRDefault="005F7D49" w:rsidP="005F7D4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168</w:t>
            </w:r>
          </w:p>
        </w:tc>
      </w:tr>
      <w:tr w:rsidR="00C5409C" w:rsidRPr="003658E8" w:rsidTr="000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vMerge w:val="restart"/>
            <w:tcBorders>
              <w:top w:val="single" w:sz="4" w:space="0" w:color="CC0000"/>
              <w:left w:val="single" w:sz="4" w:space="0" w:color="CC0000"/>
              <w:bottom w:val="single" w:sz="4" w:space="0" w:color="C00000"/>
            </w:tcBorders>
          </w:tcPr>
          <w:p w:rsidR="00C5409C" w:rsidRPr="005D396D" w:rsidRDefault="00C5409C" w:rsidP="00C5409C">
            <w:pPr>
              <w:ind w:firstLine="0"/>
              <w:jc w:val="both"/>
              <w:rPr>
                <w:rFonts w:asciiTheme="minorHAnsi" w:eastAsiaTheme="minorHAnsi" w:hAnsiTheme="minorHAnsi" w:cstheme="minorHAnsi"/>
                <w:color w:val="auto"/>
                <w:lang w:val="uk-UA"/>
              </w:rPr>
            </w:pPr>
            <w:r w:rsidRPr="005D396D">
              <w:rPr>
                <w:rFonts w:asciiTheme="minorHAnsi" w:eastAsiaTheme="minorHAnsi" w:hAnsiTheme="minorHAnsi" w:cstheme="minorHAnsi"/>
                <w:color w:val="CC0000"/>
                <w:lang w:val="uk-UA"/>
              </w:rPr>
              <w:t>1.4.</w:t>
            </w:r>
            <w:r>
              <w:rPr>
                <w:rFonts w:asciiTheme="minorHAnsi" w:eastAsiaTheme="minorHAnsi" w:hAnsiTheme="minorHAnsi" w:cstheme="minorHAnsi"/>
                <w:color w:val="CC0000"/>
                <w:lang w:val="uk-UA"/>
              </w:rPr>
              <w:t>Соціальний захист населення</w:t>
            </w:r>
          </w:p>
        </w:tc>
        <w:tc>
          <w:tcPr>
            <w:tcW w:w="2832" w:type="dxa"/>
            <w:vMerge w:val="restart"/>
            <w:tcBorders>
              <w:top w:val="single" w:sz="4" w:space="0" w:color="CC0000"/>
              <w:left w:val="nil"/>
              <w:right w:val="nil"/>
            </w:tcBorders>
          </w:tcPr>
          <w:p w:rsidR="00C5409C" w:rsidRPr="00A74A5F" w:rsidRDefault="005C608B" w:rsidP="00C5409C">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A74A5F">
              <w:rPr>
                <w:rFonts w:asciiTheme="minorHAnsi" w:eastAsiaTheme="minorHAnsi" w:hAnsiTheme="minorHAnsi" w:cstheme="minorHAnsi"/>
                <w:color w:val="auto"/>
                <w:lang w:val="uk-UA"/>
              </w:rPr>
              <w:t>1.4.1.</w:t>
            </w:r>
            <w:r w:rsidR="00C5409C" w:rsidRPr="00A74A5F">
              <w:rPr>
                <w:rFonts w:asciiTheme="minorHAnsi" w:eastAsiaTheme="minorHAnsi" w:hAnsiTheme="minorHAnsi" w:cstheme="minorHAnsi"/>
                <w:color w:val="auto"/>
                <w:lang w:val="uk-UA"/>
              </w:rPr>
              <w:t>Гідна праця (</w:t>
            </w:r>
            <w:r w:rsidR="00C5409C" w:rsidRPr="00A74A5F">
              <w:rPr>
                <w:rFonts w:cstheme="minorHAnsi"/>
                <w:lang w:val="uk-UA"/>
              </w:rPr>
              <w:t>Підвищення економічної активності населення, зокрема в сільській місцевості)</w:t>
            </w:r>
          </w:p>
        </w:tc>
        <w:tc>
          <w:tcPr>
            <w:tcW w:w="4096" w:type="dxa"/>
            <w:vMerge w:val="restart"/>
            <w:tcBorders>
              <w:top w:val="single" w:sz="4" w:space="0" w:color="CC0000"/>
              <w:left w:val="nil"/>
              <w:right w:val="nil"/>
            </w:tcBorders>
          </w:tcPr>
          <w:p w:rsidR="00C5409C" w:rsidRPr="00A74A5F" w:rsidRDefault="00C5409C" w:rsidP="00C5409C">
            <w:pPr>
              <w:pStyle w:val="a4"/>
              <w:numPr>
                <w:ilvl w:val="0"/>
                <w:numId w:val="38"/>
              </w:numPr>
              <w:ind w:left="295"/>
              <w:jc w:val="both"/>
              <w:cnfStyle w:val="000000100000" w:firstRow="0" w:lastRow="0" w:firstColumn="0" w:lastColumn="0" w:oddVBand="0" w:evenVBand="0" w:oddHBand="1" w:evenHBand="0" w:firstRowFirstColumn="0" w:firstRowLastColumn="0" w:lastRowFirstColumn="0" w:lastRowLastColumn="0"/>
              <w:rPr>
                <w:lang w:val="uk-UA"/>
              </w:rPr>
            </w:pPr>
            <w:r w:rsidRPr="00A74A5F">
              <w:rPr>
                <w:lang w:val="uk-UA"/>
              </w:rPr>
              <w:t>Дослідження стану та потреб ринку праці в сільській місцевості.</w:t>
            </w:r>
          </w:p>
          <w:p w:rsidR="00C5409C" w:rsidRPr="00A74A5F" w:rsidRDefault="00C5409C" w:rsidP="00C5409C">
            <w:pPr>
              <w:pStyle w:val="a4"/>
              <w:numPr>
                <w:ilvl w:val="0"/>
                <w:numId w:val="38"/>
              </w:numPr>
              <w:ind w:left="295"/>
              <w:jc w:val="both"/>
              <w:cnfStyle w:val="000000100000" w:firstRow="0" w:lastRow="0" w:firstColumn="0" w:lastColumn="0" w:oddVBand="0" w:evenVBand="0" w:oddHBand="1" w:evenHBand="0" w:firstRowFirstColumn="0" w:firstRowLastColumn="0" w:lastRowFirstColumn="0" w:lastRowLastColumn="0"/>
              <w:rPr>
                <w:lang w:val="uk-UA"/>
              </w:rPr>
            </w:pPr>
            <w:r w:rsidRPr="00A74A5F">
              <w:rPr>
                <w:lang w:val="uk-UA"/>
              </w:rPr>
              <w:t>Розвиток самозайнятості та неаграрних видів бізнесу в сільській місцевості.</w:t>
            </w:r>
          </w:p>
          <w:p w:rsidR="00C5409C" w:rsidRPr="00A74A5F" w:rsidRDefault="00C5409C" w:rsidP="00C5409C">
            <w:pPr>
              <w:pStyle w:val="a4"/>
              <w:numPr>
                <w:ilvl w:val="0"/>
                <w:numId w:val="38"/>
              </w:numPr>
              <w:ind w:left="295"/>
              <w:jc w:val="both"/>
              <w:cnfStyle w:val="000000100000" w:firstRow="0" w:lastRow="0" w:firstColumn="0" w:lastColumn="0" w:oddVBand="0" w:evenVBand="0" w:oddHBand="1" w:evenHBand="0" w:firstRowFirstColumn="0" w:firstRowLastColumn="0" w:lastRowFirstColumn="0" w:lastRowLastColumn="0"/>
              <w:rPr>
                <w:lang w:val="uk-UA"/>
              </w:rPr>
            </w:pPr>
            <w:r w:rsidRPr="00A74A5F">
              <w:rPr>
                <w:lang w:val="uk-UA"/>
              </w:rPr>
              <w:t>Створення нових високотехнологічних підприємств або відновлення старих непрацюючих підприємств через перепрофілювання їх виробничих потужностей, зокрема в сільській місцевості.</w:t>
            </w:r>
          </w:p>
          <w:p w:rsidR="00C5409C" w:rsidRPr="00A74A5F" w:rsidRDefault="00C5409C" w:rsidP="00C5409C">
            <w:pPr>
              <w:pStyle w:val="a4"/>
              <w:numPr>
                <w:ilvl w:val="0"/>
                <w:numId w:val="38"/>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A74A5F">
              <w:rPr>
                <w:lang w:val="uk-UA"/>
              </w:rPr>
              <w:t>Створення агропромислових підприємств з безперервним циклом роботи.</w:t>
            </w:r>
          </w:p>
        </w:tc>
        <w:tc>
          <w:tcPr>
            <w:tcW w:w="2917" w:type="dxa"/>
            <w:tcBorders>
              <w:top w:val="single" w:sz="4" w:space="0" w:color="CC0000"/>
              <w:left w:val="nil"/>
              <w:bottom w:val="nil"/>
              <w:right w:val="nil"/>
            </w:tcBorders>
          </w:tcPr>
          <w:p w:rsidR="00C5409C" w:rsidRPr="00A74A5F" w:rsidRDefault="00C5409C" w:rsidP="000E576C">
            <w:pPr>
              <w:ind w:firstLine="0"/>
              <w:jc w:val="both"/>
              <w:cnfStyle w:val="000000100000" w:firstRow="0" w:lastRow="0" w:firstColumn="0" w:lastColumn="0" w:oddVBand="0" w:evenVBand="0" w:oddHBand="1" w:evenHBand="0" w:firstRowFirstColumn="0" w:firstRowLastColumn="0" w:lastRowFirstColumn="0" w:lastRowLastColumn="0"/>
              <w:rPr>
                <w:lang w:val="uk-UA"/>
              </w:rPr>
            </w:pPr>
            <w:r w:rsidRPr="00A74A5F">
              <w:rPr>
                <w:lang w:val="uk-UA"/>
              </w:rPr>
              <w:t>Зменшення рівня безробіття на зареєстрованому ринку праці</w:t>
            </w:r>
          </w:p>
        </w:tc>
        <w:tc>
          <w:tcPr>
            <w:tcW w:w="914" w:type="dxa"/>
            <w:tcBorders>
              <w:top w:val="single" w:sz="4" w:space="0" w:color="CC0000"/>
              <w:left w:val="nil"/>
              <w:bottom w:val="nil"/>
              <w:right w:val="nil"/>
            </w:tcBorders>
          </w:tcPr>
          <w:p w:rsidR="00C5409C" w:rsidRPr="00A74A5F" w:rsidRDefault="00C5409C" w:rsidP="00C5409C">
            <w:pPr>
              <w:ind w:firstLine="0"/>
              <w:jc w:val="center"/>
              <w:cnfStyle w:val="000000100000" w:firstRow="0" w:lastRow="0" w:firstColumn="0" w:lastColumn="0" w:oddVBand="0" w:evenVBand="0" w:oddHBand="1" w:evenHBand="0" w:firstRowFirstColumn="0" w:firstRowLastColumn="0" w:lastRowFirstColumn="0" w:lastRowLastColumn="0"/>
              <w:rPr>
                <w:lang w:val="uk-UA"/>
              </w:rPr>
            </w:pPr>
            <w:r w:rsidRPr="00A74A5F">
              <w:rPr>
                <w:lang w:val="uk-UA"/>
              </w:rPr>
              <w:t>1,0</w:t>
            </w:r>
          </w:p>
        </w:tc>
        <w:tc>
          <w:tcPr>
            <w:tcW w:w="947" w:type="dxa"/>
            <w:tcBorders>
              <w:top w:val="single" w:sz="4" w:space="0" w:color="CC0000"/>
              <w:left w:val="nil"/>
              <w:bottom w:val="nil"/>
              <w:right w:val="nil"/>
            </w:tcBorders>
          </w:tcPr>
          <w:p w:rsidR="00C5409C" w:rsidRPr="00A74A5F" w:rsidRDefault="00C5409C" w:rsidP="00C5409C">
            <w:pPr>
              <w:ind w:firstLine="0"/>
              <w:jc w:val="center"/>
              <w:cnfStyle w:val="000000100000" w:firstRow="0" w:lastRow="0" w:firstColumn="0" w:lastColumn="0" w:oddVBand="0" w:evenVBand="0" w:oddHBand="1" w:evenHBand="0" w:firstRowFirstColumn="0" w:firstRowLastColumn="0" w:lastRowFirstColumn="0" w:lastRowLastColumn="0"/>
              <w:rPr>
                <w:lang w:val="uk-UA"/>
              </w:rPr>
            </w:pPr>
            <w:r w:rsidRPr="00A74A5F">
              <w:rPr>
                <w:lang w:val="uk-UA"/>
              </w:rPr>
              <w:t>0,8</w:t>
            </w:r>
          </w:p>
        </w:tc>
        <w:tc>
          <w:tcPr>
            <w:tcW w:w="947" w:type="dxa"/>
            <w:tcBorders>
              <w:top w:val="single" w:sz="4" w:space="0" w:color="CC0000"/>
              <w:left w:val="nil"/>
              <w:bottom w:val="nil"/>
              <w:right w:val="nil"/>
            </w:tcBorders>
          </w:tcPr>
          <w:p w:rsidR="00C5409C" w:rsidRPr="00A74A5F" w:rsidRDefault="00C5409C" w:rsidP="00C5409C">
            <w:pPr>
              <w:ind w:firstLine="0"/>
              <w:jc w:val="center"/>
              <w:cnfStyle w:val="000000100000" w:firstRow="0" w:lastRow="0" w:firstColumn="0" w:lastColumn="0" w:oddVBand="0" w:evenVBand="0" w:oddHBand="1" w:evenHBand="0" w:firstRowFirstColumn="0" w:firstRowLastColumn="0" w:lastRowFirstColumn="0" w:lastRowLastColumn="0"/>
              <w:rPr>
                <w:lang w:val="uk-UA"/>
              </w:rPr>
            </w:pPr>
            <w:r w:rsidRPr="00A74A5F">
              <w:rPr>
                <w:lang w:val="uk-UA"/>
              </w:rPr>
              <w:t>0,7</w:t>
            </w:r>
          </w:p>
        </w:tc>
        <w:tc>
          <w:tcPr>
            <w:tcW w:w="1065" w:type="dxa"/>
            <w:tcBorders>
              <w:top w:val="single" w:sz="4" w:space="0" w:color="CC0000"/>
              <w:left w:val="nil"/>
              <w:bottom w:val="nil"/>
              <w:right w:val="single" w:sz="4" w:space="0" w:color="CC0000"/>
            </w:tcBorders>
          </w:tcPr>
          <w:p w:rsidR="00C5409C" w:rsidRPr="00A74A5F" w:rsidRDefault="00C5409C" w:rsidP="00C5409C">
            <w:pPr>
              <w:ind w:firstLine="0"/>
              <w:jc w:val="center"/>
              <w:cnfStyle w:val="000000100000" w:firstRow="0" w:lastRow="0" w:firstColumn="0" w:lastColumn="0" w:oddVBand="0" w:evenVBand="0" w:oddHBand="1" w:evenHBand="0" w:firstRowFirstColumn="0" w:firstRowLastColumn="0" w:lastRowFirstColumn="0" w:lastRowLastColumn="0"/>
              <w:rPr>
                <w:lang w:val="uk-UA"/>
              </w:rPr>
            </w:pPr>
            <w:r w:rsidRPr="00A74A5F">
              <w:rPr>
                <w:lang w:val="uk-UA"/>
              </w:rPr>
              <w:t>0,6</w:t>
            </w:r>
          </w:p>
        </w:tc>
      </w:tr>
      <w:tr w:rsidR="00C5409C" w:rsidRPr="003658E8" w:rsidTr="000E576C">
        <w:tc>
          <w:tcPr>
            <w:cnfStyle w:val="001000000000" w:firstRow="0" w:lastRow="0" w:firstColumn="1" w:lastColumn="0" w:oddVBand="0" w:evenVBand="0" w:oddHBand="0" w:evenHBand="0" w:firstRowFirstColumn="0" w:firstRowLastColumn="0" w:lastRowFirstColumn="0" w:lastRowLastColumn="0"/>
            <w:tcW w:w="2125" w:type="dxa"/>
            <w:vMerge/>
            <w:tcBorders>
              <w:top w:val="single" w:sz="4" w:space="0" w:color="ED7D31" w:themeColor="accent2"/>
              <w:left w:val="single" w:sz="4" w:space="0" w:color="CC0000"/>
              <w:bottom w:val="single" w:sz="4" w:space="0" w:color="C00000"/>
            </w:tcBorders>
          </w:tcPr>
          <w:p w:rsidR="00C5409C" w:rsidRPr="005D396D" w:rsidRDefault="00C5409C" w:rsidP="00C5409C">
            <w:pPr>
              <w:ind w:firstLine="0"/>
              <w:jc w:val="both"/>
              <w:rPr>
                <w:rFonts w:asciiTheme="minorHAnsi" w:eastAsiaTheme="minorHAnsi" w:hAnsiTheme="minorHAnsi" w:cstheme="minorHAnsi"/>
                <w:color w:val="auto"/>
                <w:lang w:val="uk-UA"/>
              </w:rPr>
            </w:pPr>
          </w:p>
        </w:tc>
        <w:tc>
          <w:tcPr>
            <w:tcW w:w="2832" w:type="dxa"/>
            <w:vMerge/>
            <w:tcBorders>
              <w:left w:val="nil"/>
              <w:right w:val="nil"/>
            </w:tcBorders>
          </w:tcPr>
          <w:p w:rsidR="00C5409C" w:rsidRPr="00A74A5F" w:rsidRDefault="00C5409C" w:rsidP="00C5409C">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left w:val="nil"/>
              <w:right w:val="nil"/>
            </w:tcBorders>
          </w:tcPr>
          <w:p w:rsidR="00C5409C" w:rsidRPr="00A74A5F" w:rsidRDefault="00C5409C" w:rsidP="00C5409C">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nil"/>
              <w:left w:val="nil"/>
              <w:bottom w:val="nil"/>
              <w:right w:val="nil"/>
            </w:tcBorders>
          </w:tcPr>
          <w:p w:rsidR="00C5409C" w:rsidRPr="00A74A5F" w:rsidRDefault="00C5409C" w:rsidP="000E576C">
            <w:pPr>
              <w:ind w:firstLine="0"/>
              <w:jc w:val="both"/>
              <w:cnfStyle w:val="000000000000" w:firstRow="0" w:lastRow="0" w:firstColumn="0" w:lastColumn="0" w:oddVBand="0" w:evenVBand="0" w:oddHBand="0" w:evenHBand="0" w:firstRowFirstColumn="0" w:firstRowLastColumn="0" w:lastRowFirstColumn="0" w:lastRowLastColumn="0"/>
              <w:rPr>
                <w:lang w:val="uk-UA"/>
              </w:rPr>
            </w:pPr>
            <w:r w:rsidRPr="00A74A5F">
              <w:rPr>
                <w:lang w:val="uk-UA"/>
              </w:rPr>
              <w:t>Підвищення рівня зайнятості населення у віці 15-70 років у сільській місцевості, %</w:t>
            </w:r>
          </w:p>
        </w:tc>
        <w:tc>
          <w:tcPr>
            <w:tcW w:w="914" w:type="dxa"/>
            <w:tcBorders>
              <w:top w:val="nil"/>
              <w:left w:val="nil"/>
              <w:bottom w:val="nil"/>
              <w:right w:val="nil"/>
            </w:tcBorders>
          </w:tcPr>
          <w:p w:rsidR="00C5409C" w:rsidRPr="00A74A5F" w:rsidRDefault="00C5409C" w:rsidP="00C5409C">
            <w:pPr>
              <w:ind w:firstLine="0"/>
              <w:jc w:val="center"/>
              <w:cnfStyle w:val="000000000000" w:firstRow="0" w:lastRow="0" w:firstColumn="0" w:lastColumn="0" w:oddVBand="0" w:evenVBand="0" w:oddHBand="0" w:evenHBand="0" w:firstRowFirstColumn="0" w:firstRowLastColumn="0" w:lastRowFirstColumn="0" w:lastRowLastColumn="0"/>
              <w:rPr>
                <w:rFonts w:cstheme="minorHAnsi"/>
                <w:lang w:val="uk-UA"/>
              </w:rPr>
            </w:pPr>
            <w:r w:rsidRPr="00A74A5F">
              <w:rPr>
                <w:rFonts w:cstheme="minorHAnsi"/>
                <w:lang w:val="uk-UA"/>
              </w:rPr>
              <w:t>56,3</w:t>
            </w:r>
          </w:p>
        </w:tc>
        <w:tc>
          <w:tcPr>
            <w:tcW w:w="947" w:type="dxa"/>
            <w:tcBorders>
              <w:top w:val="nil"/>
              <w:left w:val="nil"/>
              <w:bottom w:val="nil"/>
              <w:right w:val="nil"/>
            </w:tcBorders>
          </w:tcPr>
          <w:p w:rsidR="00C5409C" w:rsidRPr="00A74A5F" w:rsidRDefault="00C5409C" w:rsidP="00C5409C">
            <w:pPr>
              <w:ind w:firstLine="0"/>
              <w:jc w:val="center"/>
              <w:cnfStyle w:val="000000000000" w:firstRow="0" w:lastRow="0" w:firstColumn="0" w:lastColumn="0" w:oddVBand="0" w:evenVBand="0" w:oddHBand="0" w:evenHBand="0" w:firstRowFirstColumn="0" w:firstRowLastColumn="0" w:lastRowFirstColumn="0" w:lastRowLastColumn="0"/>
              <w:rPr>
                <w:rFonts w:cstheme="minorHAnsi"/>
                <w:lang w:val="uk-UA"/>
              </w:rPr>
            </w:pPr>
            <w:r w:rsidRPr="00A74A5F">
              <w:rPr>
                <w:rFonts w:cstheme="minorHAnsi"/>
                <w:lang w:val="uk-UA"/>
              </w:rPr>
              <w:t>57,8</w:t>
            </w:r>
          </w:p>
        </w:tc>
        <w:tc>
          <w:tcPr>
            <w:tcW w:w="947" w:type="dxa"/>
            <w:tcBorders>
              <w:top w:val="nil"/>
              <w:left w:val="nil"/>
              <w:bottom w:val="nil"/>
              <w:right w:val="nil"/>
            </w:tcBorders>
          </w:tcPr>
          <w:p w:rsidR="00C5409C" w:rsidRPr="00A74A5F" w:rsidRDefault="00C5409C" w:rsidP="00C5409C">
            <w:pPr>
              <w:ind w:firstLine="0"/>
              <w:jc w:val="center"/>
              <w:cnfStyle w:val="000000000000" w:firstRow="0" w:lastRow="0" w:firstColumn="0" w:lastColumn="0" w:oddVBand="0" w:evenVBand="0" w:oddHBand="0" w:evenHBand="0" w:firstRowFirstColumn="0" w:firstRowLastColumn="0" w:lastRowFirstColumn="0" w:lastRowLastColumn="0"/>
              <w:rPr>
                <w:rFonts w:cstheme="minorHAnsi"/>
                <w:lang w:val="uk-UA"/>
              </w:rPr>
            </w:pPr>
            <w:r w:rsidRPr="00A74A5F">
              <w:rPr>
                <w:rFonts w:cstheme="minorHAnsi"/>
                <w:lang w:val="uk-UA"/>
              </w:rPr>
              <w:t>58,7</w:t>
            </w:r>
          </w:p>
        </w:tc>
        <w:tc>
          <w:tcPr>
            <w:tcW w:w="1065" w:type="dxa"/>
            <w:tcBorders>
              <w:top w:val="nil"/>
              <w:left w:val="nil"/>
              <w:bottom w:val="nil"/>
              <w:right w:val="single" w:sz="4" w:space="0" w:color="CC0000"/>
            </w:tcBorders>
          </w:tcPr>
          <w:p w:rsidR="00C5409C" w:rsidRPr="00A74A5F" w:rsidRDefault="00C5409C" w:rsidP="00C5409C">
            <w:pPr>
              <w:ind w:firstLine="0"/>
              <w:jc w:val="center"/>
              <w:cnfStyle w:val="000000000000" w:firstRow="0" w:lastRow="0" w:firstColumn="0" w:lastColumn="0" w:oddVBand="0" w:evenVBand="0" w:oddHBand="0" w:evenHBand="0" w:firstRowFirstColumn="0" w:firstRowLastColumn="0" w:lastRowFirstColumn="0" w:lastRowLastColumn="0"/>
              <w:rPr>
                <w:rFonts w:cstheme="minorHAnsi"/>
                <w:lang w:val="uk-UA"/>
              </w:rPr>
            </w:pPr>
            <w:r w:rsidRPr="00A74A5F">
              <w:rPr>
                <w:rFonts w:cstheme="minorHAnsi"/>
                <w:lang w:val="uk-UA"/>
              </w:rPr>
              <w:t>60,2</w:t>
            </w:r>
          </w:p>
        </w:tc>
      </w:tr>
      <w:tr w:rsidR="00C5409C" w:rsidRPr="003658E8" w:rsidTr="000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vMerge/>
            <w:tcBorders>
              <w:left w:val="single" w:sz="4" w:space="0" w:color="CC0000"/>
              <w:bottom w:val="single" w:sz="4" w:space="0" w:color="C00000"/>
            </w:tcBorders>
          </w:tcPr>
          <w:p w:rsidR="00C5409C" w:rsidRPr="005D396D" w:rsidRDefault="00C5409C" w:rsidP="00C5409C">
            <w:pPr>
              <w:ind w:firstLine="0"/>
              <w:jc w:val="both"/>
              <w:rPr>
                <w:rFonts w:asciiTheme="minorHAnsi" w:eastAsiaTheme="minorHAnsi" w:hAnsiTheme="minorHAnsi" w:cstheme="minorHAnsi"/>
                <w:color w:val="auto"/>
                <w:lang w:val="uk-UA"/>
              </w:rPr>
            </w:pPr>
          </w:p>
        </w:tc>
        <w:tc>
          <w:tcPr>
            <w:tcW w:w="2832" w:type="dxa"/>
            <w:vMerge/>
            <w:tcBorders>
              <w:left w:val="nil"/>
              <w:right w:val="nil"/>
            </w:tcBorders>
          </w:tcPr>
          <w:p w:rsidR="00C5409C" w:rsidRPr="00A74A5F" w:rsidRDefault="00C5409C" w:rsidP="00C5409C">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left w:val="nil"/>
              <w:right w:val="nil"/>
            </w:tcBorders>
          </w:tcPr>
          <w:p w:rsidR="00C5409C" w:rsidRPr="00A74A5F" w:rsidRDefault="00C5409C" w:rsidP="00C5409C">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nil"/>
              <w:left w:val="nil"/>
              <w:bottom w:val="nil"/>
              <w:right w:val="nil"/>
            </w:tcBorders>
          </w:tcPr>
          <w:p w:rsidR="00C5409C" w:rsidRPr="00A74A5F" w:rsidRDefault="00C5409C" w:rsidP="000E576C">
            <w:pPr>
              <w:ind w:firstLine="0"/>
              <w:jc w:val="both"/>
              <w:cnfStyle w:val="000000100000" w:firstRow="0" w:lastRow="0" w:firstColumn="0" w:lastColumn="0" w:oddVBand="0" w:evenVBand="0" w:oddHBand="1" w:evenHBand="0" w:firstRowFirstColumn="0" w:firstRowLastColumn="0" w:lastRowFirstColumn="0" w:lastRowLastColumn="0"/>
              <w:rPr>
                <w:lang w:val="uk-UA"/>
              </w:rPr>
            </w:pPr>
            <w:r w:rsidRPr="00A74A5F">
              <w:rPr>
                <w:lang w:val="uk-UA"/>
              </w:rPr>
              <w:t>Створення робочих місць у сільській місцевості, тис од</w:t>
            </w:r>
          </w:p>
        </w:tc>
        <w:tc>
          <w:tcPr>
            <w:tcW w:w="914" w:type="dxa"/>
            <w:tcBorders>
              <w:top w:val="nil"/>
              <w:left w:val="nil"/>
              <w:bottom w:val="nil"/>
              <w:right w:val="nil"/>
            </w:tcBorders>
          </w:tcPr>
          <w:p w:rsidR="00C5409C" w:rsidRPr="00A74A5F" w:rsidRDefault="00C5409C" w:rsidP="00C5409C">
            <w:pPr>
              <w:ind w:firstLine="0"/>
              <w:jc w:val="center"/>
              <w:cnfStyle w:val="000000100000" w:firstRow="0" w:lastRow="0" w:firstColumn="0" w:lastColumn="0" w:oddVBand="0" w:evenVBand="0" w:oddHBand="1" w:evenHBand="0" w:firstRowFirstColumn="0" w:firstRowLastColumn="0" w:lastRowFirstColumn="0" w:lastRowLastColumn="0"/>
              <w:rPr>
                <w:rFonts w:cstheme="minorHAnsi"/>
                <w:lang w:val="uk-UA"/>
              </w:rPr>
            </w:pPr>
            <w:r w:rsidRPr="00A74A5F">
              <w:rPr>
                <w:rFonts w:cstheme="minorHAnsi"/>
                <w:lang w:val="uk-UA"/>
              </w:rPr>
              <w:t>11,2</w:t>
            </w:r>
          </w:p>
        </w:tc>
        <w:tc>
          <w:tcPr>
            <w:tcW w:w="947" w:type="dxa"/>
            <w:tcBorders>
              <w:top w:val="nil"/>
              <w:left w:val="nil"/>
              <w:bottom w:val="nil"/>
              <w:right w:val="nil"/>
            </w:tcBorders>
          </w:tcPr>
          <w:p w:rsidR="00C5409C" w:rsidRPr="00A74A5F" w:rsidRDefault="00C5409C" w:rsidP="00C5409C">
            <w:pPr>
              <w:ind w:firstLine="0"/>
              <w:jc w:val="center"/>
              <w:cnfStyle w:val="000000100000" w:firstRow="0" w:lastRow="0" w:firstColumn="0" w:lastColumn="0" w:oddVBand="0" w:evenVBand="0" w:oddHBand="1" w:evenHBand="0" w:firstRowFirstColumn="0" w:firstRowLastColumn="0" w:lastRowFirstColumn="0" w:lastRowLastColumn="0"/>
              <w:rPr>
                <w:rFonts w:cstheme="minorHAnsi"/>
                <w:lang w:val="uk-UA"/>
              </w:rPr>
            </w:pPr>
            <w:r w:rsidRPr="00A74A5F">
              <w:rPr>
                <w:rFonts w:cstheme="minorHAnsi"/>
                <w:lang w:val="uk-UA"/>
              </w:rPr>
              <w:t>12,2</w:t>
            </w:r>
          </w:p>
        </w:tc>
        <w:tc>
          <w:tcPr>
            <w:tcW w:w="947" w:type="dxa"/>
            <w:tcBorders>
              <w:top w:val="nil"/>
              <w:left w:val="nil"/>
              <w:bottom w:val="nil"/>
              <w:right w:val="nil"/>
            </w:tcBorders>
          </w:tcPr>
          <w:p w:rsidR="00C5409C" w:rsidRPr="00A74A5F" w:rsidRDefault="00C5409C" w:rsidP="00C5409C">
            <w:pPr>
              <w:ind w:firstLine="0"/>
              <w:jc w:val="center"/>
              <w:cnfStyle w:val="000000100000" w:firstRow="0" w:lastRow="0" w:firstColumn="0" w:lastColumn="0" w:oddVBand="0" w:evenVBand="0" w:oddHBand="1" w:evenHBand="0" w:firstRowFirstColumn="0" w:firstRowLastColumn="0" w:lastRowFirstColumn="0" w:lastRowLastColumn="0"/>
              <w:rPr>
                <w:rFonts w:cstheme="minorHAnsi"/>
                <w:lang w:val="uk-UA"/>
              </w:rPr>
            </w:pPr>
            <w:r w:rsidRPr="00A74A5F">
              <w:rPr>
                <w:rFonts w:cstheme="minorHAnsi"/>
                <w:lang w:val="uk-UA"/>
              </w:rPr>
              <w:t>12,6</w:t>
            </w:r>
          </w:p>
        </w:tc>
        <w:tc>
          <w:tcPr>
            <w:tcW w:w="1065" w:type="dxa"/>
            <w:tcBorders>
              <w:top w:val="nil"/>
              <w:left w:val="nil"/>
              <w:bottom w:val="nil"/>
              <w:right w:val="single" w:sz="4" w:space="0" w:color="CC0000"/>
            </w:tcBorders>
          </w:tcPr>
          <w:p w:rsidR="00C5409C" w:rsidRPr="00A74A5F" w:rsidRDefault="00C5409C" w:rsidP="00C5409C">
            <w:pPr>
              <w:ind w:firstLine="0"/>
              <w:jc w:val="center"/>
              <w:cnfStyle w:val="000000100000" w:firstRow="0" w:lastRow="0" w:firstColumn="0" w:lastColumn="0" w:oddVBand="0" w:evenVBand="0" w:oddHBand="1" w:evenHBand="0" w:firstRowFirstColumn="0" w:firstRowLastColumn="0" w:lastRowFirstColumn="0" w:lastRowLastColumn="0"/>
              <w:rPr>
                <w:rFonts w:cstheme="minorHAnsi"/>
                <w:lang w:val="uk-UA"/>
              </w:rPr>
            </w:pPr>
            <w:r w:rsidRPr="00A74A5F">
              <w:rPr>
                <w:rFonts w:cstheme="minorHAnsi"/>
                <w:lang w:val="uk-UA"/>
              </w:rPr>
              <w:t>13,2</w:t>
            </w:r>
          </w:p>
        </w:tc>
      </w:tr>
      <w:tr w:rsidR="00C5409C" w:rsidRPr="003658E8" w:rsidTr="000E576C">
        <w:tc>
          <w:tcPr>
            <w:cnfStyle w:val="001000000000" w:firstRow="0" w:lastRow="0" w:firstColumn="1" w:lastColumn="0" w:oddVBand="0" w:evenVBand="0" w:oddHBand="0" w:evenHBand="0" w:firstRowFirstColumn="0" w:firstRowLastColumn="0" w:lastRowFirstColumn="0" w:lastRowLastColumn="0"/>
            <w:tcW w:w="2125" w:type="dxa"/>
            <w:vMerge/>
            <w:tcBorders>
              <w:top w:val="single" w:sz="4" w:space="0" w:color="ED7D31" w:themeColor="accent2"/>
              <w:left w:val="single" w:sz="4" w:space="0" w:color="CC0000"/>
              <w:bottom w:val="single" w:sz="4" w:space="0" w:color="C00000"/>
            </w:tcBorders>
          </w:tcPr>
          <w:p w:rsidR="00C5409C" w:rsidRPr="005D396D" w:rsidRDefault="00C5409C" w:rsidP="00C5409C">
            <w:pPr>
              <w:jc w:val="both"/>
              <w:rPr>
                <w:rFonts w:asciiTheme="minorHAnsi" w:eastAsiaTheme="minorHAnsi" w:hAnsiTheme="minorHAnsi" w:cstheme="minorHAnsi"/>
                <w:color w:val="auto"/>
                <w:lang w:val="uk-UA"/>
              </w:rPr>
            </w:pPr>
          </w:p>
        </w:tc>
        <w:tc>
          <w:tcPr>
            <w:tcW w:w="2832" w:type="dxa"/>
            <w:vMerge/>
            <w:tcBorders>
              <w:left w:val="nil"/>
              <w:bottom w:val="single" w:sz="4" w:space="0" w:color="C00000"/>
              <w:right w:val="nil"/>
            </w:tcBorders>
          </w:tcPr>
          <w:p w:rsidR="00C5409C" w:rsidRPr="00A74A5F" w:rsidRDefault="00C5409C" w:rsidP="00C5409C">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left w:val="nil"/>
              <w:bottom w:val="single" w:sz="4" w:space="0" w:color="C00000"/>
              <w:right w:val="nil"/>
            </w:tcBorders>
          </w:tcPr>
          <w:p w:rsidR="00C5409C" w:rsidRPr="00A74A5F" w:rsidRDefault="00C5409C" w:rsidP="00C5409C">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2917" w:type="dxa"/>
            <w:tcBorders>
              <w:top w:val="nil"/>
              <w:left w:val="nil"/>
              <w:bottom w:val="single" w:sz="4" w:space="0" w:color="C00000"/>
              <w:right w:val="nil"/>
            </w:tcBorders>
          </w:tcPr>
          <w:p w:rsidR="00C5409C" w:rsidRPr="00A74A5F" w:rsidRDefault="00C5409C" w:rsidP="000E576C">
            <w:pPr>
              <w:ind w:left="-89" w:right="-144" w:firstLine="0"/>
              <w:jc w:val="both"/>
              <w:cnfStyle w:val="000000000000" w:firstRow="0" w:lastRow="0" w:firstColumn="0" w:lastColumn="0" w:oddVBand="0" w:evenVBand="0" w:oddHBand="0" w:evenHBand="0" w:firstRowFirstColumn="0" w:firstRowLastColumn="0" w:lastRowFirstColumn="0" w:lastRowLastColumn="0"/>
              <w:rPr>
                <w:lang w:val="uk-UA"/>
              </w:rPr>
            </w:pPr>
            <w:r w:rsidRPr="00A74A5F">
              <w:rPr>
                <w:lang w:val="uk-UA"/>
              </w:rPr>
              <w:t>Зменшення рівня безробіття населення у віці 15 років і старше у сільській місцевості, %</w:t>
            </w:r>
          </w:p>
        </w:tc>
        <w:tc>
          <w:tcPr>
            <w:tcW w:w="914" w:type="dxa"/>
            <w:tcBorders>
              <w:top w:val="nil"/>
              <w:left w:val="nil"/>
              <w:bottom w:val="single" w:sz="4" w:space="0" w:color="C00000"/>
              <w:right w:val="nil"/>
            </w:tcBorders>
          </w:tcPr>
          <w:p w:rsidR="00C5409C" w:rsidRPr="00A74A5F" w:rsidRDefault="00C5409C" w:rsidP="00C5409C">
            <w:pPr>
              <w:ind w:firstLine="0"/>
              <w:jc w:val="center"/>
              <w:cnfStyle w:val="000000000000" w:firstRow="0" w:lastRow="0" w:firstColumn="0" w:lastColumn="0" w:oddVBand="0" w:evenVBand="0" w:oddHBand="0" w:evenHBand="0" w:firstRowFirstColumn="0" w:firstRowLastColumn="0" w:lastRowFirstColumn="0" w:lastRowLastColumn="0"/>
              <w:rPr>
                <w:rFonts w:cstheme="minorHAnsi"/>
                <w:lang w:val="uk-UA"/>
              </w:rPr>
            </w:pPr>
            <w:r w:rsidRPr="00A74A5F">
              <w:rPr>
                <w:rFonts w:cstheme="minorHAnsi"/>
                <w:lang w:val="uk-UA"/>
              </w:rPr>
              <w:t>7,0</w:t>
            </w:r>
          </w:p>
        </w:tc>
        <w:tc>
          <w:tcPr>
            <w:tcW w:w="947" w:type="dxa"/>
            <w:tcBorders>
              <w:top w:val="nil"/>
              <w:left w:val="nil"/>
              <w:bottom w:val="single" w:sz="4" w:space="0" w:color="C00000"/>
              <w:right w:val="nil"/>
            </w:tcBorders>
          </w:tcPr>
          <w:p w:rsidR="00C5409C" w:rsidRPr="00A74A5F" w:rsidRDefault="00C5409C" w:rsidP="00C5409C">
            <w:pPr>
              <w:ind w:firstLine="0"/>
              <w:jc w:val="center"/>
              <w:cnfStyle w:val="000000000000" w:firstRow="0" w:lastRow="0" w:firstColumn="0" w:lastColumn="0" w:oddVBand="0" w:evenVBand="0" w:oddHBand="0" w:evenHBand="0" w:firstRowFirstColumn="0" w:firstRowLastColumn="0" w:lastRowFirstColumn="0" w:lastRowLastColumn="0"/>
              <w:rPr>
                <w:rFonts w:cstheme="minorHAnsi"/>
                <w:lang w:val="uk-UA"/>
              </w:rPr>
            </w:pPr>
            <w:r w:rsidRPr="00A74A5F">
              <w:rPr>
                <w:rFonts w:cstheme="minorHAnsi"/>
                <w:lang w:val="uk-UA"/>
              </w:rPr>
              <w:t>6,5</w:t>
            </w:r>
          </w:p>
        </w:tc>
        <w:tc>
          <w:tcPr>
            <w:tcW w:w="947" w:type="dxa"/>
            <w:tcBorders>
              <w:top w:val="nil"/>
              <w:left w:val="nil"/>
              <w:bottom w:val="single" w:sz="4" w:space="0" w:color="C00000"/>
              <w:right w:val="nil"/>
            </w:tcBorders>
          </w:tcPr>
          <w:p w:rsidR="00C5409C" w:rsidRPr="00A74A5F" w:rsidRDefault="00C5409C" w:rsidP="00C5409C">
            <w:pPr>
              <w:ind w:firstLine="0"/>
              <w:jc w:val="center"/>
              <w:cnfStyle w:val="000000000000" w:firstRow="0" w:lastRow="0" w:firstColumn="0" w:lastColumn="0" w:oddVBand="0" w:evenVBand="0" w:oddHBand="0" w:evenHBand="0" w:firstRowFirstColumn="0" w:firstRowLastColumn="0" w:lastRowFirstColumn="0" w:lastRowLastColumn="0"/>
              <w:rPr>
                <w:rFonts w:cstheme="minorHAnsi"/>
                <w:lang w:val="uk-UA"/>
              </w:rPr>
            </w:pPr>
            <w:r w:rsidRPr="00A74A5F">
              <w:rPr>
                <w:rFonts w:cstheme="minorHAnsi"/>
                <w:lang w:val="uk-UA"/>
              </w:rPr>
              <w:t>6,2</w:t>
            </w:r>
          </w:p>
        </w:tc>
        <w:tc>
          <w:tcPr>
            <w:tcW w:w="1065" w:type="dxa"/>
            <w:tcBorders>
              <w:top w:val="nil"/>
              <w:left w:val="nil"/>
              <w:bottom w:val="single" w:sz="4" w:space="0" w:color="C00000"/>
              <w:right w:val="single" w:sz="4" w:space="0" w:color="CC0000"/>
            </w:tcBorders>
          </w:tcPr>
          <w:p w:rsidR="00C5409C" w:rsidRPr="00A74A5F" w:rsidRDefault="00C5409C" w:rsidP="00C5409C">
            <w:pPr>
              <w:ind w:firstLine="0"/>
              <w:jc w:val="center"/>
              <w:cnfStyle w:val="000000000000" w:firstRow="0" w:lastRow="0" w:firstColumn="0" w:lastColumn="0" w:oddVBand="0" w:evenVBand="0" w:oddHBand="0" w:evenHBand="0" w:firstRowFirstColumn="0" w:firstRowLastColumn="0" w:lastRowFirstColumn="0" w:lastRowLastColumn="0"/>
              <w:rPr>
                <w:rFonts w:cstheme="minorHAnsi"/>
                <w:lang w:val="uk-UA"/>
              </w:rPr>
            </w:pPr>
            <w:r w:rsidRPr="00A74A5F">
              <w:rPr>
                <w:rFonts w:cstheme="minorHAnsi"/>
                <w:lang w:val="uk-UA"/>
              </w:rPr>
              <w:t>5,2</w:t>
            </w:r>
          </w:p>
        </w:tc>
      </w:tr>
      <w:tr w:rsidR="005D396D" w:rsidRPr="006F56F6" w:rsidTr="000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vMerge/>
            <w:tcBorders>
              <w:left w:val="single" w:sz="4" w:space="0" w:color="CC0000"/>
              <w:bottom w:val="single" w:sz="4" w:space="0" w:color="C00000"/>
            </w:tcBorders>
          </w:tcPr>
          <w:p w:rsidR="005D396D" w:rsidRPr="005D396D" w:rsidRDefault="005D396D" w:rsidP="005D396D">
            <w:pPr>
              <w:jc w:val="both"/>
              <w:rPr>
                <w:rFonts w:asciiTheme="minorHAnsi" w:eastAsiaTheme="minorHAnsi" w:hAnsiTheme="minorHAnsi" w:cstheme="minorHAnsi"/>
                <w:color w:val="auto"/>
                <w:lang w:val="uk-UA"/>
              </w:rPr>
            </w:pPr>
          </w:p>
        </w:tc>
        <w:tc>
          <w:tcPr>
            <w:tcW w:w="2832" w:type="dxa"/>
            <w:vMerge w:val="restart"/>
            <w:tcBorders>
              <w:top w:val="single" w:sz="4" w:space="0" w:color="C00000"/>
              <w:left w:val="nil"/>
              <w:bottom w:val="single" w:sz="4" w:space="0" w:color="C00000"/>
              <w:right w:val="nil"/>
            </w:tcBorders>
          </w:tcPr>
          <w:p w:rsidR="005D396D" w:rsidRPr="005D396D" w:rsidRDefault="005D396D" w:rsidP="005D396D">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Pr>
                <w:rFonts w:asciiTheme="minorHAnsi" w:eastAsiaTheme="minorHAnsi" w:hAnsiTheme="minorHAnsi" w:cstheme="minorHAnsi"/>
                <w:color w:val="auto"/>
                <w:lang w:val="uk-UA"/>
              </w:rPr>
              <w:t>1.4.2.</w:t>
            </w:r>
            <w:r w:rsidRPr="005D396D">
              <w:rPr>
                <w:rFonts w:asciiTheme="minorHAnsi" w:eastAsiaTheme="minorHAnsi" w:hAnsiTheme="minorHAnsi" w:cstheme="minorHAnsi"/>
                <w:color w:val="CC0000"/>
                <w:lang w:val="uk-UA"/>
              </w:rPr>
              <w:t xml:space="preserve"> </w:t>
            </w:r>
            <w:r w:rsidRPr="005D396D">
              <w:rPr>
                <w:rFonts w:asciiTheme="minorHAnsi" w:eastAsiaTheme="minorHAnsi" w:hAnsiTheme="minorHAnsi" w:cstheme="minorHAnsi"/>
                <w:color w:val="auto"/>
                <w:lang w:val="uk-UA"/>
              </w:rPr>
              <w:t>Доступне житло</w:t>
            </w:r>
          </w:p>
        </w:tc>
        <w:tc>
          <w:tcPr>
            <w:tcW w:w="4096" w:type="dxa"/>
            <w:vMerge w:val="restart"/>
            <w:tcBorders>
              <w:top w:val="single" w:sz="4" w:space="0" w:color="C00000"/>
              <w:left w:val="nil"/>
              <w:bottom w:val="single" w:sz="4" w:space="0" w:color="C00000"/>
              <w:right w:val="nil"/>
            </w:tcBorders>
          </w:tcPr>
          <w:p w:rsidR="005D396D" w:rsidRPr="005D396D" w:rsidRDefault="005D396D" w:rsidP="00C5409C">
            <w:pPr>
              <w:pStyle w:val="a4"/>
              <w:numPr>
                <w:ilvl w:val="0"/>
                <w:numId w:val="38"/>
              </w:numPr>
              <w:ind w:left="295"/>
              <w:jc w:val="both"/>
              <w:cnfStyle w:val="000000100000" w:firstRow="0" w:lastRow="0" w:firstColumn="0" w:lastColumn="0" w:oddVBand="0" w:evenVBand="0" w:oddHBand="1" w:evenHBand="0" w:firstRowFirstColumn="0" w:firstRowLastColumn="0" w:lastRowFirstColumn="0" w:lastRowLastColumn="0"/>
              <w:rPr>
                <w:rFonts w:cstheme="minorHAnsi"/>
                <w:lang w:val="uk-UA"/>
              </w:rPr>
            </w:pPr>
            <w:r w:rsidRPr="005D396D">
              <w:rPr>
                <w:rFonts w:cstheme="minorHAnsi"/>
                <w:lang w:val="uk-UA"/>
              </w:rPr>
              <w:t>Надання довгострокових пільгових кредитів на придбання житла певним категоріям населення</w:t>
            </w:r>
          </w:p>
        </w:tc>
        <w:tc>
          <w:tcPr>
            <w:tcW w:w="2917" w:type="dxa"/>
            <w:tcBorders>
              <w:top w:val="single" w:sz="4" w:space="0" w:color="C00000"/>
              <w:left w:val="nil"/>
              <w:bottom w:val="nil"/>
              <w:right w:val="nil"/>
            </w:tcBorders>
          </w:tcPr>
          <w:p w:rsidR="005D396D" w:rsidRPr="005D396D" w:rsidRDefault="005D396D" w:rsidP="000E576C">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Збільшення обсягів фінансування, млн грн</w:t>
            </w:r>
          </w:p>
        </w:tc>
        <w:tc>
          <w:tcPr>
            <w:tcW w:w="914" w:type="dxa"/>
            <w:tcBorders>
              <w:top w:val="single" w:sz="4" w:space="0" w:color="C00000"/>
              <w:left w:val="nil"/>
              <w:bottom w:val="nil"/>
              <w:right w:val="nil"/>
            </w:tcBorders>
          </w:tcPr>
          <w:p w:rsidR="005D396D" w:rsidRPr="005D396D" w:rsidRDefault="005D396D" w:rsidP="005D396D">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w:t>
            </w:r>
          </w:p>
        </w:tc>
        <w:tc>
          <w:tcPr>
            <w:tcW w:w="947" w:type="dxa"/>
            <w:tcBorders>
              <w:top w:val="single" w:sz="4" w:space="0" w:color="C00000"/>
              <w:left w:val="nil"/>
              <w:bottom w:val="nil"/>
              <w:right w:val="nil"/>
            </w:tcBorders>
          </w:tcPr>
          <w:p w:rsidR="005D396D" w:rsidRPr="005D396D" w:rsidRDefault="005D396D" w:rsidP="005D396D">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21910,0</w:t>
            </w:r>
          </w:p>
        </w:tc>
        <w:tc>
          <w:tcPr>
            <w:tcW w:w="947" w:type="dxa"/>
            <w:tcBorders>
              <w:top w:val="single" w:sz="4" w:space="0" w:color="C00000"/>
              <w:left w:val="nil"/>
              <w:bottom w:val="nil"/>
              <w:right w:val="nil"/>
            </w:tcBorders>
          </w:tcPr>
          <w:p w:rsidR="005D396D" w:rsidRPr="005D396D" w:rsidRDefault="005D396D" w:rsidP="005D396D">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35000,0</w:t>
            </w:r>
          </w:p>
        </w:tc>
        <w:tc>
          <w:tcPr>
            <w:tcW w:w="1065" w:type="dxa"/>
            <w:tcBorders>
              <w:top w:val="single" w:sz="4" w:space="0" w:color="C00000"/>
              <w:left w:val="nil"/>
              <w:bottom w:val="nil"/>
              <w:right w:val="single" w:sz="4" w:space="0" w:color="CC0000"/>
            </w:tcBorders>
          </w:tcPr>
          <w:p w:rsidR="005D396D" w:rsidRPr="005D396D" w:rsidRDefault="005D396D" w:rsidP="005D396D">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45000,0</w:t>
            </w:r>
          </w:p>
        </w:tc>
      </w:tr>
      <w:tr w:rsidR="005D396D" w:rsidRPr="006F56F6" w:rsidTr="000E576C">
        <w:tc>
          <w:tcPr>
            <w:cnfStyle w:val="001000000000" w:firstRow="0" w:lastRow="0" w:firstColumn="1" w:lastColumn="0" w:oddVBand="0" w:evenVBand="0" w:oddHBand="0" w:evenHBand="0" w:firstRowFirstColumn="0" w:firstRowLastColumn="0" w:lastRowFirstColumn="0" w:lastRowLastColumn="0"/>
            <w:tcW w:w="2125" w:type="dxa"/>
            <w:vMerge/>
            <w:tcBorders>
              <w:top w:val="single" w:sz="4" w:space="0" w:color="ED7D31" w:themeColor="accent2"/>
              <w:left w:val="single" w:sz="4" w:space="0" w:color="CC0000"/>
              <w:bottom w:val="single" w:sz="4" w:space="0" w:color="C00000"/>
            </w:tcBorders>
          </w:tcPr>
          <w:p w:rsidR="005D396D" w:rsidRPr="005D396D" w:rsidRDefault="005D396D" w:rsidP="005D396D">
            <w:pPr>
              <w:jc w:val="both"/>
              <w:rPr>
                <w:rFonts w:asciiTheme="minorHAnsi" w:eastAsiaTheme="minorHAnsi" w:hAnsiTheme="minorHAnsi" w:cstheme="minorHAnsi"/>
                <w:color w:val="auto"/>
                <w:lang w:val="uk-UA"/>
              </w:rPr>
            </w:pPr>
          </w:p>
        </w:tc>
        <w:tc>
          <w:tcPr>
            <w:tcW w:w="2832" w:type="dxa"/>
            <w:vMerge/>
            <w:tcBorders>
              <w:top w:val="nil"/>
              <w:left w:val="nil"/>
              <w:bottom w:val="single" w:sz="4" w:space="0" w:color="C00000"/>
              <w:right w:val="nil"/>
            </w:tcBorders>
          </w:tcPr>
          <w:p w:rsidR="005D396D" w:rsidRDefault="005D396D" w:rsidP="005D396D">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top w:val="nil"/>
              <w:left w:val="nil"/>
              <w:bottom w:val="single" w:sz="4" w:space="0" w:color="C00000"/>
              <w:right w:val="nil"/>
            </w:tcBorders>
          </w:tcPr>
          <w:p w:rsidR="005D396D" w:rsidRPr="005D396D" w:rsidRDefault="005D396D" w:rsidP="005D396D">
            <w:pPr>
              <w:pStyle w:val="a4"/>
              <w:numPr>
                <w:ilvl w:val="0"/>
                <w:numId w:val="38"/>
              </w:numPr>
              <w:ind w:left="437"/>
              <w:jc w:val="both"/>
              <w:cnfStyle w:val="000000000000" w:firstRow="0" w:lastRow="0" w:firstColumn="0" w:lastColumn="0" w:oddVBand="0" w:evenVBand="0" w:oddHBand="0" w:evenHBand="0" w:firstRowFirstColumn="0" w:firstRowLastColumn="0" w:lastRowFirstColumn="0" w:lastRowLastColumn="0"/>
              <w:rPr>
                <w:rFonts w:cstheme="minorHAnsi"/>
                <w:lang w:val="uk-UA"/>
              </w:rPr>
            </w:pPr>
          </w:p>
        </w:tc>
        <w:tc>
          <w:tcPr>
            <w:tcW w:w="2917" w:type="dxa"/>
            <w:tcBorders>
              <w:top w:val="nil"/>
              <w:left w:val="nil"/>
              <w:bottom w:val="single" w:sz="4" w:space="0" w:color="C00000"/>
              <w:right w:val="nil"/>
            </w:tcBorders>
          </w:tcPr>
          <w:p w:rsidR="005D396D" w:rsidRPr="005D396D" w:rsidRDefault="005D396D" w:rsidP="000E576C">
            <w:pPr>
              <w:ind w:firstLine="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Кількість родин, забезпечених житлом, од.</w:t>
            </w:r>
          </w:p>
        </w:tc>
        <w:tc>
          <w:tcPr>
            <w:tcW w:w="914" w:type="dxa"/>
            <w:tcBorders>
              <w:top w:val="nil"/>
              <w:left w:val="nil"/>
              <w:bottom w:val="single" w:sz="4" w:space="0" w:color="C00000"/>
              <w:right w:val="nil"/>
            </w:tcBorders>
          </w:tcPr>
          <w:p w:rsidR="00BB7BF9" w:rsidRDefault="00BB7BF9" w:rsidP="005D3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p w:rsidR="005D396D" w:rsidRPr="005D396D" w:rsidRDefault="005D396D" w:rsidP="005D3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w:t>
            </w:r>
          </w:p>
        </w:tc>
        <w:tc>
          <w:tcPr>
            <w:tcW w:w="947" w:type="dxa"/>
            <w:tcBorders>
              <w:top w:val="nil"/>
              <w:left w:val="nil"/>
              <w:bottom w:val="single" w:sz="4" w:space="0" w:color="C00000"/>
              <w:right w:val="nil"/>
            </w:tcBorders>
          </w:tcPr>
          <w:p w:rsidR="00BB7BF9" w:rsidRDefault="00BB7BF9" w:rsidP="005D3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p w:rsidR="005D396D" w:rsidRPr="005D396D" w:rsidRDefault="005D396D" w:rsidP="005D3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92</w:t>
            </w:r>
          </w:p>
        </w:tc>
        <w:tc>
          <w:tcPr>
            <w:tcW w:w="947" w:type="dxa"/>
            <w:tcBorders>
              <w:top w:val="nil"/>
              <w:left w:val="nil"/>
              <w:bottom w:val="single" w:sz="4" w:space="0" w:color="C00000"/>
              <w:right w:val="nil"/>
            </w:tcBorders>
          </w:tcPr>
          <w:p w:rsidR="00BB7BF9" w:rsidRDefault="00BB7BF9" w:rsidP="005D3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p w:rsidR="005D396D" w:rsidRPr="005D396D" w:rsidRDefault="005D396D" w:rsidP="005D3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147</w:t>
            </w:r>
          </w:p>
        </w:tc>
        <w:tc>
          <w:tcPr>
            <w:tcW w:w="1065" w:type="dxa"/>
            <w:tcBorders>
              <w:top w:val="nil"/>
              <w:left w:val="nil"/>
              <w:bottom w:val="single" w:sz="4" w:space="0" w:color="C00000"/>
              <w:right w:val="single" w:sz="4" w:space="0" w:color="CC0000"/>
            </w:tcBorders>
          </w:tcPr>
          <w:p w:rsidR="00BB7BF9" w:rsidRDefault="00BB7BF9" w:rsidP="005D3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p>
          <w:p w:rsidR="005D396D" w:rsidRPr="005D396D" w:rsidRDefault="005D396D" w:rsidP="005D396D">
            <w:pPr>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190</w:t>
            </w:r>
          </w:p>
        </w:tc>
      </w:tr>
      <w:tr w:rsidR="005D396D" w:rsidRPr="006F56F6" w:rsidTr="000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vMerge/>
            <w:tcBorders>
              <w:left w:val="single" w:sz="4" w:space="0" w:color="CC0000"/>
              <w:bottom w:val="single" w:sz="4" w:space="0" w:color="C00000"/>
            </w:tcBorders>
          </w:tcPr>
          <w:p w:rsidR="005D396D" w:rsidRPr="005D396D" w:rsidRDefault="005D396D" w:rsidP="005D396D">
            <w:pPr>
              <w:jc w:val="both"/>
              <w:rPr>
                <w:rFonts w:asciiTheme="minorHAnsi" w:eastAsiaTheme="minorHAnsi" w:hAnsiTheme="minorHAnsi" w:cstheme="minorHAnsi"/>
                <w:color w:val="auto"/>
                <w:lang w:val="uk-UA"/>
              </w:rPr>
            </w:pPr>
          </w:p>
        </w:tc>
        <w:tc>
          <w:tcPr>
            <w:tcW w:w="2832" w:type="dxa"/>
            <w:vMerge/>
            <w:tcBorders>
              <w:top w:val="nil"/>
              <w:left w:val="nil"/>
              <w:bottom w:val="single" w:sz="4" w:space="0" w:color="C00000"/>
              <w:right w:val="nil"/>
            </w:tcBorders>
          </w:tcPr>
          <w:p w:rsidR="005D396D" w:rsidRDefault="005D396D" w:rsidP="005D396D">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p>
        </w:tc>
        <w:tc>
          <w:tcPr>
            <w:tcW w:w="4096" w:type="dxa"/>
            <w:vMerge/>
            <w:tcBorders>
              <w:top w:val="nil"/>
              <w:left w:val="nil"/>
              <w:bottom w:val="single" w:sz="4" w:space="0" w:color="C00000"/>
              <w:right w:val="nil"/>
            </w:tcBorders>
          </w:tcPr>
          <w:p w:rsidR="005D396D" w:rsidRPr="005D396D" w:rsidRDefault="005D396D" w:rsidP="005D396D">
            <w:pPr>
              <w:pStyle w:val="a4"/>
              <w:numPr>
                <w:ilvl w:val="0"/>
                <w:numId w:val="38"/>
              </w:numPr>
              <w:ind w:left="437"/>
              <w:jc w:val="both"/>
              <w:cnfStyle w:val="000000100000" w:firstRow="0" w:lastRow="0" w:firstColumn="0" w:lastColumn="0" w:oddVBand="0" w:evenVBand="0" w:oddHBand="1" w:evenHBand="0" w:firstRowFirstColumn="0" w:firstRowLastColumn="0" w:lastRowFirstColumn="0" w:lastRowLastColumn="0"/>
              <w:rPr>
                <w:rFonts w:cstheme="minorHAnsi"/>
                <w:lang w:val="uk-UA"/>
              </w:rPr>
            </w:pPr>
          </w:p>
        </w:tc>
        <w:tc>
          <w:tcPr>
            <w:tcW w:w="2917" w:type="dxa"/>
            <w:tcBorders>
              <w:top w:val="single" w:sz="4" w:space="0" w:color="C00000"/>
              <w:left w:val="nil"/>
              <w:bottom w:val="single" w:sz="4" w:space="0" w:color="C00000"/>
              <w:right w:val="nil"/>
            </w:tcBorders>
          </w:tcPr>
          <w:p w:rsidR="005D396D" w:rsidRPr="005D396D" w:rsidRDefault="005D396D" w:rsidP="005D396D">
            <w:pPr>
              <w:ind w:firstLine="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Кількість м</w:t>
            </w:r>
            <w:r w:rsidRPr="005D396D">
              <w:rPr>
                <w:rFonts w:asciiTheme="minorHAnsi" w:eastAsiaTheme="minorHAnsi" w:hAnsiTheme="minorHAnsi" w:cstheme="minorHAnsi"/>
                <w:color w:val="auto"/>
                <w:vertAlign w:val="superscript"/>
                <w:lang w:val="uk-UA"/>
              </w:rPr>
              <w:t>2</w:t>
            </w:r>
            <w:r w:rsidRPr="005D396D">
              <w:rPr>
                <w:rFonts w:asciiTheme="minorHAnsi" w:eastAsiaTheme="minorHAnsi" w:hAnsiTheme="minorHAnsi" w:cstheme="minorHAnsi"/>
                <w:color w:val="auto"/>
                <w:lang w:val="uk-UA"/>
              </w:rPr>
              <w:t xml:space="preserve"> на кожну особу, яка отримала житло</w:t>
            </w:r>
          </w:p>
        </w:tc>
        <w:tc>
          <w:tcPr>
            <w:tcW w:w="914" w:type="dxa"/>
            <w:tcBorders>
              <w:top w:val="single" w:sz="4" w:space="0" w:color="C00000"/>
              <w:left w:val="nil"/>
              <w:bottom w:val="single" w:sz="4" w:space="0" w:color="C00000"/>
              <w:right w:val="nil"/>
            </w:tcBorders>
          </w:tcPr>
          <w:p w:rsidR="005D396D" w:rsidRPr="005D396D" w:rsidRDefault="005D396D" w:rsidP="005D396D">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w:t>
            </w:r>
          </w:p>
        </w:tc>
        <w:tc>
          <w:tcPr>
            <w:tcW w:w="947" w:type="dxa"/>
            <w:tcBorders>
              <w:top w:val="single" w:sz="4" w:space="0" w:color="C00000"/>
              <w:left w:val="nil"/>
              <w:bottom w:val="single" w:sz="4" w:space="0" w:color="C00000"/>
              <w:right w:val="nil"/>
            </w:tcBorders>
          </w:tcPr>
          <w:p w:rsidR="005D396D" w:rsidRPr="005D396D" w:rsidRDefault="005D396D" w:rsidP="005D396D">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21</w:t>
            </w:r>
          </w:p>
        </w:tc>
        <w:tc>
          <w:tcPr>
            <w:tcW w:w="947" w:type="dxa"/>
            <w:tcBorders>
              <w:top w:val="single" w:sz="4" w:space="0" w:color="C00000"/>
              <w:left w:val="nil"/>
              <w:bottom w:val="single" w:sz="4" w:space="0" w:color="C00000"/>
              <w:right w:val="nil"/>
            </w:tcBorders>
          </w:tcPr>
          <w:p w:rsidR="005D396D" w:rsidRPr="005D396D" w:rsidRDefault="005D396D" w:rsidP="005D396D">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21</w:t>
            </w:r>
          </w:p>
        </w:tc>
        <w:tc>
          <w:tcPr>
            <w:tcW w:w="1065" w:type="dxa"/>
            <w:tcBorders>
              <w:top w:val="single" w:sz="4" w:space="0" w:color="C00000"/>
              <w:left w:val="nil"/>
              <w:bottom w:val="single" w:sz="4" w:space="0" w:color="C00000"/>
              <w:right w:val="single" w:sz="4" w:space="0" w:color="CC0000"/>
            </w:tcBorders>
          </w:tcPr>
          <w:p w:rsidR="005D396D" w:rsidRPr="005D396D" w:rsidRDefault="005D396D" w:rsidP="005D396D">
            <w:pPr>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auto"/>
                <w:lang w:val="uk-UA"/>
              </w:rPr>
            </w:pPr>
            <w:r w:rsidRPr="005D396D">
              <w:rPr>
                <w:rFonts w:asciiTheme="minorHAnsi" w:eastAsiaTheme="minorHAnsi" w:hAnsiTheme="minorHAnsi" w:cstheme="minorHAnsi"/>
                <w:color w:val="auto"/>
                <w:lang w:val="uk-UA"/>
              </w:rPr>
              <w:t>21</w:t>
            </w:r>
          </w:p>
        </w:tc>
      </w:tr>
      <w:tr w:rsidR="005D396D" w:rsidRPr="00E4157E" w:rsidTr="001A71A1">
        <w:tc>
          <w:tcPr>
            <w:cnfStyle w:val="001000000000" w:firstRow="0" w:lastRow="0" w:firstColumn="1" w:lastColumn="0" w:oddVBand="0" w:evenVBand="0" w:oddHBand="0" w:evenHBand="0" w:firstRowFirstColumn="0" w:firstRowLastColumn="0" w:lastRowFirstColumn="0" w:lastRowLastColumn="0"/>
            <w:tcW w:w="15843" w:type="dxa"/>
            <w:gridSpan w:val="8"/>
            <w:tcBorders>
              <w:top w:val="single" w:sz="4" w:space="0" w:color="CC0000"/>
              <w:left w:val="single" w:sz="4" w:space="0" w:color="CC0000"/>
              <w:bottom w:val="single" w:sz="6" w:space="0" w:color="C00000"/>
              <w:right w:val="single" w:sz="4" w:space="0" w:color="CC0000"/>
            </w:tcBorders>
          </w:tcPr>
          <w:p w:rsidR="005D396D" w:rsidRPr="006F56F6" w:rsidRDefault="005D396D" w:rsidP="005D396D">
            <w:pPr>
              <w:ind w:firstLine="0"/>
              <w:jc w:val="center"/>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Орган/структурний підрозділ відповіда</w:t>
            </w:r>
            <w:r>
              <w:rPr>
                <w:rFonts w:asciiTheme="minorHAnsi" w:eastAsiaTheme="minorHAnsi" w:hAnsiTheme="minorHAnsi" w:cstheme="minorHAnsi"/>
                <w:color w:val="auto"/>
                <w:lang w:val="uk-UA"/>
              </w:rPr>
              <w:t>льний за досягнення СП1</w:t>
            </w:r>
            <w:r w:rsidRPr="006F56F6">
              <w:rPr>
                <w:rFonts w:asciiTheme="minorHAnsi" w:eastAsiaTheme="minorHAnsi" w:hAnsiTheme="minorHAnsi" w:cstheme="minorHAnsi"/>
                <w:color w:val="auto"/>
                <w:lang w:val="uk-UA"/>
              </w:rPr>
              <w:t>:</w:t>
            </w:r>
          </w:p>
          <w:p w:rsidR="005D396D" w:rsidRPr="006F56F6" w:rsidRDefault="005D396D" w:rsidP="005D396D">
            <w:pPr>
              <w:ind w:firstLine="0"/>
              <w:jc w:val="center"/>
              <w:rPr>
                <w:rFonts w:asciiTheme="minorHAnsi" w:eastAsiaTheme="minorHAnsi" w:hAnsiTheme="minorHAnsi" w:cstheme="minorHAnsi"/>
                <w:color w:val="auto"/>
                <w:lang w:val="uk-UA"/>
              </w:rPr>
            </w:pPr>
            <w:r w:rsidRPr="006F56F6">
              <w:rPr>
                <w:rFonts w:asciiTheme="minorHAnsi" w:eastAsiaTheme="minorHAnsi" w:hAnsiTheme="minorHAnsi" w:cstheme="minorHAnsi"/>
                <w:color w:val="auto"/>
                <w:lang w:val="uk-UA"/>
              </w:rPr>
              <w:t xml:space="preserve">Департамент освіти і науки, Департамент охорони здоров’я, </w:t>
            </w:r>
            <w:r w:rsidR="00C5409C" w:rsidRPr="00C5409C">
              <w:rPr>
                <w:rFonts w:asciiTheme="minorHAnsi" w:eastAsiaTheme="minorHAnsi" w:hAnsiTheme="minorHAnsi" w:cstheme="minorHAnsi"/>
                <w:color w:val="auto"/>
                <w:lang w:val="uk-UA"/>
              </w:rPr>
              <w:t>Департамент соціальної та сімейної політики</w:t>
            </w:r>
            <w:r w:rsidR="00C5409C">
              <w:rPr>
                <w:rFonts w:asciiTheme="minorHAnsi" w:eastAsiaTheme="minorHAnsi" w:hAnsiTheme="minorHAnsi" w:cstheme="minorHAnsi"/>
                <w:color w:val="auto"/>
                <w:lang w:val="uk-UA"/>
              </w:rPr>
              <w:t>,</w:t>
            </w:r>
            <w:r w:rsidR="00C5409C" w:rsidRPr="00C5409C">
              <w:rPr>
                <w:rFonts w:asciiTheme="minorHAnsi" w:eastAsiaTheme="minorHAnsi" w:hAnsiTheme="minorHAnsi" w:cstheme="minorHAnsi"/>
                <w:color w:val="auto"/>
                <w:lang w:val="uk-UA"/>
              </w:rPr>
              <w:t xml:space="preserve"> </w:t>
            </w:r>
            <w:r w:rsidRPr="006F56F6">
              <w:rPr>
                <w:rFonts w:asciiTheme="minorHAnsi" w:eastAsiaTheme="minorHAnsi" w:hAnsiTheme="minorHAnsi" w:cstheme="minorHAnsi"/>
                <w:color w:val="auto"/>
                <w:lang w:val="uk-UA"/>
              </w:rPr>
              <w:t xml:space="preserve">Управління фізичної культури і спорту Одеської обласної державної адміністрації </w:t>
            </w:r>
            <w:r>
              <w:rPr>
                <w:rFonts w:asciiTheme="minorHAnsi" w:eastAsiaTheme="minorHAnsi" w:hAnsiTheme="minorHAnsi" w:cstheme="minorHAnsi"/>
                <w:color w:val="auto"/>
                <w:lang w:val="uk-UA"/>
              </w:rPr>
              <w:t xml:space="preserve">та </w:t>
            </w:r>
            <w:r w:rsidRPr="006F56F6">
              <w:rPr>
                <w:rFonts w:asciiTheme="minorHAnsi" w:eastAsiaTheme="minorHAnsi" w:hAnsiTheme="minorHAnsi" w:cstheme="minorHAnsi"/>
                <w:color w:val="auto"/>
                <w:lang w:val="uk-UA"/>
              </w:rPr>
              <w:t>Одеське регіональне управління Держмолодьжитло</w:t>
            </w:r>
          </w:p>
        </w:tc>
      </w:tr>
    </w:tbl>
    <w:p w:rsidR="007029E8" w:rsidRDefault="007029E8" w:rsidP="005A1E00">
      <w:pPr>
        <w:spacing w:after="0" w:line="240" w:lineRule="auto"/>
        <w:ind w:firstLine="709"/>
        <w:jc w:val="both"/>
        <w:rPr>
          <w:rFonts w:ascii="Calibri Light" w:hAnsi="Calibri Light" w:cs="Calibri Light"/>
          <w:b/>
          <w:color w:val="92D050"/>
          <w:sz w:val="28"/>
          <w:szCs w:val="28"/>
          <w:lang w:val="uk-UA"/>
        </w:rPr>
        <w:sectPr w:rsidR="007029E8" w:rsidSect="006F56F6">
          <w:pgSz w:w="16845" w:h="11910" w:orient="landscape"/>
          <w:pgMar w:top="851" w:right="567" w:bottom="567" w:left="567" w:header="720" w:footer="6" w:gutter="0"/>
          <w:cols w:space="720"/>
        </w:sectPr>
      </w:pPr>
    </w:p>
    <w:p w:rsidR="00792166" w:rsidRPr="00792166" w:rsidRDefault="00792166"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749376" behindDoc="0" locked="0" layoutInCell="1" allowOverlap="1" wp14:anchorId="50DFE8BA" wp14:editId="38F0175D">
                <wp:simplePos x="0" y="0"/>
                <wp:positionH relativeFrom="column">
                  <wp:posOffset>2035175</wp:posOffset>
                </wp:positionH>
                <wp:positionV relativeFrom="paragraph">
                  <wp:posOffset>-30480</wp:posOffset>
                </wp:positionV>
                <wp:extent cx="3124862" cy="532130"/>
                <wp:effectExtent l="19050" t="19050" r="37465" b="39370"/>
                <wp:wrapNone/>
                <wp:docPr id="337" name="Прямоугольник 337"/>
                <wp:cNvGraphicFramePr/>
                <a:graphic xmlns:a="http://schemas.openxmlformats.org/drawingml/2006/main">
                  <a:graphicData uri="http://schemas.microsoft.com/office/word/2010/wordprocessingShape">
                    <wps:wsp>
                      <wps:cNvSpPr/>
                      <wps:spPr>
                        <a:xfrm>
                          <a:off x="0" y="0"/>
                          <a:ext cx="3124862" cy="532130"/>
                        </a:xfrm>
                        <a:prstGeom prst="rect">
                          <a:avLst/>
                        </a:prstGeom>
                        <a:pattFill prst="trellis">
                          <a:fgClr>
                            <a:sysClr val="window" lastClr="FFFFFF"/>
                          </a:fgClr>
                          <a:bgClr>
                            <a:sysClr val="window" lastClr="FFFFFF"/>
                          </a:bgClr>
                        </a:pattFill>
                        <a:ln w="57150" cap="flat" cmpd="dbl" algn="ctr">
                          <a:solidFill>
                            <a:srgbClr val="92D050"/>
                          </a:solidFill>
                          <a:prstDash val="solid"/>
                          <a:miter lim="800000"/>
                        </a:ln>
                        <a:effectLst/>
                      </wps:spPr>
                      <wps:txbx>
                        <w:txbxContent>
                          <w:p w:rsidR="003E0F50" w:rsidRDefault="003E0F50" w:rsidP="001961C8">
                            <w:pPr>
                              <w:spacing w:after="0" w:line="240" w:lineRule="auto"/>
                              <w:jc w:val="center"/>
                              <w:outlineLvl w:val="1"/>
                              <w:rPr>
                                <w:rFonts w:ascii="Times New Roman" w:hAnsi="Times New Roman" w:cs="Times New Roman"/>
                                <w:b/>
                                <w:sz w:val="24"/>
                                <w:szCs w:val="24"/>
                                <w:lang w:val="uk-UA"/>
                              </w:rPr>
                            </w:pPr>
                            <w:bookmarkStart w:id="468" w:name="_Toc27731467"/>
                            <w:r>
                              <w:rPr>
                                <w:rFonts w:ascii="Times New Roman" w:hAnsi="Times New Roman" w:cs="Times New Roman"/>
                                <w:b/>
                                <w:sz w:val="24"/>
                                <w:szCs w:val="24"/>
                                <w:lang w:val="uk-UA"/>
                              </w:rPr>
                              <w:t>Стратегічний пріоритет 2</w:t>
                            </w:r>
                            <w:bookmarkEnd w:id="468"/>
                          </w:p>
                          <w:p w:rsidR="003E0F50" w:rsidRPr="0007797D" w:rsidRDefault="003E0F50" w:rsidP="001961C8">
                            <w:pPr>
                              <w:spacing w:after="0" w:line="240" w:lineRule="auto"/>
                              <w:jc w:val="center"/>
                              <w:outlineLvl w:val="1"/>
                              <w:rPr>
                                <w:rFonts w:ascii="Times New Roman" w:hAnsi="Times New Roman" w:cs="Times New Roman"/>
                                <w:b/>
                                <w:sz w:val="28"/>
                                <w:szCs w:val="24"/>
                                <w:lang w:val="uk-UA"/>
                              </w:rPr>
                            </w:pPr>
                            <w:bookmarkStart w:id="469" w:name="_Toc27731468"/>
                            <w:r w:rsidRPr="0007797D">
                              <w:rPr>
                                <w:rFonts w:cstheme="minorHAnsi"/>
                                <w:b/>
                                <w:sz w:val="28"/>
                                <w:szCs w:val="24"/>
                              </w:rPr>
                              <w:t>ЕКОтрансформація</w:t>
                            </w:r>
                            <w:bookmarkEnd w:id="46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FE8BA" id="Прямоугольник 337" o:spid="_x0000_s1044" style="position:absolute;margin-left:160.25pt;margin-top:-2.4pt;width:246.05pt;height:41.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nFWzwIAAIUFAAAOAAAAZHJzL2Uyb0RvYy54bWysVEtu2zAQ3RfoHQjuG1mykzhG5MCI4aJA&#10;kARIiqxpirII8FeStuyuCnRboEfoIbop+skZ5Bt1SMlOmnbTolpQM5wPZ958Ts/WUqAVs45rleP0&#10;oIcRU1QXXC1y/Pp29mKIkfNEFURoxXK8YQ6fjZ8/O63NiGW60qJgFoET5Ua1yXHlvRkliaMVk8Qd&#10;aMMUCEttJfHA2kVSWFKDdymSrNc7SmptC2M1Zc7B7bQV4nH0X5aM+quydMwjkWOIzcfTxnMezmR8&#10;SkYLS0zFaRcG+YcoJOEKHt27mhJP0NLy31xJTq12uvQHVMtElyWnLOYA2aS9J9ncVMSwmAuA48we&#10;Jvf/3NLL1bVFvMhxv3+MkSISitR82r7bfmy+N/fb983n5r75tv3Q/Gi+NF9R0ALMauNGYHpjrm3H&#10;OSADAOvSyvCH1NA64rzZ48zWHlG47KfZYHiUYURBdtjP0n4sRPJgbazzL5mWKBA5tlDHCC9ZXTgP&#10;L4LqTiU8Zoj3My5Ep+4tE4K7aFEuzkUMzG0cUGhFoBOggQpdYySI83CZ41n8QmbgeW8y/3vbziTE&#10;18UU4hMK1ZDpcXoIPUgJ9HkpiAdSGkC+mAuMiFjAAFFvY9ROC16EjIK1s4v5PvSTbNoDL22kv6gF&#10;QKbEVW2KURTUyEhyDzMmuMzxsBe+zlqoIGVxSjpYQ13bSgbKr+fr2BvpMJiEq7kuNtAwVreT5Ayd&#10;cXj3AoC8JhZGBxKEdeCv4CiFhqx1R2FUafv2T/dBHzoapBjVMIo5dm+WxDKozysFvX6SDgZhdiMz&#10;ODzOgLGPJfPHErWU5xpqnMLiMTSSQd+LHVlaLe9ga0zCqyAiisLbLfYdc+7bFQF7h7LJJKrBvEJJ&#10;L9SNocF5gC4gfru+I9bsGg86/FLvxpaMnrRrqxsslZ4svS557OUHXKH9AgOzHhux20thmTzmo9bD&#10;9hz/BAAA//8DAFBLAwQUAAYACAAAACEAF/lXq94AAAAJAQAADwAAAGRycy9kb3ducmV2LnhtbEyP&#10;wU7DMBBE70j8g7VI3Fq7AUoIcSpA4ogQbYXg5sQmtojXke206d+znOC42qeZN/Vm9gM7mJhcQAmr&#10;pQBmsAvaYS9hv3telMBSVqjVENBIOJkEm+b8rFaVDkd8M4dt7hmFYKqUBJvzWHGeOmu8SsswGqTf&#10;V4heZTpjz3VURwr3Ay+EWHOvHFKDVaN5sqb73k5ewse0fwzvrVOfu5fXmZetsxFPUl5ezA/3wLKZ&#10;8x8Mv/qkDg05tWFCndgg4aoQN4RKWFzTBALKVbEG1kq4vRPAm5r/X9D8AAAA//8DAFBLAQItABQA&#10;BgAIAAAAIQC2gziS/gAAAOEBAAATAAAAAAAAAAAAAAAAAAAAAABbQ29udGVudF9UeXBlc10ueG1s&#10;UEsBAi0AFAAGAAgAAAAhADj9If/WAAAAlAEAAAsAAAAAAAAAAAAAAAAALwEAAF9yZWxzLy5yZWxz&#10;UEsBAi0AFAAGAAgAAAAhAPXecVbPAgAAhQUAAA4AAAAAAAAAAAAAAAAALgIAAGRycy9lMm9Eb2Mu&#10;eG1sUEsBAi0AFAAGAAgAAAAhABf5V6veAAAACQEAAA8AAAAAAAAAAAAAAAAAKQUAAGRycy9kb3du&#10;cmV2LnhtbFBLBQYAAAAABAAEAPMAAAA0BgAAAAA=&#10;" fillcolor="window" strokecolor="#92d050" strokeweight="4.5pt">
                <v:fill r:id="rId90" o:title="" color2="window" type="pattern"/>
                <v:stroke linestyle="thinThin"/>
                <v:textbox>
                  <w:txbxContent>
                    <w:p w:rsidR="003E0F50" w:rsidRDefault="003E0F50" w:rsidP="001961C8">
                      <w:pPr>
                        <w:spacing w:after="0" w:line="240" w:lineRule="auto"/>
                        <w:jc w:val="center"/>
                        <w:outlineLvl w:val="1"/>
                        <w:rPr>
                          <w:rFonts w:ascii="Times New Roman" w:hAnsi="Times New Roman" w:cs="Times New Roman"/>
                          <w:b/>
                          <w:sz w:val="24"/>
                          <w:szCs w:val="24"/>
                          <w:lang w:val="uk-UA"/>
                        </w:rPr>
                      </w:pPr>
                      <w:bookmarkStart w:id="472" w:name="_Toc27731467"/>
                      <w:r>
                        <w:rPr>
                          <w:rFonts w:ascii="Times New Roman" w:hAnsi="Times New Roman" w:cs="Times New Roman"/>
                          <w:b/>
                          <w:sz w:val="24"/>
                          <w:szCs w:val="24"/>
                          <w:lang w:val="uk-UA"/>
                        </w:rPr>
                        <w:t>Стратегічний пріоритет 2</w:t>
                      </w:r>
                      <w:bookmarkEnd w:id="472"/>
                    </w:p>
                    <w:p w:rsidR="003E0F50" w:rsidRPr="0007797D" w:rsidRDefault="003E0F50" w:rsidP="001961C8">
                      <w:pPr>
                        <w:spacing w:after="0" w:line="240" w:lineRule="auto"/>
                        <w:jc w:val="center"/>
                        <w:outlineLvl w:val="1"/>
                        <w:rPr>
                          <w:rFonts w:ascii="Times New Roman" w:hAnsi="Times New Roman" w:cs="Times New Roman"/>
                          <w:b/>
                          <w:sz w:val="28"/>
                          <w:szCs w:val="24"/>
                          <w:lang w:val="uk-UA"/>
                        </w:rPr>
                      </w:pPr>
                      <w:bookmarkStart w:id="473" w:name="_Toc27731468"/>
                      <w:r w:rsidRPr="0007797D">
                        <w:rPr>
                          <w:rFonts w:cstheme="minorHAnsi"/>
                          <w:b/>
                          <w:sz w:val="28"/>
                          <w:szCs w:val="24"/>
                        </w:rPr>
                        <w:t>ЕКОтрансформація</w:t>
                      </w:r>
                      <w:bookmarkEnd w:id="473"/>
                    </w:p>
                  </w:txbxContent>
                </v:textbox>
              </v:rect>
            </w:pict>
          </mc:Fallback>
        </mc:AlternateContent>
      </w:r>
    </w:p>
    <w:p w:rsidR="00792166" w:rsidRPr="00792166" w:rsidRDefault="00792166"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751424" behindDoc="0" locked="0" layoutInCell="1" allowOverlap="1" wp14:anchorId="6DBD24EC" wp14:editId="0C3E5F48">
                <wp:simplePos x="0" y="0"/>
                <wp:positionH relativeFrom="column">
                  <wp:posOffset>3564255</wp:posOffset>
                </wp:positionH>
                <wp:positionV relativeFrom="paragraph">
                  <wp:posOffset>213360</wp:posOffset>
                </wp:positionV>
                <wp:extent cx="0" cy="238125"/>
                <wp:effectExtent l="0" t="0" r="19050" b="28575"/>
                <wp:wrapNone/>
                <wp:docPr id="338" name="Прямая соединительная линия 338"/>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17DA65" id="Прямая соединительная линия 338"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5pt,16.8pt" to="280.6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pM9QEAAJoDAAAOAAAAZHJzL2Uyb0RvYy54bWysU02O0zAU3iNxB8t7mrRV0RA1HaGphg2C&#10;SjAHeHWcxJL/ZJum3QFrpB6BK7AAaaQBzpDciGc3lAF2iERynt/PZ7/vfVle7pUkO+68MLqk00lO&#10;CdfMVEI3Jb15ff3oghIfQFcgjeYlPXBPL1cPHyw7W/CZaY2suCMIon3R2ZK2IdgiyzxruQI/MZZr&#10;DNbGKQi4dU1WOegQXclsluePs864yjrDuPfoXZ+CdJXw65qz8LKuPQ9ElhTvFtLq0rqNa7ZaQtE4&#10;sK1g4zXgH26hQGg89Ay1hgDkjRN/QSnBnPGmDhNmVGbqWjCeesBupvkf3bxqwfLUC5Lj7Zkm//9g&#10;2YvdxhFRlXQ+x1FpUDik/uPwdjj2X/tPw5EM7/rv/Zf+c3/bf+tvh/do3w0f0I7B/m50H0msRzY7&#10;6wsEvdIbN+683bhIzb52Kn6xabJPEzicJ8D3gbCTk6F3Nr+YzhYRLvtVZ50Pz7hRJBollUJHbqCA&#10;3XMfTqk/U6Jbm2shJfqhkJp0KM4n+QIlwABlVksIaCqLjXvdUAKyQf2y4BKkN1JUsTxWe9dsr6Qj&#10;O0ANPV3Ed7zZb2nx7DX49pSXQjENCiUCSlwKVdKLPD5jtdQxypNIxw4ieSe6orU11SGxmMUdCiDR&#10;MYo1Kuz+Hu37v9TqBwAAAP//AwBQSwMEFAAGAAgAAAAhAKIHIHjdAAAACQEAAA8AAABkcnMvZG93&#10;bnJldi54bWxMj8FOwzAMhu9IvENkJG4sLRMFSt0JIRBwQl2RuHqNaas1TmmyrfD0BHGAo+1Pv7+/&#10;WM12UHuefO8EIV0koFgaZ3ppEV7rh7MrUD6QGBqcMMIne1iVx0cF5cYdpOL9OrQqhojPCaELYcy1&#10;9k3HlvzCjSzx9u4mSyGOU6vNRIcYbgd9niSZttRL/NDRyHcdN9v1ziLUdWUeq+t6/Hq7b/hl+/xh&#10;5idCPD2Zb29ABZ7DHww/+lEdyui0cTsxXg0IF1m6jCjCcpmBisDvYoNwmaagy0L/b1B+AwAA//8D&#10;AFBLAQItABQABgAIAAAAIQC2gziS/gAAAOEBAAATAAAAAAAAAAAAAAAAAAAAAABbQ29udGVudF9U&#10;eXBlc10ueG1sUEsBAi0AFAAGAAgAAAAhADj9If/WAAAAlAEAAAsAAAAAAAAAAAAAAAAALwEAAF9y&#10;ZWxzLy5yZWxzUEsBAi0AFAAGAAgAAAAhAOfzGkz1AQAAmgMAAA4AAAAAAAAAAAAAAAAALgIAAGRy&#10;cy9lMm9Eb2MueG1sUEsBAi0AFAAGAAgAAAAhAKIHIHjdAAAACQEAAA8AAAAAAAAAAAAAAAAATwQA&#10;AGRycy9kb3ducmV2LnhtbFBLBQYAAAAABAAEAPMAAABZBQAAAAA=&#10;" strokecolor="#a5a5a5" strokeweight="1.5pt">
                <v:stroke joinstyle="miter"/>
              </v:line>
            </w:pict>
          </mc:Fallback>
        </mc:AlternateContent>
      </w:r>
    </w:p>
    <w:p w:rsidR="00792166" w:rsidRPr="00792166" w:rsidRDefault="00792166"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726848" behindDoc="0" locked="0" layoutInCell="1" allowOverlap="1" wp14:anchorId="4FDA1636" wp14:editId="7C92F346">
                <wp:simplePos x="0" y="0"/>
                <wp:positionH relativeFrom="column">
                  <wp:posOffset>5916929</wp:posOffset>
                </wp:positionH>
                <wp:positionV relativeFrom="paragraph">
                  <wp:posOffset>164464</wp:posOffset>
                </wp:positionV>
                <wp:extent cx="1905" cy="244475"/>
                <wp:effectExtent l="0" t="0" r="36195" b="22225"/>
                <wp:wrapNone/>
                <wp:docPr id="343" name="Прямая соединительная линия 343"/>
                <wp:cNvGraphicFramePr/>
                <a:graphic xmlns:a="http://schemas.openxmlformats.org/drawingml/2006/main">
                  <a:graphicData uri="http://schemas.microsoft.com/office/word/2010/wordprocessingShape">
                    <wps:wsp>
                      <wps:cNvCnPr/>
                      <wps:spPr>
                        <a:xfrm flipH="1">
                          <a:off x="0" y="0"/>
                          <a:ext cx="1905" cy="244475"/>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4C2D61F5" id="Прямая соединительная линия 343" o:spid="_x0000_s1026" style="position:absolute;flip:x;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5.9pt,12.95pt" to="466.0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0E/gEAAKcDAAAOAAAAZHJzL2Uyb0RvYy54bWysU02O0zAU3iNxB8t7mrTTwhA1HaGpBhYI&#10;KgEHcB07seQ/2aZpd8AaqUfgCixAGmmYOUNyI56dUA2wQySS9X6/vPf5y/JiryTaMeeF0SWeTnKM&#10;mKamErou8bu3V4/OMfKB6IpIo1mJD8zji9XDB8vWFmxmGiMr5hCAaF+0tsRNCLbIMk8bpoifGMs0&#10;JLlxigRwXZ1VjrSArmQ2y/PHWWtcZZ2hzHuIrockXiV8zhkNrzn3LCBZYpgtpNOlcxvPbLUkRe2I&#10;bQQdxyD/MIUiQsNHT1BrEgh678RfUEpQZ7zhYUKNygzngrK0A2wzzf/Y5k1DLEu7ADnenmjy/w+W&#10;vtptHBJVic/mZxhpouCSui/9h/7Y/ei+9kfUf+zuuu/dt+66u+2u+09g3/SfwY7J7mYMH1HsBzZb&#10;6wsAvdQbN3reblykZs+dQlwK+wKEksiC9dE+3cXhdBdsHxCF4PRpvsCIQmI2n8+fLCJ2NoBEMOt8&#10;eM6MQtEosRQ6EkUKsnvpw1D6qySGtbkSUkKcFFKjdoAHPVACmuOSBDCVBRa8rjEisgYx0+ASpDdS&#10;VLE9dntXby+lQzsCgnq2iO842W9l8dtr4puhLqViGSmUCKB3KVSJz/P4jN1SxyxLih03iEwO3EVr&#10;a6pDojSLHqgh0TEqN8rtvg/2/f9r9RMAAP//AwBQSwMEFAAGAAgAAAAhALr/XWfeAAAACQEAAA8A&#10;AABkcnMvZG93bnJldi54bWxMj01PhDAYhO8m/ofmNfHmFthdFKRsjIkHby7qwVuhLxTpB2nLLv57&#10;68k9TmYy80x1WLUiJ3R+tIZBukmAoOmsGM3A4OP95e4BiA/cCK6sQQY/6OFQX19VvBT2bI54asJA&#10;YonxJWcgQ5hLSn0nUXO/sTOa6PXWaR6idAMVjp9juVY0S5Kcaj6auCD5jM8Su6lZdByRvVbfzf30&#10;ZvPp8/jafrml3zN2e7M+PQIJuIb/MPzhR3SoI1NrFyM8UQyKbRrRA4NsXwCJgWKbpUBaBvluB7Su&#10;6OWD+hcAAP//AwBQSwECLQAUAAYACAAAACEAtoM4kv4AAADhAQAAEwAAAAAAAAAAAAAAAAAAAAAA&#10;W0NvbnRlbnRfVHlwZXNdLnhtbFBLAQItABQABgAIAAAAIQA4/SH/1gAAAJQBAAALAAAAAAAAAAAA&#10;AAAAAC8BAABfcmVscy8ucmVsc1BLAQItABQABgAIAAAAIQDpwB0E/gEAAKcDAAAOAAAAAAAAAAAA&#10;AAAAAC4CAABkcnMvZTJvRG9jLnhtbFBLAQItABQABgAIAAAAIQC6/11n3gAAAAkBAAAPAAAAAAAA&#10;AAAAAAAAAFgEAABkcnMvZG93bnJldi54bWxQSwUGAAAAAAQABADzAAAAYwUAAAAA&#10;" strokecolor="#a5a5a5" strokeweight="1.5pt">
                <v:stroke joinstyle="miter"/>
              </v:line>
            </w:pict>
          </mc:Fallback>
        </mc:AlternateContent>
      </w:r>
      <w:r w:rsidRPr="00792166">
        <w:rPr>
          <w:rFonts w:cs="Times New Roman"/>
          <w:noProof/>
          <w:color w:val="auto"/>
          <w:lang w:val="uk-UA" w:eastAsia="uk-UA"/>
        </w:rPr>
        <mc:AlternateContent>
          <mc:Choice Requires="wps">
            <w:drawing>
              <wp:anchor distT="0" distB="0" distL="114300" distR="114300" simplePos="0" relativeHeight="251722752" behindDoc="0" locked="0" layoutInCell="1" allowOverlap="1" wp14:anchorId="2C8BC695" wp14:editId="094E093D">
                <wp:simplePos x="0" y="0"/>
                <wp:positionH relativeFrom="column">
                  <wp:posOffset>3754755</wp:posOffset>
                </wp:positionH>
                <wp:positionV relativeFrom="paragraph">
                  <wp:posOffset>164464</wp:posOffset>
                </wp:positionV>
                <wp:extent cx="0" cy="244475"/>
                <wp:effectExtent l="0" t="0" r="19050" b="22225"/>
                <wp:wrapNone/>
                <wp:docPr id="344" name="Прямая соединительная линия 344"/>
                <wp:cNvGraphicFramePr/>
                <a:graphic xmlns:a="http://schemas.openxmlformats.org/drawingml/2006/main">
                  <a:graphicData uri="http://schemas.microsoft.com/office/word/2010/wordprocessingShape">
                    <wps:wsp>
                      <wps:cNvCnPr/>
                      <wps:spPr>
                        <a:xfrm>
                          <a:off x="0" y="0"/>
                          <a:ext cx="0" cy="244475"/>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0647A968" id="Прямая соединительная линия 344"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65pt,12.95pt" to="295.6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z9AEAAJoDAAAOAAAAZHJzL2Uyb0RvYy54bWysU02O0zAU3iNxB8t7mkxpYYiajtBUwwZB&#10;JeAAr46TWPKfbNO0O2CN1CNwBRaDNNIAZ0huxLMbygA7RCI57/ez3+cvi4udkmTLnRdGl/RsklPC&#10;NTOV0E1J37y+enBOiQ+gK5BG85LuuacXy/v3Fp0t+NS0RlbcEQTRvuhsSdsQbJFlnrVcgZ8YyzUm&#10;a+MUBHRdk1UOOkRXMpvm+aOsM66yzjDuPUZXxyRdJvy65iy8rGvPA5ElxbOFtLq0buKaLRdQNA5s&#10;K9h4DPiHUygQGjc9Qa0gAHnrxF9QSjBnvKnDhBmVmboWjKcZcJqz/I9pXrVgeZoFyfH2RJP/f7Ds&#10;xXbtiKhK+nA2o0SDwkvqPw3vhkP/tf88HMjwvv/ef+mv+5v+W38zfED7dviIdkz2t2P4QGI/stlZ&#10;XyDopV670fN27SI1u9qp+MWhyS7dwP50A3wXCDsGGUans9ns8TzCZb/6rPPhGTeKRKOkUujIDRSw&#10;fe7DsfRnSQxrcyWkxDgUUpMOxfkkn6MEGKDMagkBTWVxcK8bSkA2qF8WXIL0Rooqtsdu75rNpXRk&#10;C6ihp/P4jif7rSzuvQLfHutSKpZBoURAiUuhSnqex2fsljpmeRLpOEEk70hXtDam2icWs+ihABId&#10;o1ijwu76aN/9pZY/AAAA//8DAFBLAwQUAAYACAAAACEAQRC5V94AAAAJAQAADwAAAGRycy9kb3du&#10;cmV2LnhtbEyPwU7DMAyG70i8Q2Qkbizd2CZa6k4IgYDTtBWJq9eYtlrjlCbbCk9PEAc42v70+/vz&#10;1Wg7deTBt04QppMEFEvlTCs1wmv5eHUDygcSQ50TRvhkD6vi/CynzLiTbPi4DbWKIeIzQmhC6DOt&#10;fdWwJT9xPUu8vbvBUojjUGsz0CmG207PkmSpLbUSPzTU833D1X57sAhluTFPm7Tsv94eKl7vXz7M&#10;+EyIlxfj3S2owGP4g+FHP6pDEZ127iDGqw5hkU6vI4owW6SgIvC72CEs53PQRa7/Nyi+AQAA//8D&#10;AFBLAQItABQABgAIAAAAIQC2gziS/gAAAOEBAAATAAAAAAAAAAAAAAAAAAAAAABbQ29udGVudF9U&#10;eXBlc10ueG1sUEsBAi0AFAAGAAgAAAAhADj9If/WAAAAlAEAAAsAAAAAAAAAAAAAAAAALwEAAF9y&#10;ZWxzLy5yZWxzUEsBAi0AFAAGAAgAAAAhAP7LmbP0AQAAmgMAAA4AAAAAAAAAAAAAAAAALgIAAGRy&#10;cy9lMm9Eb2MueG1sUEsBAi0AFAAGAAgAAAAhAEEQuVfeAAAACQEAAA8AAAAAAAAAAAAAAAAATgQA&#10;AGRycy9kb3ducmV2LnhtbFBLBQYAAAAABAAEAPMAAABZBQAAAAA=&#10;" strokecolor="#a5a5a5" strokeweight="1.5pt">
                <v:stroke joinstyle="miter"/>
              </v:line>
            </w:pict>
          </mc:Fallback>
        </mc:AlternateContent>
      </w:r>
      <w:r w:rsidRPr="00792166">
        <w:rPr>
          <w:rFonts w:cs="Times New Roman"/>
          <w:noProof/>
          <w:color w:val="auto"/>
          <w:lang w:val="uk-UA" w:eastAsia="uk-UA"/>
        </w:rPr>
        <mc:AlternateContent>
          <mc:Choice Requires="wps">
            <w:drawing>
              <wp:anchor distT="0" distB="0" distL="114300" distR="114300" simplePos="0" relativeHeight="251718656" behindDoc="0" locked="0" layoutInCell="1" allowOverlap="1" wp14:anchorId="11C52B1A" wp14:editId="541331ED">
                <wp:simplePos x="0" y="0"/>
                <wp:positionH relativeFrom="column">
                  <wp:posOffset>1983105</wp:posOffset>
                </wp:positionH>
                <wp:positionV relativeFrom="paragraph">
                  <wp:posOffset>164464</wp:posOffset>
                </wp:positionV>
                <wp:extent cx="0" cy="244475"/>
                <wp:effectExtent l="0" t="0" r="19050" b="22225"/>
                <wp:wrapNone/>
                <wp:docPr id="345" name="Прямая соединительная линия 345"/>
                <wp:cNvGraphicFramePr/>
                <a:graphic xmlns:a="http://schemas.openxmlformats.org/drawingml/2006/main">
                  <a:graphicData uri="http://schemas.microsoft.com/office/word/2010/wordprocessingShape">
                    <wps:wsp>
                      <wps:cNvCnPr/>
                      <wps:spPr>
                        <a:xfrm flipH="1">
                          <a:off x="0" y="0"/>
                          <a:ext cx="0" cy="24447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58F46A" id="Прямая соединительная линия 345"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15pt,12.95pt" to="156.1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PA/gEAAKQDAAAOAAAAZHJzL2Uyb0RvYy54bWysU01uEzEU3iNxB8t7MtOQQBllUlWNCgsE&#10;kQoHcDz2jCX/yTaZZAeskXIErtAFSJVaOMPMjXj2DFGBHWoiWe/P3/P73jeLs52SaMucF0aX+GSS&#10;Y8Q0NZXQdYnfv7t8coqRD0RXRBrNSrxnHp8tHz9atLZgU9MYWTGHAET7orUlbkKwRZZ52jBF/MRY&#10;piHJjVMkgOvqrHKkBXQls2meP8ta4yrrDGXeQ3Q1JPEy4XPOaHjLuWcByRLD20I6XTo38cyWC1LU&#10;jthG0PEZ5D9eoYjQ0PQItSKBoA9O/AOlBHXGGx4m1KjMcC4oSzPANCf5X9NcNcSyNAuQ4+2RJv9w&#10;sPTNdu2QqEr8dDbHSBMFS+q+9h/7Q3fXXfcH1H/qfnbfu2/dTfeju+k/g33bfwE7JrvbMXxA8T6w&#10;2VpfAOiFXrvR83btIjU77hTiUthXIJREFoyPdmkX++Mu2C4gOgQpRKez2ex5As4GhIhknQ8vmVEo&#10;GiWWQkeWSEG2r32ArlD6uySGtbkUUqZNS41a6P4in4MYKAHBcUkCmMoCBV7XGBFZg5JpcAnSGymq&#10;eD0CeVdvLqRDWwJqOp/HfxwZ2v1RFnuviG+GupQadKZEALFLoUp8msffeFvqiM6SXMcJIo0DcdHa&#10;mGqf+MyiB1JITUfZRq3d98G+/3EtfwEAAP//AwBQSwMEFAAGAAgAAAAhAEUmNSfdAAAACQEAAA8A&#10;AABkcnMvZG93bnJldi54bWxMj7FOwzAQhnck3sE6JDbqNG0DhDgVQmJgowEGNid24hD7HMVOG96e&#10;QwxlvLtP//9dsV+cZUc9hd6jgPUqAaax8arHTsD72/PNHbAQJSppPWoB3zrAvry8KGSu/AkP+ljF&#10;jlEIhlwKMDGOOeehMdrJsPKjRrq1fnIy0jh1XE3yROHO8jRJMu5kj9Rg5KifjG6GanZUYlpnv6rb&#10;4dVnw8fhpf6c5nYnxPXV8vgALOolnmH41Sd1KMmp9jOqwKyAzTrdECog3d0DI+BvUQvItlvgZcH/&#10;f1D+AAAA//8DAFBLAQItABQABgAIAAAAIQC2gziS/gAAAOEBAAATAAAAAAAAAAAAAAAAAAAAAABb&#10;Q29udGVudF9UeXBlc10ueG1sUEsBAi0AFAAGAAgAAAAhADj9If/WAAAAlAEAAAsAAAAAAAAAAAAA&#10;AAAALwEAAF9yZWxzLy5yZWxzUEsBAi0AFAAGAAgAAAAhAHiqI8D+AQAApAMAAA4AAAAAAAAAAAAA&#10;AAAALgIAAGRycy9lMm9Eb2MueG1sUEsBAi0AFAAGAAgAAAAhAEUmNSfdAAAACQEAAA8AAAAAAAAA&#10;AAAAAAAAWAQAAGRycy9kb3ducmV2LnhtbFBLBQYAAAAABAAEAPMAAABiBQAAAAA=&#10;" strokecolor="#a5a5a5" strokeweight="1.5pt">
                <v:stroke joinstyle="miter"/>
              </v:line>
            </w:pict>
          </mc:Fallback>
        </mc:AlternateContent>
      </w:r>
      <w:r w:rsidRPr="00792166">
        <w:rPr>
          <w:rFonts w:cs="Times New Roman"/>
          <w:noProof/>
          <w:color w:val="auto"/>
          <w:lang w:val="uk-UA" w:eastAsia="uk-UA"/>
        </w:rPr>
        <mc:AlternateContent>
          <mc:Choice Requires="wps">
            <w:drawing>
              <wp:anchor distT="0" distB="0" distL="114300" distR="114300" simplePos="0" relativeHeight="251731968" behindDoc="0" locked="0" layoutInCell="1" allowOverlap="1" wp14:anchorId="7F6F34C0" wp14:editId="684799EA">
                <wp:simplePos x="0" y="0"/>
                <wp:positionH relativeFrom="column">
                  <wp:posOffset>497205</wp:posOffset>
                </wp:positionH>
                <wp:positionV relativeFrom="paragraph">
                  <wp:posOffset>164464</wp:posOffset>
                </wp:positionV>
                <wp:extent cx="0" cy="244475"/>
                <wp:effectExtent l="0" t="0" r="19050" b="22225"/>
                <wp:wrapNone/>
                <wp:docPr id="346" name="Прямая соединительная линия 346"/>
                <wp:cNvGraphicFramePr/>
                <a:graphic xmlns:a="http://schemas.openxmlformats.org/drawingml/2006/main">
                  <a:graphicData uri="http://schemas.microsoft.com/office/word/2010/wordprocessingShape">
                    <wps:wsp>
                      <wps:cNvCnPr/>
                      <wps:spPr>
                        <a:xfrm>
                          <a:off x="0" y="0"/>
                          <a:ext cx="0" cy="244475"/>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73A4D527" id="Прямая соединительная линия 346"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15pt,12.95pt" to="39.1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EU9AEAAJoDAAAOAAAAZHJzL2Uyb0RvYy54bWysU02O0zAU3iNxB8t7mkxphyFqOkJTDRsE&#10;lYADvDpOYsl/sk3T7oA1Uo/AFViANNIAZ0huxLMbygA7RCI57/ez3+cvi8udkmTLnRdGl/RsklPC&#10;NTOV0E1JX7+6fnBBiQ+gK5BG85LuuaeXy/v3Fp0t+NS0RlbcEQTRvuhsSdsQbJFlnrVcgZ8YyzUm&#10;a+MUBHRdk1UOOkRXMpvm+XnWGVdZZxj3HqOrY5IuE35dcxZe1LXngciS4tlCWl1aN3HNlgsoGge2&#10;FWw8BvzDKRQIjZueoFYQgLxx4i8oJZgz3tRhwozKTF0LxtMMOM1Z/sc0L1uwPM2C5Hh7osn/P1j2&#10;fLt2RFQlfTg7p0SDwkvqPw5vh0P/tf80HMjwrv/ef+k/9zf9t/5meI/27fAB7Zjsb8fwgcR+ZLOz&#10;vkDQK712o+ft2kVqdrVT8YtDk126gf3pBvguEHYMMoxOZ7PZo3mEy371WefDU24UiUZJpdCRGyhg&#10;+8yHY+nPkhjW5lpIiXEopCYdivNxPkcJMECZ1RICmsri4F43lIBsUL8suATpjRRVbI/d3jWbK+nI&#10;FlBDT+bxHU/2W1ncewW+PdalVCyDQomAEpdClfQij8/YLXXM8iTScYJI3pGuaG1MtU8sZtFDASQ6&#10;RrFGhd310b77Sy1/AAAA//8DAFBLAwQUAAYACAAAACEASfjZP9wAAAAHAQAADwAAAGRycy9kb3du&#10;cmV2LnhtbEyOwU7DMBBE70j8g7VI3KhDKaUN2VQIgaAnlAaJ6zZekqjxOsRuG/h6DBc4jmb05mWr&#10;0XbqwINvnSBcThJQLJUzrdQIr+XjxQKUDySGOieM8MkeVvnpSUapcUcp+LAJtYoQ8SkhNCH0qda+&#10;atiSn7ieJXbvbrAUYhxqbQY6Rrjt9DRJ5tpSK/GhoZ7vG652m71FKMvCPBXLsv96e6j4Zbf+MOMz&#10;IZ6fjXe3oAKP4W8MP/pRHfLotHV7MV51CDeLq7hEmF4vQcX+N28R5rMZ6DzT//3zbwAAAP//AwBQ&#10;SwECLQAUAAYACAAAACEAtoM4kv4AAADhAQAAEwAAAAAAAAAAAAAAAAAAAAAAW0NvbnRlbnRfVHlw&#10;ZXNdLnhtbFBLAQItABQABgAIAAAAIQA4/SH/1gAAAJQBAAALAAAAAAAAAAAAAAAAAC8BAABfcmVs&#10;cy8ucmVsc1BLAQItABQABgAIAAAAIQDyInEU9AEAAJoDAAAOAAAAAAAAAAAAAAAAAC4CAABkcnMv&#10;ZTJvRG9jLnhtbFBLAQItABQABgAIAAAAIQBJ+Nk/3AAAAAcBAAAPAAAAAAAAAAAAAAAAAE4EAABk&#10;cnMvZG93bnJldi54bWxQSwUGAAAAAAQABADzAAAAVwUAAAAA&#10;" strokecolor="#a5a5a5" strokeweight="1.5pt">
                <v:stroke joinstyle="miter"/>
              </v:line>
            </w:pict>
          </mc:Fallback>
        </mc:AlternateContent>
      </w:r>
      <w:r w:rsidRPr="00792166">
        <w:rPr>
          <w:rFonts w:cs="Times New Roman"/>
          <w:noProof/>
          <w:color w:val="auto"/>
          <w:lang w:val="uk-UA" w:eastAsia="uk-UA"/>
        </w:rPr>
        <mc:AlternateContent>
          <mc:Choice Requires="wps">
            <w:drawing>
              <wp:anchor distT="0" distB="0" distL="114300" distR="114300" simplePos="0" relativeHeight="251714560" behindDoc="0" locked="0" layoutInCell="1" allowOverlap="1" wp14:anchorId="1DE8A311" wp14:editId="00C47CBA">
                <wp:simplePos x="0" y="0"/>
                <wp:positionH relativeFrom="column">
                  <wp:posOffset>498475</wp:posOffset>
                </wp:positionH>
                <wp:positionV relativeFrom="paragraph">
                  <wp:posOffset>164465</wp:posOffset>
                </wp:positionV>
                <wp:extent cx="5422210" cy="0"/>
                <wp:effectExtent l="0" t="0" r="26670" b="19050"/>
                <wp:wrapNone/>
                <wp:docPr id="347" name="Прямая соединительная линия 347"/>
                <wp:cNvGraphicFramePr/>
                <a:graphic xmlns:a="http://schemas.openxmlformats.org/drawingml/2006/main">
                  <a:graphicData uri="http://schemas.microsoft.com/office/word/2010/wordprocessingShape">
                    <wps:wsp>
                      <wps:cNvCnPr/>
                      <wps:spPr>
                        <a:xfrm>
                          <a:off x="0" y="0"/>
                          <a:ext cx="5422210" cy="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3F0C288D" id="Прямая соединительная линия 347"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25pt,12.95pt" to="466.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bI9QEAAJsDAAAOAAAAZHJzL2Uyb0RvYy54bWysU02O0zAU3iNxB8t7mrRMYYiajtBUwwZB&#10;JeAArmMnlvwn2zTtDlgj9QhcgQVIIw1wBudGPLuZMsAOkUjO+/2e33tfFhc7JdGWOS+MrvF0UmLE&#10;NDWN0G2N37y+enCOkQ9EN0QazWq8Zx5fLO/fW/S2YjPTGdkwhwBE+6q3Ne5CsFVReNoxRfzEWKbB&#10;yY1TJIDq2qJxpAd0JYtZWT4qeuMa6wxl3oN1dXTiZcbnnNHwknPPApI1hruFfLp8btJZLBekah2x&#10;naDjNcg/3EIRoaHoCWpFAkFvnfgLSgnqjDc8TKhRheFcUJZ7gG6m5R/dvOqIZbkXGI63pzH5/wdL&#10;X2zXDommxg/PHmOkiYIlxU/Du+EQv8XPwwEN7+OP+DV+idfxe7wePoB8M3wEOTnjzWg+oJQP0+yt&#10;rwD0Uq/dqHm7dmk0O+5U+kLTaJc3sD9tgO0ComCcn81msyksit76il+J1vnwjBmFklBjKXQaDqnI&#10;9rkPUAxCb0OSWZsrIWVesNSoB3Y+KecJmgDPuCQBRGWhc69bjIhsgcA0uAzpjRRNSk9A3rWbS+nQ&#10;lgCJns7TmzqFcr+Fpdor4rtjXHYd6aVEAI5LoWp8XqZnzJY6obPM0rGDNL3jvJK0Mc0+j7FIGjAg&#10;Fx3Zmih2Vwf57j+1/AkAAP//AwBQSwMEFAAGAAgAAAAhACDtdvneAAAACAEAAA8AAABkcnMvZG93&#10;bnJldi54bWxMj8FOwzAQRO+V+Adrkbi1DoGWJsSpEAIBJ5SmUq/beEmixusQu23g6zHiUI6zM5p5&#10;m61G04kjDa61rOB6FoEgrqxuuVawKZ+nSxDOI2vsLJOCL3Kwyi8mGabanrig49rXIpSwS1FB432f&#10;Sumqhgy6me2Jg/dhB4M+yKGWesBTKDedjKNoIQ22HBYa7OmxoWq/PhgFZVnolyIp++/tU0Xv+7dP&#10;Pb6iUleX48M9CE+jP4fhFz+gQx6YdvbA2olOwd1yHpIK4nkCIvjJTXwLYvd3kHkm/z+Q/wAAAP//&#10;AwBQSwECLQAUAAYACAAAACEAtoM4kv4AAADhAQAAEwAAAAAAAAAAAAAAAAAAAAAAW0NvbnRlbnRf&#10;VHlwZXNdLnhtbFBLAQItABQABgAIAAAAIQA4/SH/1gAAAJQBAAALAAAAAAAAAAAAAAAAAC8BAABf&#10;cmVscy8ucmVsc1BLAQItABQABgAIAAAAIQAtnpbI9QEAAJsDAAAOAAAAAAAAAAAAAAAAAC4CAABk&#10;cnMvZTJvRG9jLnhtbFBLAQItABQABgAIAAAAIQAg7Xb53gAAAAgBAAAPAAAAAAAAAAAAAAAAAE8E&#10;AABkcnMvZG93bnJldi54bWxQSwUGAAAAAAQABADzAAAAWgUAAAAA&#10;" strokecolor="#a5a5a5" strokeweight="1.5pt">
                <v:stroke joinstyle="miter"/>
              </v:line>
            </w:pict>
          </mc:Fallback>
        </mc:AlternateContent>
      </w:r>
    </w:p>
    <w:p w:rsidR="00792166" w:rsidRPr="00792166" w:rsidRDefault="00D22933"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658240" behindDoc="0" locked="0" layoutInCell="1" allowOverlap="1" wp14:anchorId="0CF18BDE" wp14:editId="298F8224">
                <wp:simplePos x="0" y="0"/>
                <wp:positionH relativeFrom="column">
                  <wp:posOffset>5012690</wp:posOffset>
                </wp:positionH>
                <wp:positionV relativeFrom="paragraph">
                  <wp:posOffset>126365</wp:posOffset>
                </wp:positionV>
                <wp:extent cx="1905000" cy="677545"/>
                <wp:effectExtent l="19050" t="19050" r="19050" b="27305"/>
                <wp:wrapNone/>
                <wp:docPr id="351" name="Прямоугольник 351"/>
                <wp:cNvGraphicFramePr/>
                <a:graphic xmlns:a="http://schemas.openxmlformats.org/drawingml/2006/main">
                  <a:graphicData uri="http://schemas.microsoft.com/office/word/2010/wordprocessingShape">
                    <wps:wsp>
                      <wps:cNvSpPr/>
                      <wps:spPr>
                        <a:xfrm>
                          <a:off x="0" y="0"/>
                          <a:ext cx="1905000" cy="677545"/>
                        </a:xfrm>
                        <a:prstGeom prst="rect">
                          <a:avLst/>
                        </a:prstGeom>
                        <a:solidFill>
                          <a:sysClr val="window" lastClr="FFFFFF"/>
                        </a:solidFill>
                        <a:ln w="38100" cap="flat" cmpd="sng" algn="ctr">
                          <a:solidFill>
                            <a:srgbClr val="92D050"/>
                          </a:solidFill>
                          <a:prstDash val="solid"/>
                          <a:miter lim="800000"/>
                        </a:ln>
                        <a:effectLst/>
                      </wps:spPr>
                      <wps:txbx>
                        <w:txbxContent>
                          <w:p w:rsidR="003E0F50" w:rsidRPr="0007797D" w:rsidRDefault="003E0F50" w:rsidP="00792166">
                            <w:pPr>
                              <w:jc w:val="center"/>
                              <w:rPr>
                                <w:rFonts w:ascii="Times New Roman" w:hAnsi="Times New Roman" w:cs="Times New Roman"/>
                                <w:b/>
                                <w:sz w:val="28"/>
                                <w:szCs w:val="24"/>
                                <w:lang w:val="uk-UA"/>
                              </w:rPr>
                            </w:pPr>
                            <w:r>
                              <w:rPr>
                                <w:rFonts w:ascii="Times New Roman" w:hAnsi="Times New Roman" w:cs="Times New Roman"/>
                                <w:b/>
                                <w:sz w:val="24"/>
                                <w:szCs w:val="24"/>
                                <w:lang w:val="uk-UA"/>
                              </w:rPr>
                              <w:t xml:space="preserve">2.4. </w:t>
                            </w:r>
                            <w:r w:rsidRPr="00D22933">
                              <w:rPr>
                                <w:rFonts w:ascii="Times New Roman" w:hAnsi="Times New Roman" w:cs="Times New Roman"/>
                                <w:b/>
                                <w:sz w:val="24"/>
                                <w:lang w:val="uk-UA"/>
                              </w:rPr>
                              <w:t>Належне і відповідальне поводження з відходами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18BDE" id="Прямоугольник 351" o:spid="_x0000_s1045" style="position:absolute;margin-left:394.7pt;margin-top:9.95pt;width:150pt;height:5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anrrgIAACkFAAAOAAAAZHJzL2Uyb0RvYy54bWysVEtu2zAQ3RfoHQjuG0muncRC5MCI4aJA&#10;kBhIiqxpirIE8FeStuSuCnRboEfoIbop+skZ5Bt1SCnOp1kV9YKe4Qzn8+aNTk4bwdGGGVspmeHk&#10;IMaISarySq4y/O56/uoYI+uIzAlXkmV4yyw+nbx8cVLrlA1UqXjODIIg0qa1znDpnE6jyNKSCWIP&#10;lGYSjIUygjhQzSrKDakhuuDRII4Po1qZXBtFmbVwO+uMeBLiFwWj7rIoLHOIZxhqc+E04Vz6M5qc&#10;kHRliC4r2pdB/qEKQSoJSfehZsQRtDbVX6FERY2yqnAHVIlIFUVFWegBukniJ91clUSz0AuAY/Ue&#10;Jvv/wtKLzcKgKs/w61GCkSQChtR+3X3cfWl/tbe7T+239rb9ufvc/m6/tz+Q9wLMam1TeHqlF6bX&#10;LIgegKYwwv9Da6gJOG/3OLPGIQqXyTgexTGMg4Lt8OhoNBz5oNH9a22se8OUQF7IsIE5BnjJ5ty6&#10;zvXOxSezilf5vOI8KFt7xg3aEBg5MCVXNUacWAeXGZ6HX5/t0TMuUQ0oHCehMAJcLDhxUKPQgI6V&#10;K4wIXwHJqTOhlkevrVkt91nHgxk0+FwSX/SM2LKrLkTwbiQVlYM94JXI8DFAAzV0XXLprSwwuW/d&#10;Y9+h7SXXLJswv2Tsn/irpcq3MFSjOrZbTecV5D0HDBbEAL0BeVhZdwlHwRV0rXoJo1KZD8/de39g&#10;HVgxqmFdAJH3a2IYQPtWAh/HyXDo9ysow9HRABTz0LJ8aJFrcaZgPMA4qC6I3t/xO7EwStzAZk99&#10;VjARSSF3h32vnLlujeHbQNl0GtxgpzRx5/JKUx/cQ+cRv25uiNE9lxyw8ELdrRZJn1Cq8/UvpZqu&#10;nSqqwLd7XIGnXoF9DIztvx1+4R/qwev+Czf5AwAA//8DAFBLAwQUAAYACAAAACEA6Fz+6N4AAAAL&#10;AQAADwAAAGRycy9kb3ducmV2LnhtbEyPQU/DMAyF70j8h8hI3FjKQGXtmk6oEuLABQpi17QxbUXj&#10;VE22Zfx6PC7jZvs9PX+v2EQ7ij3OfnCk4HaRgEBqnRmoU/Dx/nSzAuGDJqNHR6jgiB425eVFoXPj&#10;DvSG+zp0gkPI51pBH8KUS+nbHq32CzchsfblZqsDr3MnzawPHG5HuUySVFo9EH/o9YRVj+13vbMK&#10;Xu9+xijlc1VNsakxbOvPl+6o1PVVfFyDCBjD2QwnfEaHkpkatyPjxajgYZXds5WFLANxMiR/l4an&#10;ZZqCLAv5v0P5CwAA//8DAFBLAQItABQABgAIAAAAIQC2gziS/gAAAOEBAAATAAAAAAAAAAAAAAAA&#10;AAAAAABbQ29udGVudF9UeXBlc10ueG1sUEsBAi0AFAAGAAgAAAAhADj9If/WAAAAlAEAAAsAAAAA&#10;AAAAAAAAAAAALwEAAF9yZWxzLy5yZWxzUEsBAi0AFAAGAAgAAAAhAFPZqeuuAgAAKQUAAA4AAAAA&#10;AAAAAAAAAAAALgIAAGRycy9lMm9Eb2MueG1sUEsBAi0AFAAGAAgAAAAhAOhc/ujeAAAACwEAAA8A&#10;AAAAAAAAAAAAAAAACAUAAGRycy9kb3ducmV2LnhtbFBLBQYAAAAABAAEAPMAAAATBgAAAAA=&#10;" fillcolor="window" strokecolor="#92d050" strokeweight="3pt">
                <v:textbox>
                  <w:txbxContent>
                    <w:p w:rsidR="003E0F50" w:rsidRPr="0007797D" w:rsidRDefault="003E0F50" w:rsidP="00792166">
                      <w:pPr>
                        <w:jc w:val="center"/>
                        <w:rPr>
                          <w:rFonts w:ascii="Times New Roman" w:hAnsi="Times New Roman" w:cs="Times New Roman"/>
                          <w:b/>
                          <w:sz w:val="28"/>
                          <w:szCs w:val="24"/>
                          <w:lang w:val="uk-UA"/>
                        </w:rPr>
                      </w:pPr>
                      <w:r>
                        <w:rPr>
                          <w:rFonts w:ascii="Times New Roman" w:hAnsi="Times New Roman" w:cs="Times New Roman"/>
                          <w:b/>
                          <w:sz w:val="24"/>
                          <w:szCs w:val="24"/>
                          <w:lang w:val="uk-UA"/>
                        </w:rPr>
                        <w:t xml:space="preserve">2.4. </w:t>
                      </w:r>
                      <w:r w:rsidRPr="00D22933">
                        <w:rPr>
                          <w:rFonts w:ascii="Times New Roman" w:hAnsi="Times New Roman" w:cs="Times New Roman"/>
                          <w:b/>
                          <w:sz w:val="24"/>
                          <w:lang w:val="uk-UA"/>
                        </w:rPr>
                        <w:t>Належне і відповідальне поводження з відходами</w:t>
                      </w:r>
                    </w:p>
                  </w:txbxContent>
                </v:textbox>
              </v:rect>
            </w:pict>
          </mc:Fallback>
        </mc:AlternateContent>
      </w:r>
      <w:r w:rsidR="00AD2CCB" w:rsidRPr="00792166">
        <w:rPr>
          <w:rFonts w:cs="Times New Roman"/>
          <w:noProof/>
          <w:color w:val="auto"/>
          <w:lang w:val="uk-UA" w:eastAsia="uk-UA"/>
        </w:rPr>
        <mc:AlternateContent>
          <mc:Choice Requires="wps">
            <w:drawing>
              <wp:anchor distT="0" distB="0" distL="114300" distR="114300" simplePos="0" relativeHeight="251652096" behindDoc="0" locked="0" layoutInCell="1" allowOverlap="1" wp14:anchorId="018070CB" wp14:editId="3773BF13">
                <wp:simplePos x="0" y="0"/>
                <wp:positionH relativeFrom="column">
                  <wp:posOffset>1545591</wp:posOffset>
                </wp:positionH>
                <wp:positionV relativeFrom="paragraph">
                  <wp:posOffset>126365</wp:posOffset>
                </wp:positionV>
                <wp:extent cx="1464310" cy="675640"/>
                <wp:effectExtent l="19050" t="19050" r="21590" b="10160"/>
                <wp:wrapNone/>
                <wp:docPr id="349" name="Прямоугольник 349"/>
                <wp:cNvGraphicFramePr/>
                <a:graphic xmlns:a="http://schemas.openxmlformats.org/drawingml/2006/main">
                  <a:graphicData uri="http://schemas.microsoft.com/office/word/2010/wordprocessingShape">
                    <wps:wsp>
                      <wps:cNvSpPr/>
                      <wps:spPr>
                        <a:xfrm>
                          <a:off x="0" y="0"/>
                          <a:ext cx="1464310" cy="675640"/>
                        </a:xfrm>
                        <a:prstGeom prst="rect">
                          <a:avLst/>
                        </a:prstGeom>
                        <a:solidFill>
                          <a:sysClr val="window" lastClr="FFFFFF"/>
                        </a:solidFill>
                        <a:ln w="38100" cap="flat" cmpd="sng" algn="ctr">
                          <a:solidFill>
                            <a:srgbClr val="92D050"/>
                          </a:solidFill>
                          <a:prstDash val="solid"/>
                          <a:miter lim="800000"/>
                        </a:ln>
                        <a:effectLst/>
                      </wps:spPr>
                      <wps:txbx>
                        <w:txbxContent>
                          <w:p w:rsidR="003E0F50" w:rsidRPr="00954AFC" w:rsidRDefault="003E0F50" w:rsidP="00792166">
                            <w:pPr>
                              <w:shd w:val="clear" w:color="auto" w:fill="FFFFFF" w:themeFill="background1"/>
                              <w:ind w:left="-142" w:right="-102"/>
                              <w:jc w:val="center"/>
                              <w:rPr>
                                <w:rFonts w:ascii="Tahoma" w:hAnsi="Tahoma" w:cs="Tahoma"/>
                                <w:b/>
                                <w:sz w:val="28"/>
                                <w:szCs w:val="24"/>
                                <w:lang w:val="uk-UA"/>
                              </w:rPr>
                            </w:pPr>
                            <w:r>
                              <w:rPr>
                                <w:rFonts w:ascii="Times New Roman" w:hAnsi="Times New Roman" w:cs="Times New Roman"/>
                                <w:b/>
                                <w:sz w:val="24"/>
                                <w:szCs w:val="24"/>
                                <w:lang w:val="uk-UA"/>
                              </w:rPr>
                              <w:t xml:space="preserve">2.2. </w:t>
                            </w:r>
                            <w:r w:rsidRPr="00954AFC">
                              <w:rPr>
                                <w:rFonts w:ascii="Times New Roman" w:hAnsi="Times New Roman" w:cs="Times New Roman"/>
                                <w:b/>
                                <w:sz w:val="24"/>
                              </w:rPr>
                              <w:t>Екологічна енергія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070CB" id="Прямоугольник 349" o:spid="_x0000_s1046" style="position:absolute;margin-left:121.7pt;margin-top:9.95pt;width:115.3pt;height:5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HssQIAACkFAAAOAAAAZHJzL2Uyb0RvYy54bWysVEtu2zAQ3RfoHQjuG0mO4yRG5MCI4aJA&#10;kBhIiqxpirIJ8FeStuSuCnRboEfoIbop+skZ5Bt1SMnOp10V1YLicIbzefOGZ+e1FGjNrONa5Tg7&#10;SDFiiuqCq0WO395OX51g5DxRBRFasRxvmMPno5cvziozZD291KJgFoET5YaVyfHSezNMEkeXTBJ3&#10;oA1ToCy1lcSDaBdJYUkF3qVIemk6SCptC2M1Zc7B6aRV4lH0X5aM+uuydMwjkWPIzcfVxnUe1mR0&#10;RoYLS8yS0y4N8g9ZSMIVBN27mhBP0MryP1xJTq12uvQHVMtElyWnLNYA1WTps2pulsSwWAuA48we&#10;Jvf/3NKr9cwiXuT4sH+KkSISmtR82X7Yfm5+Nvfbj83X5r75sf3U/Gq+Nd9RsALMKuOGcPXGzGwn&#10;OdgGAOrSyvCH0lAdcd7scWa1RxQOs/6gf5hBOyjoBsdHg35sRPJw21jnXzMtUdjk2EIfI7xkfek8&#10;RATTnUkI5rTgxZQLEYWNuxAWrQm0HJhS6AojQZyHwxxP4xdKABdPrgmFKkDhJEtDYgS4WAriYSsN&#10;oOPUAiMiFkBy6m3M5cltZxfzfdTT3iQ92pX0xCwkPSFu2WYXVS0FJfcwB4LLHJ+k4etSFCqUxCKT&#10;u9ID9i3aYefreR3714tXwtFcFxtoqtUt252hUw5xLwGDGbFAbygQRtZfw1IKDVXrbofRUtv3fzsP&#10;9sA60GJUwbgAIu9WxDKA9o0CPp5mfWgi8lHoHx1DNsg+1swfa9RKXmhoTwaPg6FxG+y92G1Lq+Ud&#10;TPY4RAUVURRit9h3woVvxxjeBsrG42gGM2WIv1Q3hgbnAbqA+G19R6zpuOSBhVd6N1pk+IxSrW24&#10;qfR45XXJI98ecAXmBAHmMXKoezvCwD+Wo9XDCzf6DQAA//8DAFBLAwQUAAYACAAAACEADNZNoN4A&#10;AAAKAQAADwAAAGRycy9kb3ducmV2LnhtbEyPwU7DMBBE70j8g7VI3KhDEhWaxqlQJMSBCwREr068&#10;JBHxOord1uXrWU5w3Jmn2ZlyF+0kjrj40ZGC21UCAqlzZqRewfvb4809CB80GT05QgVn9LCrLi9K&#10;XRh3olc8NqEXHEK+0AqGEOZCSt8NaLVfuRmJvU+3WB34XHppFn3icDvJNEnW0uqR+MOgZ6wH7L6a&#10;g1Xwkn1PUcqnup5j22DYNx/P/Vmp66v4sAURMIY/GH7rc3WouFPrDmS8mBSkeZYzysZmA4KB/C7n&#10;cS0L6ToDWZXy/4TqBwAA//8DAFBLAQItABQABgAIAAAAIQC2gziS/gAAAOEBAAATAAAAAAAAAAAA&#10;AAAAAAAAAABbQ29udGVudF9UeXBlc10ueG1sUEsBAi0AFAAGAAgAAAAhADj9If/WAAAAlAEAAAsA&#10;AAAAAAAAAAAAAAAALwEAAF9yZWxzLy5yZWxzUEsBAi0AFAAGAAgAAAAhAAXoUeyxAgAAKQUAAA4A&#10;AAAAAAAAAAAAAAAALgIAAGRycy9lMm9Eb2MueG1sUEsBAi0AFAAGAAgAAAAhAAzWTaDeAAAACgEA&#10;AA8AAAAAAAAAAAAAAAAACwUAAGRycy9kb3ducmV2LnhtbFBLBQYAAAAABAAEAPMAAAAWBgAAAAA=&#10;" fillcolor="window" strokecolor="#92d050" strokeweight="3pt">
                <v:textbox>
                  <w:txbxContent>
                    <w:p w:rsidR="003E0F50" w:rsidRPr="00954AFC" w:rsidRDefault="003E0F50" w:rsidP="00792166">
                      <w:pPr>
                        <w:shd w:val="clear" w:color="auto" w:fill="FFFFFF" w:themeFill="background1"/>
                        <w:ind w:left="-142" w:right="-102"/>
                        <w:jc w:val="center"/>
                        <w:rPr>
                          <w:rFonts w:ascii="Tahoma" w:hAnsi="Tahoma" w:cs="Tahoma"/>
                          <w:b/>
                          <w:sz w:val="28"/>
                          <w:szCs w:val="24"/>
                          <w:lang w:val="uk-UA"/>
                        </w:rPr>
                      </w:pPr>
                      <w:r>
                        <w:rPr>
                          <w:rFonts w:ascii="Times New Roman" w:hAnsi="Times New Roman" w:cs="Times New Roman"/>
                          <w:b/>
                          <w:sz w:val="24"/>
                          <w:szCs w:val="24"/>
                          <w:lang w:val="uk-UA"/>
                        </w:rPr>
                        <w:t xml:space="preserve">2.2. </w:t>
                      </w:r>
                      <w:r w:rsidRPr="00954AFC">
                        <w:rPr>
                          <w:rFonts w:ascii="Times New Roman" w:hAnsi="Times New Roman" w:cs="Times New Roman"/>
                          <w:b/>
                          <w:sz w:val="24"/>
                        </w:rPr>
                        <w:t>Екологічна енергія</w:t>
                      </w:r>
                    </w:p>
                  </w:txbxContent>
                </v:textbox>
              </v:rect>
            </w:pict>
          </mc:Fallback>
        </mc:AlternateContent>
      </w:r>
      <w:r w:rsidR="00AD2CCB" w:rsidRPr="00792166">
        <w:rPr>
          <w:rFonts w:cs="Times New Roman"/>
          <w:noProof/>
          <w:color w:val="auto"/>
          <w:lang w:val="uk-UA" w:eastAsia="uk-UA"/>
        </w:rPr>
        <mc:AlternateContent>
          <mc:Choice Requires="wps">
            <w:drawing>
              <wp:anchor distT="0" distB="0" distL="114300" distR="114300" simplePos="0" relativeHeight="251645952" behindDoc="0" locked="0" layoutInCell="1" allowOverlap="1" wp14:anchorId="6E761B3F" wp14:editId="44003DB1">
                <wp:simplePos x="0" y="0"/>
                <wp:positionH relativeFrom="column">
                  <wp:posOffset>-340360</wp:posOffset>
                </wp:positionH>
                <wp:positionV relativeFrom="paragraph">
                  <wp:posOffset>116840</wp:posOffset>
                </wp:positionV>
                <wp:extent cx="1752600" cy="800100"/>
                <wp:effectExtent l="19050" t="19050" r="19050" b="19050"/>
                <wp:wrapNone/>
                <wp:docPr id="348" name="Прямоугольник 348"/>
                <wp:cNvGraphicFramePr/>
                <a:graphic xmlns:a="http://schemas.openxmlformats.org/drawingml/2006/main">
                  <a:graphicData uri="http://schemas.microsoft.com/office/word/2010/wordprocessingShape">
                    <wps:wsp>
                      <wps:cNvSpPr/>
                      <wps:spPr>
                        <a:xfrm>
                          <a:off x="0" y="0"/>
                          <a:ext cx="1752600" cy="800100"/>
                        </a:xfrm>
                        <a:prstGeom prst="rect">
                          <a:avLst/>
                        </a:prstGeom>
                        <a:solidFill>
                          <a:sysClr val="window" lastClr="FFFFFF"/>
                        </a:solidFill>
                        <a:ln w="38100" cap="flat" cmpd="sng" algn="ctr">
                          <a:solidFill>
                            <a:srgbClr val="92D050"/>
                          </a:solidFill>
                          <a:prstDash val="solid"/>
                          <a:miter lim="800000"/>
                        </a:ln>
                        <a:effectLst/>
                      </wps:spPr>
                      <wps:txbx>
                        <w:txbxContent>
                          <w:p w:rsidR="003E0F50" w:rsidRPr="00AD2CCB" w:rsidRDefault="003E0F50" w:rsidP="00792166">
                            <w:pPr>
                              <w:jc w:val="center"/>
                              <w:rPr>
                                <w:rFonts w:ascii="Times New Roman" w:hAnsi="Times New Roman" w:cs="Times New Roman"/>
                                <w:b/>
                                <w:sz w:val="24"/>
                                <w:szCs w:val="24"/>
                                <w:lang w:val="uk-UA"/>
                              </w:rPr>
                            </w:pPr>
                            <w:r>
                              <w:rPr>
                                <w:rFonts w:ascii="Times New Roman" w:hAnsi="Times New Roman" w:cs="Times New Roman"/>
                                <w:b/>
                                <w:sz w:val="24"/>
                                <w:szCs w:val="24"/>
                                <w:lang w:val="uk-UA"/>
                              </w:rPr>
                              <w:t>2</w:t>
                            </w:r>
                            <w:r w:rsidRPr="0007797D">
                              <w:rPr>
                                <w:rFonts w:ascii="Times New Roman" w:hAnsi="Times New Roman" w:cs="Times New Roman"/>
                                <w:b/>
                                <w:sz w:val="24"/>
                                <w:szCs w:val="24"/>
                                <w:lang w:val="uk-UA"/>
                              </w:rPr>
                              <w:t>.</w:t>
                            </w:r>
                            <w:r>
                              <w:rPr>
                                <w:rFonts w:ascii="Times New Roman" w:hAnsi="Times New Roman" w:cs="Times New Roman"/>
                                <w:b/>
                                <w:sz w:val="24"/>
                                <w:szCs w:val="24"/>
                                <w:lang w:val="uk-UA"/>
                              </w:rPr>
                              <w:t>1.</w:t>
                            </w:r>
                            <w:r w:rsidRPr="0007797D">
                              <w:rPr>
                                <w:rFonts w:ascii="Times New Roman" w:hAnsi="Times New Roman" w:cs="Times New Roman"/>
                                <w:b/>
                                <w:sz w:val="24"/>
                                <w:szCs w:val="24"/>
                                <w:lang w:val="uk-UA"/>
                              </w:rPr>
                              <w:t xml:space="preserve"> </w:t>
                            </w:r>
                            <w:r w:rsidRPr="00AD2CCB">
                              <w:rPr>
                                <w:rFonts w:ascii="Times New Roman" w:hAnsi="Times New Roman" w:cs="Times New Roman"/>
                                <w:b/>
                                <w:szCs w:val="24"/>
                                <w:lang w:val="uk-UA"/>
                              </w:rPr>
                              <w:t>Формування раціонального водокористування та</w:t>
                            </w:r>
                            <w:r>
                              <w:rPr>
                                <w:rFonts w:ascii="Times New Roman" w:hAnsi="Times New Roman" w:cs="Times New Roman"/>
                                <w:b/>
                                <w:szCs w:val="24"/>
                                <w:lang w:val="uk-UA"/>
                              </w:rPr>
                              <w:t xml:space="preserve"> </w:t>
                            </w:r>
                            <w:r w:rsidRPr="00AD2CCB">
                              <w:rPr>
                                <w:rFonts w:ascii="Times New Roman" w:hAnsi="Times New Roman" w:cs="Times New Roman"/>
                                <w:b/>
                                <w:szCs w:val="24"/>
                                <w:lang w:val="uk-UA"/>
                              </w:rPr>
                              <w:t>ч</w:t>
                            </w:r>
                            <w:r w:rsidRPr="00AD2CCB">
                              <w:rPr>
                                <w:rFonts w:ascii="Times New Roman" w:hAnsi="Times New Roman" w:cs="Times New Roman"/>
                                <w:b/>
                              </w:rPr>
                              <w:t>иста 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61B3F" id="Прямоугольник 348" o:spid="_x0000_s1047" style="position:absolute;margin-left:-26.8pt;margin-top:9.2pt;width:138pt;height: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jVrwIAACkFAAAOAAAAZHJzL2Uyb0RvYy54bWysVEtu2zAQ3RfoHQjuG8mu8zMiB0YMFwWC&#10;JEBSZE1TlC2AIlmStuyuCnRbIEfoIbop+skZ5Bv1kbKdT7sq6gU9oxnO580bnpwuK0kWwrpSq4x2&#10;9lJKhOI6L9U0o+9uxq+OKHGeqZxJrURGV8LR08HLFye16YuunmmZC0sQRLl+bTI68970k8TxmaiY&#10;29NGKBgLbSvmodppkltWI3olk26aHiS1trmxmgvn8HXUGukgxi8Kwf1lUTjhicwoavPxtPGchDMZ&#10;nLD+1DIzK/mmDPYPVVSsVEi6CzVinpG5Lf8IVZXcaqcLv8d1leiiKLmIPaCbTvqsm+sZMyL2AnCc&#10;2cHk/l9YfrG4sqTMM/q6h1EpVmFIzZf1x/Vd87O5X39qvjb3zY/15+ZX8635ToIXMKuN6+Pqtbmy&#10;G81BDAAsC1uFf7RGlhHn1Q5nsfSE42PncL97kGIcHLajFI3HQSQPt411/o3QFQlCRi3mGOFli3Pn&#10;kRGuW5eQzGlZ5uNSyqis3Jm0ZMEwcjAl1zUlkjmPjxkdx19oASGeXJOK1EDhKBRDOAMXC8k8xMoA&#10;HaemlDA5Bcm5t7GWJ7ednU52WY+7o3R/29ITt1D0iLlZW100tRSsSo89kGUVAUl3gEgVWhKRyZvW&#10;A/Yt2kHyy8kyzq/b2Q5movMVhmp1y3Zn+LhE3nNgcMUs6I0GsbL+EkchNbrWG4mSmbYf/vY9+IN1&#10;sFJSY12AyPs5swLQvlXg43Gn1wv7FZXe/mEXin1smTy2qHl1pjGeDh4Hw6MY/L3cioXV1S02exiy&#10;wsQUR+4W+41y5ts1xtvAxXAY3bBThvlzdW14CB6gC4jfLG+ZNRsuebDwQm9Xi/WfUar1DTeVHs69&#10;LsrItwB1iyuYExTsY+TQ5u0IC/9Yj14PL9zgNwAAAP//AwBQSwMEFAAGAAgAAAAhAFl8OwveAAAA&#10;CgEAAA8AAABkcnMvZG93bnJldi54bWxMj0FPwzAMhe9I/IfISNy2lK5MU2k6oUqIAxcoCK5pY9qK&#10;xKmabMv49ZgT3Gy/p+fvVfvkrDjiEiZPCm7WGQik3puJBgVvrw+rHYgQNRltPaGCMwbY15cXlS6N&#10;P9ELHts4CA6hUGoFY4xzKWXoR3Q6rP2MxNqnX5yOvC6DNIs+cbizMs+yrXR6Iv4w6hmbEfuv9uAU&#10;PG++bZLysWnm1LUYP9r3p+Gs1PVVur8DETHFPzP84jM61MzU+QOZIKyC1e1my1YWdgUINuR5zkPH&#10;h6IoQNaV/F+h/gEAAP//AwBQSwECLQAUAAYACAAAACEAtoM4kv4AAADhAQAAEwAAAAAAAAAAAAAA&#10;AAAAAAAAW0NvbnRlbnRfVHlwZXNdLnhtbFBLAQItABQABgAIAAAAIQA4/SH/1gAAAJQBAAALAAAA&#10;AAAAAAAAAAAAAC8BAABfcmVscy8ucmVsc1BLAQItABQABgAIAAAAIQDzNyjVrwIAACkFAAAOAAAA&#10;AAAAAAAAAAAAAC4CAABkcnMvZTJvRG9jLnhtbFBLAQItABQABgAIAAAAIQBZfDsL3gAAAAoBAAAP&#10;AAAAAAAAAAAAAAAAAAkFAABkcnMvZG93bnJldi54bWxQSwUGAAAAAAQABADzAAAAFAYAAAAA&#10;" fillcolor="window" strokecolor="#92d050" strokeweight="3pt">
                <v:textbox>
                  <w:txbxContent>
                    <w:p w:rsidR="003E0F50" w:rsidRPr="00AD2CCB" w:rsidRDefault="003E0F50" w:rsidP="00792166">
                      <w:pPr>
                        <w:jc w:val="center"/>
                        <w:rPr>
                          <w:rFonts w:ascii="Times New Roman" w:hAnsi="Times New Roman" w:cs="Times New Roman"/>
                          <w:b/>
                          <w:sz w:val="24"/>
                          <w:szCs w:val="24"/>
                          <w:lang w:val="uk-UA"/>
                        </w:rPr>
                      </w:pPr>
                      <w:r>
                        <w:rPr>
                          <w:rFonts w:ascii="Times New Roman" w:hAnsi="Times New Roman" w:cs="Times New Roman"/>
                          <w:b/>
                          <w:sz w:val="24"/>
                          <w:szCs w:val="24"/>
                          <w:lang w:val="uk-UA"/>
                        </w:rPr>
                        <w:t>2</w:t>
                      </w:r>
                      <w:r w:rsidRPr="0007797D">
                        <w:rPr>
                          <w:rFonts w:ascii="Times New Roman" w:hAnsi="Times New Roman" w:cs="Times New Roman"/>
                          <w:b/>
                          <w:sz w:val="24"/>
                          <w:szCs w:val="24"/>
                          <w:lang w:val="uk-UA"/>
                        </w:rPr>
                        <w:t>.</w:t>
                      </w:r>
                      <w:r>
                        <w:rPr>
                          <w:rFonts w:ascii="Times New Roman" w:hAnsi="Times New Roman" w:cs="Times New Roman"/>
                          <w:b/>
                          <w:sz w:val="24"/>
                          <w:szCs w:val="24"/>
                          <w:lang w:val="uk-UA"/>
                        </w:rPr>
                        <w:t>1.</w:t>
                      </w:r>
                      <w:r w:rsidRPr="0007797D">
                        <w:rPr>
                          <w:rFonts w:ascii="Times New Roman" w:hAnsi="Times New Roman" w:cs="Times New Roman"/>
                          <w:b/>
                          <w:sz w:val="24"/>
                          <w:szCs w:val="24"/>
                          <w:lang w:val="uk-UA"/>
                        </w:rPr>
                        <w:t xml:space="preserve"> </w:t>
                      </w:r>
                      <w:r w:rsidRPr="00AD2CCB">
                        <w:rPr>
                          <w:rFonts w:ascii="Times New Roman" w:hAnsi="Times New Roman" w:cs="Times New Roman"/>
                          <w:b/>
                          <w:szCs w:val="24"/>
                          <w:lang w:val="uk-UA"/>
                        </w:rPr>
                        <w:t>Формування раціонального водокористування та</w:t>
                      </w:r>
                      <w:r>
                        <w:rPr>
                          <w:rFonts w:ascii="Times New Roman" w:hAnsi="Times New Roman" w:cs="Times New Roman"/>
                          <w:b/>
                          <w:szCs w:val="24"/>
                          <w:lang w:val="uk-UA"/>
                        </w:rPr>
                        <w:t xml:space="preserve"> </w:t>
                      </w:r>
                      <w:r w:rsidRPr="00AD2CCB">
                        <w:rPr>
                          <w:rFonts w:ascii="Times New Roman" w:hAnsi="Times New Roman" w:cs="Times New Roman"/>
                          <w:b/>
                          <w:szCs w:val="24"/>
                          <w:lang w:val="uk-UA"/>
                        </w:rPr>
                        <w:t>ч</w:t>
                      </w:r>
                      <w:r w:rsidRPr="00AD2CCB">
                        <w:rPr>
                          <w:rFonts w:ascii="Times New Roman" w:hAnsi="Times New Roman" w:cs="Times New Roman"/>
                          <w:b/>
                        </w:rPr>
                        <w:t>иста вода</w:t>
                      </w:r>
                    </w:p>
                  </w:txbxContent>
                </v:textbox>
              </v:rect>
            </w:pict>
          </mc:Fallback>
        </mc:AlternateContent>
      </w:r>
      <w:r w:rsidR="00AD2CCB" w:rsidRPr="00792166">
        <w:rPr>
          <w:rFonts w:cs="Times New Roman"/>
          <w:noProof/>
          <w:color w:val="auto"/>
          <w:lang w:val="uk-UA" w:eastAsia="uk-UA"/>
        </w:rPr>
        <mc:AlternateContent>
          <mc:Choice Requires="wps">
            <w:drawing>
              <wp:anchor distT="0" distB="0" distL="114300" distR="114300" simplePos="0" relativeHeight="251656192" behindDoc="0" locked="0" layoutInCell="1" allowOverlap="1" wp14:anchorId="584B883D" wp14:editId="64B67D4D">
                <wp:simplePos x="0" y="0"/>
                <wp:positionH relativeFrom="column">
                  <wp:posOffset>3183890</wp:posOffset>
                </wp:positionH>
                <wp:positionV relativeFrom="paragraph">
                  <wp:posOffset>116840</wp:posOffset>
                </wp:positionV>
                <wp:extent cx="1728470" cy="675640"/>
                <wp:effectExtent l="19050" t="19050" r="24130" b="10160"/>
                <wp:wrapNone/>
                <wp:docPr id="350" name="Прямоугольник 350"/>
                <wp:cNvGraphicFramePr/>
                <a:graphic xmlns:a="http://schemas.openxmlformats.org/drawingml/2006/main">
                  <a:graphicData uri="http://schemas.microsoft.com/office/word/2010/wordprocessingShape">
                    <wps:wsp>
                      <wps:cNvSpPr/>
                      <wps:spPr>
                        <a:xfrm>
                          <a:off x="0" y="0"/>
                          <a:ext cx="1728470" cy="675640"/>
                        </a:xfrm>
                        <a:prstGeom prst="rect">
                          <a:avLst/>
                        </a:prstGeom>
                        <a:solidFill>
                          <a:sysClr val="window" lastClr="FFFFFF"/>
                        </a:solidFill>
                        <a:ln w="38100" cap="flat" cmpd="sng" algn="ctr">
                          <a:solidFill>
                            <a:srgbClr val="92D050"/>
                          </a:solidFill>
                          <a:prstDash val="solid"/>
                          <a:miter lim="800000"/>
                        </a:ln>
                        <a:effectLst/>
                      </wps:spPr>
                      <wps:txbx>
                        <w:txbxContent>
                          <w:p w:rsidR="003E0F50" w:rsidRPr="00954AFC" w:rsidRDefault="003E0F50" w:rsidP="00792166">
                            <w:pPr>
                              <w:ind w:right="-60"/>
                              <w:jc w:val="center"/>
                              <w:rPr>
                                <w:rFonts w:ascii="Times New Roman" w:hAnsi="Times New Roman" w:cs="Times New Roman"/>
                                <w:b/>
                                <w:sz w:val="28"/>
                                <w:szCs w:val="24"/>
                                <w:lang w:val="uk-UA"/>
                              </w:rPr>
                            </w:pPr>
                            <w:r>
                              <w:rPr>
                                <w:rFonts w:ascii="Times New Roman" w:hAnsi="Times New Roman" w:cs="Times New Roman"/>
                                <w:b/>
                                <w:sz w:val="24"/>
                                <w:szCs w:val="24"/>
                                <w:lang w:val="uk-UA"/>
                              </w:rPr>
                              <w:t xml:space="preserve">2.3. </w:t>
                            </w:r>
                            <w:r w:rsidRPr="00954AFC">
                              <w:rPr>
                                <w:rFonts w:ascii="Times New Roman" w:hAnsi="Times New Roman" w:cs="Times New Roman"/>
                                <w:b/>
                                <w:sz w:val="24"/>
                              </w:rPr>
                              <w:t>Захищена та відновлена екосистема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B883D" id="Прямоугольник 350" o:spid="_x0000_s1048" style="position:absolute;margin-left:250.7pt;margin-top:9.2pt;width:136.1pt;height:5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ALsAIAACkFAAAOAAAAZHJzL2Uyb0RvYy54bWysVEtu2zAQ3RfoHQjuG8mqEztG5MCI4aJA&#10;kAZIiqxpirII8FeStuSuCnRboEfoIbop+skZ5Bt1SCnOp10V1YKaIYfzefOGJ6eNFGjDrONa5Xhw&#10;kGLEFNUFV6scv71evBhj5DxRBRFasRxvmcOn0+fPTmozYZmutCiYReBEuUltclx5byZJ4mjFJHEH&#10;2jAFh6W2knhQ7SopLKnBuxRJlqZHSa1tYaymzDnYnXeHeBr9lyWj/k1ZOuaRyDHk5uNq47oMazI9&#10;IZOVJabitE+D/EMWknAFQfeu5sQTtLb8D1eSU6udLv0B1TLRZckpizVANYP0STVXFTEs1gLgOLOH&#10;yf0/t/Ric2kRL3L88hDwUURCk9ovuw+7z+3P9nb3sf3a3rY/dp/aX+239jsKVoBZbdwErl6ZS9tr&#10;DsQAQFNaGf5QGmoizts9zqzxiMLmYJSNhyMIR+HsaHR4NIxOk/vbxjr/immJgpBjC32M8JLNufMQ&#10;EUzvTEIwpwUvFlyIqGzdmbBoQ6DlwJRC1xgJ4jxs5ngRv1ACuHh0TShUAwrjQRoSI8DFUhAPojSA&#10;jlMrjIhYAcmptzGXR7edXS33UY+zedrh9DRISHpOXNVlFz10FJTcwxwILnM8TsPXpyhUKIlFJvel&#10;B+w7tIPkm2UT+5dl4UrYWupiC021umO7M3TBIe45YHBJLNAbCoSR9W9gKYWGqnUvYVRp+/5v+8Ee&#10;WAenGNUwLoDIuzWxDKB9rYCPx4MhNBH5qAwPRxko9uHJ8uGJWsszDe0ZwONgaBSDvRd3Ymm1vIHJ&#10;noWocEQUhdgd9r1y5rsxhreBstksmsFMGeLP1ZWhwXmALiB+3dwQa3oueWDhhb4bLTJ5QqnONtxU&#10;erb2uuSRb/e4AnOCAvMYOdS/HWHgH+rR6v6Fm/4GAAD//wMAUEsDBBQABgAIAAAAIQD3jhiq3wAA&#10;AAoBAAAPAAAAZHJzL2Rvd25yZXYueG1sTI/NTsMwEITvSLyDtUjcqNMf2ijEqVAkxIELBARXJ16S&#10;CHsdxW7r8vQsJzitdmc0+025T86KI85h9KRguchAIHXejNQreHt9uMlBhKjJaOsJFZwxwL66vCh1&#10;YfyJXvDYxF5wCIVCKxhinAopQzeg02HhJyTWPv3sdOR17qWZ9YnDnZWrLNtKp0fiD4OesB6w+2oO&#10;TsHz+tsmKR/rekptg/GjeX/qz0pdX6X7OxARU/wzwy8+o0PFTK0/kAnCKrjNlhu2spDzZMNut96C&#10;aPmw2uQgq1L+r1D9AAAA//8DAFBLAQItABQABgAIAAAAIQC2gziS/gAAAOEBAAATAAAAAAAAAAAA&#10;AAAAAAAAAABbQ29udGVudF9UeXBlc10ueG1sUEsBAi0AFAAGAAgAAAAhADj9If/WAAAAlAEAAAsA&#10;AAAAAAAAAAAAAAAALwEAAF9yZWxzLy5yZWxzUEsBAi0AFAAGAAgAAAAhAGzEIAuwAgAAKQUAAA4A&#10;AAAAAAAAAAAAAAAALgIAAGRycy9lMm9Eb2MueG1sUEsBAi0AFAAGAAgAAAAhAPeOGKrfAAAACgEA&#10;AA8AAAAAAAAAAAAAAAAACgUAAGRycy9kb3ducmV2LnhtbFBLBQYAAAAABAAEAPMAAAAWBgAAAAA=&#10;" fillcolor="window" strokecolor="#92d050" strokeweight="3pt">
                <v:textbox>
                  <w:txbxContent>
                    <w:p w:rsidR="003E0F50" w:rsidRPr="00954AFC" w:rsidRDefault="003E0F50" w:rsidP="00792166">
                      <w:pPr>
                        <w:ind w:right="-60"/>
                        <w:jc w:val="center"/>
                        <w:rPr>
                          <w:rFonts w:ascii="Times New Roman" w:hAnsi="Times New Roman" w:cs="Times New Roman"/>
                          <w:b/>
                          <w:sz w:val="28"/>
                          <w:szCs w:val="24"/>
                          <w:lang w:val="uk-UA"/>
                        </w:rPr>
                      </w:pPr>
                      <w:r>
                        <w:rPr>
                          <w:rFonts w:ascii="Times New Roman" w:hAnsi="Times New Roman" w:cs="Times New Roman"/>
                          <w:b/>
                          <w:sz w:val="24"/>
                          <w:szCs w:val="24"/>
                          <w:lang w:val="uk-UA"/>
                        </w:rPr>
                        <w:t xml:space="preserve">2.3. </w:t>
                      </w:r>
                      <w:r w:rsidRPr="00954AFC">
                        <w:rPr>
                          <w:rFonts w:ascii="Times New Roman" w:hAnsi="Times New Roman" w:cs="Times New Roman"/>
                          <w:b/>
                          <w:sz w:val="24"/>
                        </w:rPr>
                        <w:t>Захищена та відновлена екосистема</w:t>
                      </w:r>
                    </w:p>
                  </w:txbxContent>
                </v:textbox>
              </v:rect>
            </w:pict>
          </mc:Fallback>
        </mc:AlternateContent>
      </w:r>
    </w:p>
    <w:p w:rsidR="00792166" w:rsidRPr="00792166" w:rsidRDefault="00792166" w:rsidP="00792166">
      <w:pPr>
        <w:rPr>
          <w:rFonts w:cs="Times New Roman"/>
          <w:color w:val="auto"/>
          <w:lang w:val="uk-UA" w:eastAsia="en-US"/>
        </w:rPr>
      </w:pPr>
    </w:p>
    <w:p w:rsidR="00792166" w:rsidRPr="00792166" w:rsidRDefault="00C745DA"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752448" behindDoc="0" locked="0" layoutInCell="1" allowOverlap="1" wp14:anchorId="47F1D774" wp14:editId="23E346DF">
                <wp:simplePos x="0" y="0"/>
                <wp:positionH relativeFrom="column">
                  <wp:posOffset>5060316</wp:posOffset>
                </wp:positionH>
                <wp:positionV relativeFrom="paragraph">
                  <wp:posOffset>259715</wp:posOffset>
                </wp:positionV>
                <wp:extent cx="0" cy="1546860"/>
                <wp:effectExtent l="0" t="0" r="19050" b="34290"/>
                <wp:wrapNone/>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0" cy="154686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8A91BA" id="Прямая соединительная линия 19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45pt,20.45pt" to="398.4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Q/9gEAAJsDAAAOAAAAZHJzL2Uyb0RvYy54bWysU82O0zAQviPxDpbvNOmKViVqukJbLRcE&#10;lWAfwHXsxJL/ZJumvQFnpD4Cr8ABpJUWeAbnjRi7oSxwQySSMzP2fONv5svycq8k2jHnhdE1nk5K&#10;jJimphG6rfHN6+tHC4x8ILoh0mhW4wPz+HL18MGytxW7MJ2RDXMIQLSvelvjLgRbFYWnHVPET4xl&#10;Gja5cYoEcF1bNI70gK5kcVGW86I3rrHOUOY9RNenTbzK+JwzGl5y7llAssZwt5BXl9dtWovVklSt&#10;I7YTdLwG+YdbKCI0FD1DrUkg6I0Tf0EpQZ3xhocJNaownAvKMgdgMy3/YPOqI5ZlLtAcb89t8v8P&#10;lr7YbRwSDczuyQwjTRQMKX4c3g7H+DV+Go5oeBe/xy/xc7yN3+Lt8B7su+ED2Gkz3o3hI0r50M3e&#10;+gpAr/TGjZ63G5das+dOpS+QRvs8gcN5AmwfED0FKUSns8fzxTxPp/iVaJ0Pz5hRKBk1lkKn5pCK&#10;7J77AMXg6M8jKazNtZAyD1hq1CeG5Qw0QAnojEsSwFQWmHvdYkRkCwKmwWVIb6RoUnoC8q7dXkmH&#10;dgRE9HSW3sQUyv12LNVeE9+dzuWtk7yUCKBxKVSNF2V6xmypEzrLKh0ZpO6d+pWsrWkOuY1F8kAB&#10;ueio1iSx+z7Y9/+p1Q8AAAD//wMAUEsDBBQABgAIAAAAIQBOxjRY3gAAAAoBAAAPAAAAZHJzL2Rv&#10;d25yZXYueG1sTI/BTsMwDIbvSLxDZCRuLGUaYy11J4RAwAl1ReKaNaat1jilybbC02PEAU6W7U+/&#10;P+fryfXqQGPoPCNczhJQxLW3HTcIr9XDxQpUiIat6T0TwicFWBenJ7nJrD9ySYdNbJSEcMgMQhvj&#10;kGkd6pacCTM/EMvu3Y/ORGnHRtvRHCXc9XqeJEvtTMdyoTUD3bVU7zZ7h1BVpX0s02r4eruv6WX3&#10;/GGnJ4N4fjbd3oCKNMU/GH70RR0Kcdr6PdugeoTrdJkKirBIpArwO9gizFeLK9BFrv+/UHwDAAD/&#10;/wMAUEsBAi0AFAAGAAgAAAAhALaDOJL+AAAA4QEAABMAAAAAAAAAAAAAAAAAAAAAAFtDb250ZW50&#10;X1R5cGVzXS54bWxQSwECLQAUAAYACAAAACEAOP0h/9YAAACUAQAACwAAAAAAAAAAAAAAAAAvAQAA&#10;X3JlbHMvLnJlbHNQSwECLQAUAAYACAAAACEAmXw0P/YBAACbAwAADgAAAAAAAAAAAAAAAAAuAgAA&#10;ZHJzL2Uyb0RvYy54bWxQSwECLQAUAAYACAAAACEATsY0WN4AAAAKAQAADwAAAAAAAAAAAAAAAABQ&#10;BAAAZHJzL2Rvd25yZXYueG1sUEsFBgAAAAAEAAQA8wAAAFsFAAAAAA==&#10;" strokecolor="#a5a5a5" strokeweight="1.5pt">
                <v:stroke joinstyle="miter"/>
              </v:line>
            </w:pict>
          </mc:Fallback>
        </mc:AlternateContent>
      </w:r>
      <w:r w:rsidRPr="00792166">
        <w:rPr>
          <w:rFonts w:cs="Times New Roman"/>
          <w:noProof/>
          <w:color w:val="auto"/>
          <w:lang w:val="uk-UA" w:eastAsia="uk-UA"/>
        </w:rPr>
        <mc:AlternateContent>
          <mc:Choice Requires="wps">
            <w:drawing>
              <wp:anchor distT="0" distB="0" distL="114300" distR="114300" simplePos="0" relativeHeight="251516928" behindDoc="0" locked="0" layoutInCell="1" allowOverlap="1" wp14:anchorId="6122A8A9" wp14:editId="09AD3876">
                <wp:simplePos x="0" y="0"/>
                <wp:positionH relativeFrom="column">
                  <wp:posOffset>-338456</wp:posOffset>
                </wp:positionH>
                <wp:positionV relativeFrom="paragraph">
                  <wp:posOffset>259716</wp:posOffset>
                </wp:positionV>
                <wp:extent cx="0" cy="2446020"/>
                <wp:effectExtent l="0" t="0" r="19050" b="30480"/>
                <wp:wrapNone/>
                <wp:docPr id="193" name="Прямая соединительная линия 193"/>
                <wp:cNvGraphicFramePr/>
                <a:graphic xmlns:a="http://schemas.openxmlformats.org/drawingml/2006/main">
                  <a:graphicData uri="http://schemas.microsoft.com/office/word/2010/wordprocessingShape">
                    <wps:wsp>
                      <wps:cNvCnPr/>
                      <wps:spPr>
                        <a:xfrm flipH="1">
                          <a:off x="0" y="0"/>
                          <a:ext cx="0" cy="244602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669571" id="Прямая соединительная линия 193" o:spid="_x0000_s1026" style="position:absolute;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20.45pt" to="-26.65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o/QEAAKUDAAAOAAAAZHJzL2Uyb0RvYy54bWysU01uEzEU3iNxB8t7MtPQVmWUSYUaFRYI&#10;IgEHcDz2jCX/yTaZZAeskXIErsCiSJUKnMFzI549Q1Rgh0gk6/35e37f+2ZxuVMSbZnzwugan8xK&#10;jJimphG6rfHbN9ePLjDygeiGSKNZjffM48vlwweL3lZsbjojG+YQgGhf9bbGXQi2KgpPO6aInxnL&#10;NCS5cYoEcF1bNI70gK5kMS/L86I3rrHOUOY9RFdjEi8zPueMhlecexaQrDG8LeTT5XOTzmK5IFXr&#10;iO0EnZ5B/uEViggNTY9QKxIIeufEX1BKUGe84WFGjSoM54KyPANMc1L+Mc3rjliWZwFyvD3S5P8f&#10;LH25XTskGtjdk8cYaaJgSfHz8H44xG/xy3BAw4f4I36NN/E2fo+3w0ew74ZPYKdkvJvCB5TuA5u9&#10;9RWAXum1mzxv1y5Rs+NOIS6FfQ7NMlkwPtrlXeyPu2C7gOgYpBCdn56el/O8p2KESFDW+fCMGYWS&#10;UWMpdKKJVGT7wgdoC6W/SlJYm2shZV611KhPs5ZnoAZKQHFckgCmssCB1y1GRLYgZRpchvRGiiZd&#10;T0DetZsr6dCWgJyenqV/mhna/VaWeq+I78a6nBqFpkQAtUuhanxRpt90W+qEzrJepwkSjyNzydqY&#10;Zp8JLZIHWshNJ90msd33wb7/dS1/AgAA//8DAFBLAwQUAAYACAAAACEAIOCfi90AAAAKAQAADwAA&#10;AGRycy9kb3ducmV2LnhtbEyPPU/DMBCGdyT+g3VIbK3TlqYQ4lQIiYGNBhi6ObETh9jnKHba8O85&#10;xFDGe+/R+5HvZ2fZSY+h8yhgtUyAaay96rAV8PH+srgHFqJEJa1HLeBbB9gX11e5zJQ/40Gfytgy&#10;MsGQSQEmxiHjPNRGOxmWftBIv8aPTkY6x5arUZ7J3Fm+TpKUO9khJRg56Gej676cHIWYxtmvcte/&#10;+bT/PLxWx3FqtkLc3sxPj8CinuMFht/6VB0K6lT5CVVgVsBiu9kQKuAueQBGwJ9QkbBOV8CLnP+f&#10;UPwAAAD//wMAUEsBAi0AFAAGAAgAAAAhALaDOJL+AAAA4QEAABMAAAAAAAAAAAAAAAAAAAAAAFtD&#10;b250ZW50X1R5cGVzXS54bWxQSwECLQAUAAYACAAAACEAOP0h/9YAAACUAQAACwAAAAAAAAAAAAAA&#10;AAAvAQAAX3JlbHMvLnJlbHNQSwECLQAUAAYACAAAACEAC3PmaP0BAAClAwAADgAAAAAAAAAAAAAA&#10;AAAuAgAAZHJzL2Uyb0RvYy54bWxQSwECLQAUAAYACAAAACEAIOCfi90AAAAKAQAADwAAAAAAAAAA&#10;AAAAAABXBAAAZHJzL2Rvd25yZXYueG1sUEsFBgAAAAAEAAQA8wAAAGEFAAAAAA==&#10;" strokecolor="#a5a5a5" strokeweight="1.5pt">
                <v:stroke joinstyle="miter"/>
              </v:line>
            </w:pict>
          </mc:Fallback>
        </mc:AlternateContent>
      </w:r>
      <w:r w:rsidR="00AD2CCB" w:rsidRPr="00792166">
        <w:rPr>
          <w:rFonts w:cs="Times New Roman"/>
          <w:noProof/>
          <w:color w:val="auto"/>
          <w:lang w:val="uk-UA" w:eastAsia="uk-UA"/>
        </w:rPr>
        <mc:AlternateContent>
          <mc:Choice Requires="wps">
            <w:drawing>
              <wp:anchor distT="0" distB="0" distL="114300" distR="114300" simplePos="0" relativeHeight="251523072" behindDoc="0" locked="0" layoutInCell="1" allowOverlap="1" wp14:anchorId="555BAAE8" wp14:editId="38B86E48">
                <wp:simplePos x="0" y="0"/>
                <wp:positionH relativeFrom="column">
                  <wp:posOffset>1594485</wp:posOffset>
                </wp:positionH>
                <wp:positionV relativeFrom="paragraph">
                  <wp:posOffset>232410</wp:posOffset>
                </wp:positionV>
                <wp:extent cx="0" cy="4314825"/>
                <wp:effectExtent l="0" t="0" r="19050" b="9525"/>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0" cy="431482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8B937E" id="Прямая соединительная линия 192"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5pt,18.3pt" to="125.55pt,3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AEAAJsDAAAOAAAAZHJzL2Uyb0RvYy54bWysU02O0zAU3iNxB8t7mrRMUYmajtBUwwZB&#10;JeAAr46TWPKfbNO0O2CN1CNwBRYgjTTAGZIb8eyGMsAOkUjO8/v57Pe9L8vLvZJkx50XRpd0Oskp&#10;4ZqZSuimpK9fXT9YUOID6Aqk0bykB+7p5er+vWVnCz4zrZEVdwRBtC86W9I2BFtkmWctV+AnxnKN&#10;wdo4BQG3rskqBx2iK5nN8vxR1hlXWWcY9x6961OQrhJ+XXMWXtS154HIkuLdQlpdWrdxzVZLKBoH&#10;thVsvAb8wy0UCI2HnqHWEIC8ceIvKCWYM97UYcKMykxdC8ZTD9jNNP+jm5ctWJ56QXK8PdPk/x8s&#10;e77bOCIqnN3jGSUaFA6p/zi8HY791/7TcCTDu/57/6X/3N/03/qb4T3at8MHtGOwvx3dRxLrkc3O&#10;+gJBr/TGjTtvNy5Ss6+dil9smuzTBA7nCfB9IOzkZOi9eDi9WMzmES/7VWidD0+5USQaJZVCR3Kg&#10;gN0zH06pP1OiW5trISX6oZCadLHDfI4aYIA6qyUENJXFzr1uKAHZoIBZcAnSGymqWB6rvWu2V9KR&#10;HaCInszjO97st7R49hp8e8pLoZgGhRIBNS6FKukij89YLXWM8qTSsYPI3omvaG1NdUg0ZnGHCkh0&#10;jGqNEru7R/vuP7X6AQAA//8DAFBLAwQUAAYACAAAACEAVL7fON4AAAAKAQAADwAAAGRycy9kb3du&#10;cmV2LnhtbEyPwU7DMAyG70i8Q2QkbiztEAVK3QkhEHBCXZG4eo1pqzVOabKt8PQEcYCj7U+/v79Y&#10;zXZQe5587wQhXSSgWBpnemkRXuuHsytQPpAYGpwwwid7WJXHRwXlxh2k4v06tCqGiM8JoQthzLX2&#10;TceW/MKNLPH27iZLIY5Tq81EhxhuB71Mkkxb6iV+6Gjku46b7XpnEeq6Mo/VdT1+vd03/LJ9/jDz&#10;EyGensy3N6ACz+EPhh/9qA5ldNq4nRivBoTlRZpGFOE8y0BF4HexQbhMsxR0Wej/FcpvAAAA//8D&#10;AFBLAQItABQABgAIAAAAIQC2gziS/gAAAOEBAAATAAAAAAAAAAAAAAAAAAAAAABbQ29udGVudF9U&#10;eXBlc10ueG1sUEsBAi0AFAAGAAgAAAAhADj9If/WAAAAlAEAAAsAAAAAAAAAAAAAAAAALwEAAF9y&#10;ZWxzLy5yZWxzUEsBAi0AFAAGAAgAAAAhAL/7+i70AQAAmwMAAA4AAAAAAAAAAAAAAAAALgIAAGRy&#10;cy9lMm9Eb2MueG1sUEsBAi0AFAAGAAgAAAAhAFS+3zjeAAAACgEAAA8AAAAAAAAAAAAAAAAATgQA&#10;AGRycy9kb3ducmV2LnhtbFBLBQYAAAAABAAEAPMAAABZBQAAAAA=&#10;" strokecolor="#a5a5a5" strokeweight="1.5pt">
                <v:stroke joinstyle="miter"/>
              </v:line>
            </w:pict>
          </mc:Fallback>
        </mc:AlternateContent>
      </w:r>
      <w:r w:rsidR="00AD2CCB" w:rsidRPr="00792166">
        <w:rPr>
          <w:rFonts w:cs="Times New Roman"/>
          <w:noProof/>
          <w:color w:val="auto"/>
          <w:lang w:val="uk-UA" w:eastAsia="uk-UA"/>
        </w:rPr>
        <mc:AlternateContent>
          <mc:Choice Requires="wps">
            <w:drawing>
              <wp:anchor distT="0" distB="0" distL="114300" distR="114300" simplePos="0" relativeHeight="251617280" behindDoc="0" locked="0" layoutInCell="1" allowOverlap="1" wp14:anchorId="166B9E7E" wp14:editId="39AC158D">
                <wp:simplePos x="0" y="0"/>
                <wp:positionH relativeFrom="column">
                  <wp:posOffset>3260090</wp:posOffset>
                </wp:positionH>
                <wp:positionV relativeFrom="paragraph">
                  <wp:posOffset>220980</wp:posOffset>
                </wp:positionV>
                <wp:extent cx="0" cy="4314825"/>
                <wp:effectExtent l="0" t="0" r="19050" b="28575"/>
                <wp:wrapNone/>
                <wp:docPr id="194" name="Прямая соединительная линия 194"/>
                <wp:cNvGraphicFramePr/>
                <a:graphic xmlns:a="http://schemas.openxmlformats.org/drawingml/2006/main">
                  <a:graphicData uri="http://schemas.microsoft.com/office/word/2010/wordprocessingShape">
                    <wps:wsp>
                      <wps:cNvCnPr/>
                      <wps:spPr>
                        <a:xfrm>
                          <a:off x="0" y="0"/>
                          <a:ext cx="0" cy="431482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4F18C5" id="Прямая соединительная линия 194"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7pt,17.4pt" to="256.7pt,3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g19AEAAJsDAAAOAAAAZHJzL2Uyb0RvYy54bWysU02O0zAU3iNxB8t7mrS0aIiajtBUwwZB&#10;JeAAr46TWPKfbNO0O2CN1CNwBRYgjTTAGZIb8eyGMsAOkUjO8/v57Pe9L8vLvZJkx50XRpd0Oskp&#10;4ZqZSuimpK9fXT+4oMQH0BVIo3lJD9zTy9X9e8vOFnxmWiMr7giCaF90tqRtCLbIMs9arsBPjOUa&#10;g7VxCgJuXZNVDjpEVzKb5fmjrDOuss4w7j1616cgXSX8uuYsvKhrzwORJcW7hbS6tG7jmq2WUDQO&#10;bCvYeA34h1soEBoPPUOtIQB548RfUEowZ7ypw4QZlZm6FoynHrCbaf5HNy9bsDz1guR4e6bJ/z9Y&#10;9ny3cURUOLvHc0o0KBxS/3F4Oxz7r/2n4UiGd/33/kv/ub/pv/U3w3u0b4cPaMdgfzu6jyTWI5ud&#10;9QWCXumNG3feblykZl87Fb/YNNmnCRzOE+D7QNjJydA7fzidX8wWES/7VWidD0+5USQaJZVCR3Kg&#10;gN0zH06pP1OiW5trISX6oZCadLHDfIEaYIA6qyUENJXFzr1uKAHZoIBZcAnSGymqWB6rvWu2V9KR&#10;HaCIniziO97st7R49hp8e8pLoZgGhRIBNS6FKulFHp+xWuoY5UmlYweRvRNf0dqa6pBozOIOFZDo&#10;GNUaJXZ3j/bdf2r1AwAA//8DAFBLAwQUAAYACAAAACEAfFS2R98AAAAKAQAADwAAAGRycy9kb3du&#10;cmV2LnhtbEyPTU/DMAyG70j8h8iTuLG0tHysazohBIKdUFckrl7jtdWapDTZVvj1GHGAo+1Hr583&#10;X02mF0cafeesgngegSBbO93ZRsFb9XR5B8IHtBp7Z0nBJ3lYFednOWbanWxJx01oBIdYn6GCNoQh&#10;k9LXLRn0czeQ5dvOjQYDj2Mj9YgnDje9vIqiG2mws/yhxYEeWqr3m4NRUFWlfi4X1fD1/ljT6379&#10;oacXVOpiNt0vQQSawh8MP/qsDgU7bd3Bai96BddxkjKqIEm5AgO/i62C2zhNQBa5/F+h+AYAAP//&#10;AwBQSwECLQAUAAYACAAAACEAtoM4kv4AAADhAQAAEwAAAAAAAAAAAAAAAAAAAAAAW0NvbnRlbnRf&#10;VHlwZXNdLnhtbFBLAQItABQABgAIAAAAIQA4/SH/1gAAAJQBAAALAAAAAAAAAAAAAAAAAC8BAABf&#10;cmVscy8ucmVsc1BLAQItABQABgAIAAAAIQD5Fsg19AEAAJsDAAAOAAAAAAAAAAAAAAAAAC4CAABk&#10;cnMvZTJvRG9jLnhtbFBLAQItABQABgAIAAAAIQB8VLZH3wAAAAoBAAAPAAAAAAAAAAAAAAAAAE4E&#10;AABkcnMvZG93bnJldi54bWxQSwUGAAAAAAQABADzAAAAWgUAAAAA&#10;" strokecolor="#a5a5a5" strokeweight="1.5pt">
                <v:stroke joinstyle="miter"/>
              </v:line>
            </w:pict>
          </mc:Fallback>
        </mc:AlternateContent>
      </w:r>
      <w:r w:rsidR="00AD2CCB" w:rsidRPr="00792166">
        <w:rPr>
          <w:rFonts w:cs="Times New Roman"/>
          <w:noProof/>
          <w:color w:val="auto"/>
          <w:lang w:val="uk-UA" w:eastAsia="uk-UA"/>
        </w:rPr>
        <mc:AlternateContent>
          <mc:Choice Requires="wps">
            <w:drawing>
              <wp:anchor distT="0" distB="0" distL="114300" distR="114300" simplePos="0" relativeHeight="251747328" behindDoc="0" locked="0" layoutInCell="1" allowOverlap="1" wp14:anchorId="19C38A88" wp14:editId="7DA641BE">
                <wp:simplePos x="0" y="0"/>
                <wp:positionH relativeFrom="column">
                  <wp:posOffset>3463925</wp:posOffset>
                </wp:positionH>
                <wp:positionV relativeFrom="paragraph">
                  <wp:posOffset>285115</wp:posOffset>
                </wp:positionV>
                <wp:extent cx="1462184" cy="1518699"/>
                <wp:effectExtent l="19050" t="19050" r="24130" b="24765"/>
                <wp:wrapNone/>
                <wp:docPr id="341" name="Прямоугольник 341"/>
                <wp:cNvGraphicFramePr/>
                <a:graphic xmlns:a="http://schemas.openxmlformats.org/drawingml/2006/main">
                  <a:graphicData uri="http://schemas.microsoft.com/office/word/2010/wordprocessingShape">
                    <wps:wsp>
                      <wps:cNvSpPr/>
                      <wps:spPr>
                        <a:xfrm>
                          <a:off x="0" y="0"/>
                          <a:ext cx="1462184" cy="1518699"/>
                        </a:xfrm>
                        <a:prstGeom prst="rect">
                          <a:avLst/>
                        </a:prstGeom>
                        <a:solidFill>
                          <a:sysClr val="window" lastClr="FFFFFF"/>
                        </a:solidFill>
                        <a:ln w="38100" cap="flat" cmpd="sng" algn="ctr">
                          <a:solidFill>
                            <a:srgbClr val="92D050"/>
                          </a:solidFill>
                          <a:prstDash val="sysDot"/>
                          <a:miter lim="800000"/>
                        </a:ln>
                        <a:effectLst/>
                      </wps:spPr>
                      <wps:txbx>
                        <w:txbxContent>
                          <w:p w:rsidR="003E0F50" w:rsidRPr="005953D0" w:rsidRDefault="003E0F50" w:rsidP="00792166">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2.3.1. </w:t>
                            </w:r>
                            <w:r w:rsidRPr="00564AE1">
                              <w:rPr>
                                <w:rFonts w:ascii="Times New Roman" w:hAnsi="Times New Roman" w:cs="Times New Roman"/>
                                <w:i/>
                                <w:lang w:val="uk-UA"/>
                              </w:rPr>
                              <w:t xml:space="preserve">Створення нових та розширення існуючих територій та об’єктів природно-заповідного фонду </w:t>
                            </w:r>
                            <w:r w:rsidRPr="005953D0">
                              <w:rPr>
                                <w:rFonts w:ascii="Times New Roman" w:hAnsi="Times New Roman" w:cs="Times New Roman"/>
                                <w:i/>
                                <w:lang w:val="uk-UA"/>
                              </w:rPr>
                              <w:t>бази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38A88" id="Прямоугольник 341" o:spid="_x0000_s1049" style="position:absolute;margin-left:272.75pt;margin-top:22.45pt;width:115.15pt;height:119.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vvtQIAACsFAAAOAAAAZHJzL2Uyb0RvYy54bWysVEtu2zAQ3RfoHQjuG0muk9pC5MCI4aJA&#10;kARIiqxpirIJ8FeStuSuCnRboEfoIbop+skZ5Bt1SCnOp10V1YKa4Qzn8/iGxyeNFGjDrONaFTg7&#10;SDFiiuqSq2WB317PX4wwcp6okgitWIG3zOGTyfNnx7XJ2UCvtCiZRRBEubw2BV55b/IkcXTFJHEH&#10;2jAFxkpbSTyodpmUltQQXYpkkKZHSa1taaymzDnYnXVGPInxq4pRf1FVjnkkCgy1+bjauC7CmkyO&#10;Sb60xKw47csg/1CFJFxB0n2oGfEErS3/I5Tk1GqnK39AtUx0VXHKYg/QTZY+6eZqRQyLvQA4zuxh&#10;cv8vLD3fXFrEywK/HGYYKSLhktovuw+7z+3P9nb3sf3a3rY/dp/aX+239jsKXoBZbVwOR6/Mpe01&#10;B2IAoKmsDH9oDTUR5+0eZ9Z4RGEzGx4NstEQIwq27DAbHY3HIWpyf9xY518zLVEQCmzhIiO+ZHPm&#10;fOd65xKyOS14OedCRGXrToVFGwJ3DlQpdY2RIM7DZoHn8euzPTomFKoBhlGWAlEoATJWgngQpQF4&#10;nFpiRMQSWE69jbU8Ou3scrHPOh7M0sNILmjpkVsoekbcqqvObd1M+1AMySX3MAmCywKP0vD1NQoV&#10;rCxyue89oN/hHSTfLJp4g4OX4UjYWuhyC9dqdcd3Z+icQ+IzAOGSWCA4dAhD6y9gqYSGtnUvYbTS&#10;9v3f9oM/8A6sGNUwMADJuzWxDLB9o4CR42w4DBMWleHhqwEo9qFl8dCi1vJUw/0A56C6KAZ/L+7E&#10;ymp5A7M9DVnBRBSF3B34vXLqu0GG14Gy6TS6wVQZ4s/UlaEheIAuQH7d3BBrejJ54OG5vhsukj/h&#10;VOcbTio9XXtd8Ui4e1yBqEGBiYyU7V+PMPIP9eh1/8ZNfgMAAP//AwBQSwMEFAAGAAgAAAAhANwE&#10;S/vgAAAACgEAAA8AAABkcnMvZG93bnJldi54bWxMj8FOwzAQRO9I/IO1SNyo0yqhacimokiIa0l7&#10;4OjGbhI1Xlux2wa+nuVEj6t9mnlTric7iIsZQ+8IYT5LQBhqnO6pRdjv3p9yECEq0mpwZBC+TYB1&#10;dX9XqkK7K32aSx1bwSEUCoXQxegLKUPTGavCzHlD/Du60arI59hKPaorh9tBLpLkWVrVEzd0ypu3&#10;zjSn+mwR6v2X34RNu60/9LD1x/ynWZ12iI8P0+sLiGim+A/Dnz6rQ8VOB3cmHcSAkKVZxihCmq5A&#10;MLBcZrzlgLDI0znIqpS3E6pfAAAA//8DAFBLAQItABQABgAIAAAAIQC2gziS/gAAAOEBAAATAAAA&#10;AAAAAAAAAAAAAAAAAABbQ29udGVudF9UeXBlc10ueG1sUEsBAi0AFAAGAAgAAAAhADj9If/WAAAA&#10;lAEAAAsAAAAAAAAAAAAAAAAALwEAAF9yZWxzLy5yZWxzUEsBAi0AFAAGAAgAAAAhAO2Vq++1AgAA&#10;KwUAAA4AAAAAAAAAAAAAAAAALgIAAGRycy9lMm9Eb2MueG1sUEsBAi0AFAAGAAgAAAAhANwES/vg&#10;AAAACgEAAA8AAAAAAAAAAAAAAAAADwUAAGRycy9kb3ducmV2LnhtbFBLBQYAAAAABAAEAPMAAAAc&#10;BgAAAAA=&#10;" fillcolor="window" strokecolor="#92d050" strokeweight="3pt">
                <v:stroke dashstyle="1 1"/>
                <v:textbox>
                  <w:txbxContent>
                    <w:p w:rsidR="003E0F50" w:rsidRPr="005953D0" w:rsidRDefault="003E0F50" w:rsidP="00792166">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2.3.1. </w:t>
                      </w:r>
                      <w:r w:rsidRPr="00564AE1">
                        <w:rPr>
                          <w:rFonts w:ascii="Times New Roman" w:hAnsi="Times New Roman" w:cs="Times New Roman"/>
                          <w:i/>
                          <w:lang w:val="uk-UA"/>
                        </w:rPr>
                        <w:t xml:space="preserve">Створення нових та розширення існуючих територій та об’єктів природно-заповідного фонду </w:t>
                      </w:r>
                      <w:r w:rsidRPr="005953D0">
                        <w:rPr>
                          <w:rFonts w:ascii="Times New Roman" w:hAnsi="Times New Roman" w:cs="Times New Roman"/>
                          <w:i/>
                          <w:lang w:val="uk-UA"/>
                        </w:rPr>
                        <w:t>бази</w:t>
                      </w:r>
                    </w:p>
                  </w:txbxContent>
                </v:textbox>
              </v:rect>
            </w:pict>
          </mc:Fallback>
        </mc:AlternateContent>
      </w:r>
    </w:p>
    <w:p w:rsidR="00792166" w:rsidRPr="00792166" w:rsidRDefault="00C745DA"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703296" behindDoc="0" locked="0" layoutInCell="1" allowOverlap="1" wp14:anchorId="6E351B05" wp14:editId="065A788B">
                <wp:simplePos x="0" y="0"/>
                <wp:positionH relativeFrom="column">
                  <wp:posOffset>-149860</wp:posOffset>
                </wp:positionH>
                <wp:positionV relativeFrom="paragraph">
                  <wp:posOffset>164465</wp:posOffset>
                </wp:positionV>
                <wp:extent cx="1514475" cy="1571625"/>
                <wp:effectExtent l="19050" t="19050" r="28575" b="28575"/>
                <wp:wrapNone/>
                <wp:docPr id="198" name="Прямоугольник 198"/>
                <wp:cNvGraphicFramePr/>
                <a:graphic xmlns:a="http://schemas.openxmlformats.org/drawingml/2006/main">
                  <a:graphicData uri="http://schemas.microsoft.com/office/word/2010/wordprocessingShape">
                    <wps:wsp>
                      <wps:cNvSpPr/>
                      <wps:spPr>
                        <a:xfrm>
                          <a:off x="0" y="0"/>
                          <a:ext cx="1514475" cy="1571625"/>
                        </a:xfrm>
                        <a:prstGeom prst="rect">
                          <a:avLst/>
                        </a:prstGeom>
                        <a:solidFill>
                          <a:sysClr val="window" lastClr="FFFFFF"/>
                        </a:solidFill>
                        <a:ln w="38100" cap="flat" cmpd="sng" algn="ctr">
                          <a:solidFill>
                            <a:srgbClr val="92D050"/>
                          </a:solidFill>
                          <a:prstDash val="sysDot"/>
                          <a:miter lim="800000"/>
                        </a:ln>
                        <a:effectLst/>
                      </wps:spPr>
                      <wps:txbx>
                        <w:txbxContent>
                          <w:p w:rsidR="003E0F50" w:rsidRPr="005953D0" w:rsidRDefault="003E0F50" w:rsidP="00792166">
                            <w:pPr>
                              <w:ind w:left="-142" w:right="-77"/>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2.1.1. </w:t>
                            </w:r>
                            <w:r w:rsidRPr="005953D0">
                              <w:rPr>
                                <w:rFonts w:ascii="Times New Roman" w:hAnsi="Times New Roman" w:cs="Times New Roman"/>
                                <w:i/>
                              </w:rPr>
                              <w:t>Забезпечення якісною питною водою, реконструкція та будівництво систем водопостачання із застосуванням новітніх технологій і обладнання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51B05" id="Прямоугольник 198" o:spid="_x0000_s1050" style="position:absolute;margin-left:-11.8pt;margin-top:12.95pt;width:119.25pt;height:12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5xtQIAACsFAAAOAAAAZHJzL2Uyb0RvYy54bWysVMlu2zAQvRfoPxC8N5JcO4sQOTBiuCgQ&#10;JAGSImeaoiwC3ErSlt1TgV4L5BP6Eb0UXfIN8h91SCnO0p6K6kBxOMNZ3rzh8claCrRi1nGtCpzt&#10;pRgxRXXJ1aLA765nrw4xcp6okgitWIE3zOGT8csXx43J2UDXWpTMInCiXN6YAtfemzxJHK2ZJG5P&#10;G6ZAWWkriQfRLpLSkga8S5EM0nQ/abQtjdWUOQen006Jx9F/VTHqL6rKMY9EgSE3H1cb13lYk/Ex&#10;yReWmJrTPg3yD1lIwhUE3bmaEk/Q0vI/XElOrXa68ntUy0RXFacs1gDVZOmzaq5qYlisBcBxZgeT&#10;+39u6fnq0iJeQu+OoFWKSGhS+2X7cXvb/mzvtp/ar+1d+2P7uf3Vfmu/o2AFmDXG5XD1ylzaXnKw&#10;DQCsKyvDH0pD64jzZoczW3tE4TAbZcPhwQgjCrpsdJDtD0bBa/Jw3Vjn3zAtUdgU2EIjI75kdeZ8&#10;Z3pvEqI5LXg540JEYeNOhUUrAj0HqpS6wUgQ5+GwwLP49dGeXBMKNQV+fZilQBRKgIyVIB620gA8&#10;Ti0wImIBLKfexlye3HZ2Md9FPRpM01EkF5T0xCwkPSWu7rJzGzfVPiRDcsk9TILgssCHafj6HIUK&#10;Wha53Nce0O/wDju/nq9jBwfDcCUczXW5gbZa3fHdGTrjEPgMQLgkFggOFcLQ+gtYKqGhbN3vMKq1&#10;/fC382APvAMtRg0MDEDyfkksA2zfKmDkEfQ0TFgUhqODAQj2sWb+WKOW8lRDfzJ4HgyN22Dvxf22&#10;slrewGxPQlRQEUUhdgd+L5z6bpDhdaBsMolmMFWG+DN1ZWhwHqALkF+vb4g1PZk88PBc3w8XyZ9x&#10;qrMNN5WeLL2ueCTcA65A1CDAREbK9q9HGPnHcrR6eOPGvwEAAP//AwBQSwMEFAAGAAgAAAAhAFD6&#10;vVTfAAAACgEAAA8AAABkcnMvZG93bnJldi54bWxMj8FuwjAMhu+TeIfISLtBSmEMuqZoTJp2ZYXD&#10;jqExbUXjRE2Abk8/7zRuv+VPvz/nm8F24op9aB0pmE0TEEiVMy3VCg7798kKRIiajO4coYJvDLAp&#10;Rg+5zoy70Sdey1gLLqGQaQVNjD6TMlQNWh2mziPx7uR6qyOPfS1Nr29cbjuZJslSWt0SX2i0x7cG&#10;q3N5sQrKw5ffhm29Kz9Mt/On1U+1Pu+VehwPry8gIg7xH4Y/fVaHgp2O7kImiE7BJJ0vGVWQPq1B&#10;MJDOFhyOHJ7nC5BFLu9fKH4BAAD//wMAUEsBAi0AFAAGAAgAAAAhALaDOJL+AAAA4QEAABMAAAAA&#10;AAAAAAAAAAAAAAAAAFtDb250ZW50X1R5cGVzXS54bWxQSwECLQAUAAYACAAAACEAOP0h/9YAAACU&#10;AQAACwAAAAAAAAAAAAAAAAAvAQAAX3JlbHMvLnJlbHNQSwECLQAUAAYACAAAACEAV+8+cbUCAAAr&#10;BQAADgAAAAAAAAAAAAAAAAAuAgAAZHJzL2Uyb0RvYy54bWxQSwECLQAUAAYACAAAACEAUPq9VN8A&#10;AAAKAQAADwAAAAAAAAAAAAAAAAAPBQAAZHJzL2Rvd25yZXYueG1sUEsFBgAAAAAEAAQA8wAAABsG&#10;AAAAAA==&#10;" fillcolor="window" strokecolor="#92d050" strokeweight="3pt">
                <v:stroke dashstyle="1 1"/>
                <v:textbox>
                  <w:txbxContent>
                    <w:p w:rsidR="003E0F50" w:rsidRPr="005953D0" w:rsidRDefault="003E0F50" w:rsidP="00792166">
                      <w:pPr>
                        <w:ind w:left="-142" w:right="-77"/>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2.1.1. </w:t>
                      </w:r>
                      <w:r w:rsidRPr="005953D0">
                        <w:rPr>
                          <w:rFonts w:ascii="Times New Roman" w:hAnsi="Times New Roman" w:cs="Times New Roman"/>
                          <w:i/>
                        </w:rPr>
                        <w:t>Забезпечення якісною питною водою, реконструкція та будівництво систем водопостачання із застосуванням новітніх технологій і обладнання</w:t>
                      </w:r>
                    </w:p>
                  </w:txbxContent>
                </v:textbox>
              </v:rect>
            </w:pict>
          </mc:Fallback>
        </mc:AlternateContent>
      </w:r>
      <w:r w:rsidR="00AD2CCB" w:rsidRPr="00792166">
        <w:rPr>
          <w:rFonts w:cs="Times New Roman"/>
          <w:noProof/>
          <w:color w:val="auto"/>
          <w:lang w:val="uk-UA" w:eastAsia="uk-UA"/>
        </w:rPr>
        <mc:AlternateContent>
          <mc:Choice Requires="wps">
            <w:drawing>
              <wp:anchor distT="0" distB="0" distL="114300" distR="114300" simplePos="0" relativeHeight="251750400" behindDoc="0" locked="0" layoutInCell="1" allowOverlap="1" wp14:anchorId="57CF2B5C" wp14:editId="41BF5179">
                <wp:simplePos x="0" y="0"/>
                <wp:positionH relativeFrom="column">
                  <wp:posOffset>5285740</wp:posOffset>
                </wp:positionH>
                <wp:positionV relativeFrom="paragraph">
                  <wp:posOffset>61595</wp:posOffset>
                </wp:positionV>
                <wp:extent cx="1520825" cy="847725"/>
                <wp:effectExtent l="19050" t="19050" r="22225" b="28575"/>
                <wp:wrapNone/>
                <wp:docPr id="197" name="Прямоугольник 197"/>
                <wp:cNvGraphicFramePr/>
                <a:graphic xmlns:a="http://schemas.openxmlformats.org/drawingml/2006/main">
                  <a:graphicData uri="http://schemas.microsoft.com/office/word/2010/wordprocessingShape">
                    <wps:wsp>
                      <wps:cNvSpPr/>
                      <wps:spPr>
                        <a:xfrm>
                          <a:off x="0" y="0"/>
                          <a:ext cx="1520825" cy="847725"/>
                        </a:xfrm>
                        <a:prstGeom prst="rect">
                          <a:avLst/>
                        </a:prstGeom>
                        <a:solidFill>
                          <a:sysClr val="window" lastClr="FFFFFF"/>
                        </a:solidFill>
                        <a:ln w="38100" cap="flat" cmpd="sng" algn="ctr">
                          <a:solidFill>
                            <a:srgbClr val="92D050"/>
                          </a:solidFill>
                          <a:prstDash val="sysDot"/>
                          <a:miter lim="800000"/>
                        </a:ln>
                        <a:effectLst/>
                      </wps:spPr>
                      <wps:txbx>
                        <w:txbxContent>
                          <w:p w:rsidR="003E0F50" w:rsidRPr="005953D0" w:rsidRDefault="003E0F50" w:rsidP="00792166">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2.4.1. </w:t>
                            </w:r>
                            <w:r w:rsidRPr="00564AE1">
                              <w:rPr>
                                <w:rFonts w:ascii="Times New Roman" w:hAnsi="Times New Roman" w:cs="Times New Roman"/>
                                <w:i/>
                                <w:lang w:val="uk-UA"/>
                              </w:rPr>
                              <w:t>Розвиток нових потужностей з переробки та утилізації відходів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F2B5C" id="Прямоугольник 197" o:spid="_x0000_s1051" style="position:absolute;margin-left:416.2pt;margin-top:4.85pt;width:119.75pt;height:6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0OswIAACoFAAAOAAAAZHJzL2Uyb0RvYy54bWysVEtu2zAQ3RfoHQjuG8muXTtC5MCI4aJA&#10;kBhIiqxpirII8FeStuyuCnRboEfoIbop+skZ5Bt1SCnOp10V1YKa4Qzn8/iGJ6dbKdCGWce1ynHv&#10;KMWIKaoLrlY5fns9fzHGyHmiCiK0YjneMYdPJ8+fndQmY31daVEwiyCIclltclx5b7IkcbRikrgj&#10;bZgCY6mtJB5Uu0oKS2qILkXST9NXSa1tYaymzDnYnbVGPInxy5JRf1mWjnkkcgy1+bjauC7DmkxO&#10;SLayxFScdmWQf6hCEq4g6SHUjHiC1pb/EUpyarXTpT+iWia6LDllsQfoppc+6eaqIobFXgAcZw4w&#10;uf8Xll5sFhbxAu7ueISRIhIuqfmy/7D/3Pxsbvcfm6/NbfNj/6n51XxrvqPgBZjVxmVw9MosbKc5&#10;EAMA29LK8IfW0DbivDvgzLYeUdjsDfvpuD/EiIJtPBiNQIYwyf1pY51/zbREQcixhXuM8JLNufOt&#10;651LSOa04MWcCxGVnTsTFm0IXDkwpdA1RoI4D5s5nsevy/bomFCozvHLcS8FnlACXCwF8SBKA+g4&#10;tcKIiBWQnHoba3l02tnV8pD1uD9Lh5Fb0NIjt1D0jLiqrc7t3Ez7UAzJJPcwCIJLQCQNX1ejUMHK&#10;IpW73gP4LdxB8tvlNl5gC2LYWupiB7dqdUt3Z+icQ+JzAGFBLPAbOoSZ9ZewlEJD27qTMKq0ff+3&#10;/eAPtAMrRjXMC0Dybk0sA2zfKCDkcW8wCAMWlcFw1AfFPrQsH1rUWp5puJ8evA6GRjH4e3EnllbL&#10;GxjtacgKJqIo5G7B75Qz384xPA6UTafRDYbKEH+urgwNwQN0AfLr7Q2xpiOTBxpe6LvZItkTTrW+&#10;4aTS07XXJY+Eu8cViBoUGMhI2e7xCBP/UI9e90/c5DcAAAD//wMAUEsDBBQABgAIAAAAIQCXQ2GA&#10;3wAAAAoBAAAPAAAAZHJzL2Rvd25yZXYueG1sTI/BbsIwEETvlfoP1lbqrTgEVJI0DiqVUK80cOjR&#10;xEsSYa+t2EDo12NO9DarGc28LZej0eyMg+8tCZhOEmBIjVU9tQJ22/VbBswHSUpqSyjgih6W1fNT&#10;KQtlL/SD5zq0LJaQL6SALgRXcO6bDo30E+uQonewg5EhnkPL1SAvsdxonibJOzeyp7jQSYdfHTbH&#10;+mQE1Ltft/KrdlN/K71xh+yvyY9bIV5fxs8PYAHH8AjDHT+iQxWZ9vZEyjMtIJul8xgVkC+A3f1k&#10;Mc2B7aOaz1LgVcn/v1DdAAAA//8DAFBLAQItABQABgAIAAAAIQC2gziS/gAAAOEBAAATAAAAAAAA&#10;AAAAAAAAAAAAAABbQ29udGVudF9UeXBlc10ueG1sUEsBAi0AFAAGAAgAAAAhADj9If/WAAAAlAEA&#10;AAsAAAAAAAAAAAAAAAAALwEAAF9yZWxzLy5yZWxzUEsBAi0AFAAGAAgAAAAhADJRHQ6zAgAAKgUA&#10;AA4AAAAAAAAAAAAAAAAALgIAAGRycy9lMm9Eb2MueG1sUEsBAi0AFAAGAAgAAAAhAJdDYYDfAAAA&#10;CgEAAA8AAAAAAAAAAAAAAAAADQUAAGRycy9kb3ducmV2LnhtbFBLBQYAAAAABAAEAPMAAAAZBgAA&#10;AAA=&#10;" fillcolor="window" strokecolor="#92d050" strokeweight="3pt">
                <v:stroke dashstyle="1 1"/>
                <v:textbox>
                  <w:txbxContent>
                    <w:p w:rsidR="003E0F50" w:rsidRPr="005953D0" w:rsidRDefault="003E0F50" w:rsidP="00792166">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2.4.1. </w:t>
                      </w:r>
                      <w:r w:rsidRPr="00564AE1">
                        <w:rPr>
                          <w:rFonts w:ascii="Times New Roman" w:hAnsi="Times New Roman" w:cs="Times New Roman"/>
                          <w:i/>
                          <w:lang w:val="uk-UA"/>
                        </w:rPr>
                        <w:t>Розвиток нових потужностей з переробки та утилізації відходів</w:t>
                      </w:r>
                    </w:p>
                  </w:txbxContent>
                </v:textbox>
              </v:rect>
            </w:pict>
          </mc:Fallback>
        </mc:AlternateContent>
      </w:r>
      <w:r w:rsidR="00AD2CCB" w:rsidRPr="00792166">
        <w:rPr>
          <w:rFonts w:cs="Times New Roman"/>
          <w:noProof/>
          <w:color w:val="auto"/>
          <w:lang w:val="uk-UA" w:eastAsia="uk-UA"/>
        </w:rPr>
        <mc:AlternateContent>
          <mc:Choice Requires="wps">
            <w:drawing>
              <wp:anchor distT="0" distB="0" distL="114300" distR="114300" simplePos="0" relativeHeight="251710464" behindDoc="0" locked="0" layoutInCell="1" allowOverlap="1" wp14:anchorId="63A55BC2" wp14:editId="59BE0248">
                <wp:simplePos x="0" y="0"/>
                <wp:positionH relativeFrom="column">
                  <wp:posOffset>1756410</wp:posOffset>
                </wp:positionH>
                <wp:positionV relativeFrom="paragraph">
                  <wp:posOffset>60960</wp:posOffset>
                </wp:positionV>
                <wp:extent cx="1351280" cy="1162050"/>
                <wp:effectExtent l="19050" t="19050" r="20320" b="19050"/>
                <wp:wrapNone/>
                <wp:docPr id="196" name="Прямоугольник 196"/>
                <wp:cNvGraphicFramePr/>
                <a:graphic xmlns:a="http://schemas.openxmlformats.org/drawingml/2006/main">
                  <a:graphicData uri="http://schemas.microsoft.com/office/word/2010/wordprocessingShape">
                    <wps:wsp>
                      <wps:cNvSpPr/>
                      <wps:spPr>
                        <a:xfrm>
                          <a:off x="0" y="0"/>
                          <a:ext cx="1351280" cy="1162050"/>
                        </a:xfrm>
                        <a:prstGeom prst="rect">
                          <a:avLst/>
                        </a:prstGeom>
                        <a:solidFill>
                          <a:sysClr val="window" lastClr="FFFFFF"/>
                        </a:solidFill>
                        <a:ln w="38100" cap="flat" cmpd="sng" algn="ctr">
                          <a:solidFill>
                            <a:srgbClr val="92D050"/>
                          </a:solidFill>
                          <a:prstDash val="sysDot"/>
                          <a:miter lim="800000"/>
                        </a:ln>
                        <a:effectLst/>
                      </wps:spPr>
                      <wps:txbx>
                        <w:txbxContent>
                          <w:p w:rsidR="003E0F50" w:rsidRPr="005953D0" w:rsidRDefault="003E0F50" w:rsidP="00792166">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2.2.1. </w:t>
                            </w:r>
                            <w:r w:rsidRPr="005953D0">
                              <w:rPr>
                                <w:rFonts w:ascii="Times New Roman" w:hAnsi="Times New Roman" w:cs="Times New Roman"/>
                                <w:i/>
                                <w:lang w:val="uk-UA"/>
                              </w:rPr>
                              <w:t>Мінімізація імпорту електроенергії завдяки розвитку власної ресурсної бази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55BC2" id="Прямоугольник 196" o:spid="_x0000_s1052" style="position:absolute;margin-left:138.3pt;margin-top:4.8pt;width:106.4pt;height: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NDswIAACsFAAAOAAAAZHJzL2Uyb0RvYy54bWysVMlu2zAQvRfoPxC8N1qapI4ROTBiuCgQ&#10;JAGSImeaoiwC3ErSltxTgV4L9BP6Eb0UXfIN8h91SCnO0p6K6kDNkMNZ3rzh8UkrBVoz67hWBc72&#10;UoyYorrkalngt9fzFyOMnCeqJEIrVuANc/hk8vzZcWPGLNe1FiWzCJwoN25MgWvvzThJHK2ZJG5P&#10;G6bgsNJWEg+qXSalJQ14lyLJ0/QwabQtjdWUOQe7s/4QT6L/qmLUX1SVYx6JAkNuPq42rouwJpNj&#10;Ml5aYmpOhzTIP2QhCVcQdOdqRjxBK8v/cCU5tdrpyu9RLRNdVZyyWANUk6VPqrmqiWGxFgDHmR1M&#10;7v+5pefrS4t4Cb07OsRIEQlN6r5sP2w/dz+72+3H7mt32/3Yfup+dd+67yhYAWaNcWO4emUu7aA5&#10;EAMAbWVl+ENpqI04b3Y4s9YjCpvZy4MsH0E7KJxl2WGeHsROJPfXjXX+NdMSBaHAFhoZ8SXrM+ch&#10;JJjemYRoTgtezrkQUdm4U2HRmkDPgSqlbjASxHnYLPA8fqEGcPHomlCoKfDLUZaGzAiQsRLEgygN&#10;wOPUEiMilsBy6m3M5dFtZ5eLXdSjfHZf0iOzkPSMuLrPzm3cTPuehJJ7mATBZYFHafiGHIUKNbHI&#10;5aH2gH6Pd5B8u2hjB/Ndaxa63EBbre757gydcwh8BiBcEgsEhwphaP0FLJXQULYeJIxqbd//bT/Y&#10;A+/gFKMGBgYgebcilgG2bxQw8ijb3w8TFpX9g1c5KPbhyeLhiVrJUw39yeB5MDSKwd6LO7GyWt7A&#10;bE9DVDgiikLsHvxBOfX9IMPrQNl0Gs1gqgzxZ+rK0OA8QBcgv25viDUDmTzw8FzfDRcZP+FUbxtu&#10;Kj1deV3xSLgAdY8rUCcoMJGRRMPrEUb+oR6t7t+4yW8AAAD//wMAUEsDBBQABgAIAAAAIQAI5Rcz&#10;3gAAAAkBAAAPAAAAZHJzL2Rvd25yZXYueG1sTI/BTsMwDIbvSLxD5EncWLpqKm1pOjEkxHV0O3DM&#10;Gq+t1jhRk22Fp8ec4GRZ/6ffn6vNbEdxxSkMjhSslgkIpNaZgToFh/3bYw4iRE1Gj45QwRcG2NT3&#10;d5UujbvRB16b2AkuoVBqBX2MvpQytD1aHZbOI3F2cpPVkdepk2bSNy63o0yTJJNWD8QXeu3xtcf2&#10;3Fysgubw6bdh2+2adzPu/Cn/bovzXqmHxfzyDCLiHP9g+NVndajZ6eguZIIYFaRPWcaogoIH5+u8&#10;WIM4MlikGci6kv8/qH8AAAD//wMAUEsBAi0AFAAGAAgAAAAhALaDOJL+AAAA4QEAABMAAAAAAAAA&#10;AAAAAAAAAAAAAFtDb250ZW50X1R5cGVzXS54bWxQSwECLQAUAAYACAAAACEAOP0h/9YAAACUAQAA&#10;CwAAAAAAAAAAAAAAAAAvAQAAX3JlbHMvLnJlbHNQSwECLQAUAAYACAAAACEAm0ozQ7MCAAArBQAA&#10;DgAAAAAAAAAAAAAAAAAuAgAAZHJzL2Uyb0RvYy54bWxQSwECLQAUAAYACAAAACEACOUXM94AAAAJ&#10;AQAADwAAAAAAAAAAAAAAAAANBQAAZHJzL2Rvd25yZXYueG1sUEsFBgAAAAAEAAQA8wAAABgGAAAA&#10;AA==&#10;" fillcolor="window" strokecolor="#92d050" strokeweight="3pt">
                <v:stroke dashstyle="1 1"/>
                <v:textbox>
                  <w:txbxContent>
                    <w:p w:rsidR="003E0F50" w:rsidRPr="005953D0" w:rsidRDefault="003E0F50" w:rsidP="00792166">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2.2.1. </w:t>
                      </w:r>
                      <w:r w:rsidRPr="005953D0">
                        <w:rPr>
                          <w:rFonts w:ascii="Times New Roman" w:hAnsi="Times New Roman" w:cs="Times New Roman"/>
                          <w:i/>
                          <w:lang w:val="uk-UA"/>
                        </w:rPr>
                        <w:t>Мінімізація імпорту електроенергії завдяки розвитку власної ресурсної бази</w:t>
                      </w:r>
                    </w:p>
                  </w:txbxContent>
                </v:textbox>
              </v:rect>
            </w:pict>
          </mc:Fallback>
        </mc:AlternateContent>
      </w:r>
    </w:p>
    <w:p w:rsidR="00792166" w:rsidRPr="00792166" w:rsidRDefault="00AD2CCB"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757568" behindDoc="0" locked="0" layoutInCell="1" allowOverlap="1" wp14:anchorId="696A7811" wp14:editId="348D244E">
                <wp:simplePos x="0" y="0"/>
                <wp:positionH relativeFrom="column">
                  <wp:posOffset>5058410</wp:posOffset>
                </wp:positionH>
                <wp:positionV relativeFrom="paragraph">
                  <wp:posOffset>283210</wp:posOffset>
                </wp:positionV>
                <wp:extent cx="230588" cy="0"/>
                <wp:effectExtent l="0" t="0" r="36195" b="19050"/>
                <wp:wrapNone/>
                <wp:docPr id="339" name="Прямая соединительная линия 339"/>
                <wp:cNvGraphicFramePr/>
                <a:graphic xmlns:a="http://schemas.openxmlformats.org/drawingml/2006/main">
                  <a:graphicData uri="http://schemas.microsoft.com/office/word/2010/wordprocessingShape">
                    <wps:wsp>
                      <wps:cNvCnPr/>
                      <wps:spPr>
                        <a:xfrm>
                          <a:off x="0" y="0"/>
                          <a:ext cx="230588" cy="0"/>
                        </a:xfrm>
                        <a:prstGeom prst="line">
                          <a:avLst/>
                        </a:prstGeom>
                        <a:noFill/>
                        <a:ln w="19050" cap="flat" cmpd="sng" algn="ctr">
                          <a:solidFill>
                            <a:srgbClr val="A5A5A5"/>
                          </a:solidFill>
                          <a:prstDash val="solid"/>
                          <a:miter lim="800000"/>
                        </a:ln>
                        <a:effectLst/>
                      </wps:spPr>
                      <wps:bodyPr/>
                    </wps:wsp>
                  </a:graphicData>
                </a:graphic>
              </wp:anchor>
            </w:drawing>
          </mc:Choice>
          <mc:Fallback>
            <w:pict>
              <v:line w14:anchorId="0D9978FF" id="Прямая соединительная линия 339"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398.3pt,22.3pt" to="416.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1O9QEAAJoDAAAOAAAAZHJzL2Uyb0RvYy54bWysU02O0zAU3iNxB8t7msxURZ2o6QhNNWwQ&#10;VII5gOvYiSX/yTZNuwPWSD0CV2AB0kgDnMG5Ec9upgywQySS836/5/fel8XlTkm0Zc4Lo2t8Nikx&#10;YpqaRui2xjdvrp/MMfKB6IZIo1mN98zjy+XjR4veVuzcdEY2zCEA0b7qbY27EGxVFJ52TBE/MZZp&#10;cHLjFAmgurZoHOkBXcnivCyfFr1xjXWGMu/Bujo68TLjc85oeMW5ZwHJGsPdQj5dPjfpLJYLUrWO&#10;2E7Q8RrkH26hiNBQ9AS1IoGgt078BaUEdcYbHibUqMJwLijLPUA3Z+Uf3bzuiGW5FxiOt6cx+f8H&#10;S19u1w6JpsbT6QVGmihYUvw0vBsO8Vv8PBzQ8D7+iF/jl3gbv8fb4QPId8NHkJMz3o3mA0r5MM3e&#10;+gpAr/TajZq3a5dGs+NOpS80jXZ5A/vTBtguIArG82k5mwNl6L2r+JVnnQ/PmVEoCTWWQqfZkIps&#10;X/gAtSD0PiSZtbkWUub9So16IOdFOQMKUAI045IEEJWFxr1uMSKyBf7S4DKkN1I0KT0BeddurqRD&#10;WwIcejZLb2oUyv0WlmqviO+Ocdl1ZJcSASguharxvEzPmC11QmeZpGMHaXjHcSVpY5p9nmKRNCBA&#10;LjqSNTHsoQ7yw19q+RMAAP//AwBQSwMEFAAGAAgAAAAhAPFpgfzeAAAACQEAAA8AAABkcnMvZG93&#10;bnJldi54bWxMj8FOwzAMhu9IvENkJG4sZUxjLU0nhEDACXVF4uo1pq3WOKXJtsLTY8QBTpbtT78/&#10;5+vJ9epAY+g8G7icJaCIa287bgy8Vg8XK1AhIlvsPZOBTwqwLk5PcsysP3JJh01slIRwyNBAG+OQ&#10;aR3qlhyGmR+IZffuR4dR2rHRdsSjhLtez5NkqR12LBdaHOiupXq32TsDVVXaxzKthq+3+5peds8f&#10;dnpCY87PptsbUJGm+AfDj76oQyFOW79nG1Rv4DpdLgU1sFhIFWB1NU9BbX8Husj1/w+KbwAAAP//&#10;AwBQSwECLQAUAAYACAAAACEAtoM4kv4AAADhAQAAEwAAAAAAAAAAAAAAAAAAAAAAW0NvbnRlbnRf&#10;VHlwZXNdLnhtbFBLAQItABQABgAIAAAAIQA4/SH/1gAAAJQBAAALAAAAAAAAAAAAAAAAAC8BAABf&#10;cmVscy8ucmVsc1BLAQItABQABgAIAAAAIQBTMZ1O9QEAAJoDAAAOAAAAAAAAAAAAAAAAAC4CAABk&#10;cnMvZTJvRG9jLnhtbFBLAQItABQABgAIAAAAIQDxaYH83gAAAAkBAAAPAAAAAAAAAAAAAAAAAE8E&#10;AABkcnMvZG93bnJldi54bWxQSwUGAAAAAAQABADzAAAAWgUAAAAA&#10;" strokecolor="#a5a5a5" strokeweight="1.5pt">
                <v:stroke joinstyle="miter"/>
              </v:line>
            </w:pict>
          </mc:Fallback>
        </mc:AlternateContent>
      </w:r>
    </w:p>
    <w:p w:rsidR="00792166" w:rsidRPr="00792166" w:rsidRDefault="00AD2CCB"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740160" behindDoc="0" locked="0" layoutInCell="1" allowOverlap="1" wp14:anchorId="25B68F0B" wp14:editId="679A5024">
                <wp:simplePos x="0" y="0"/>
                <wp:positionH relativeFrom="column">
                  <wp:posOffset>1602739</wp:posOffset>
                </wp:positionH>
                <wp:positionV relativeFrom="paragraph">
                  <wp:posOffset>69215</wp:posOffset>
                </wp:positionV>
                <wp:extent cx="142875" cy="0"/>
                <wp:effectExtent l="0" t="0" r="9525" b="19050"/>
                <wp:wrapNone/>
                <wp:docPr id="200" name="Прямая соединительная линия 200"/>
                <wp:cNvGraphicFramePr/>
                <a:graphic xmlns:a="http://schemas.openxmlformats.org/drawingml/2006/main">
                  <a:graphicData uri="http://schemas.microsoft.com/office/word/2010/wordprocessingShape">
                    <wps:wsp>
                      <wps:cNvCnPr/>
                      <wps:spPr>
                        <a:xfrm flipH="1">
                          <a:off x="0" y="0"/>
                          <a:ext cx="14287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131DF0" id="Прямая соединительная линия 200"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pt,5.45pt" to="137.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P/AEAAKQDAAAOAAAAZHJzL2Uyb0RvYy54bWysU92KEzEUvhd8h5B7O21x3TJ0usiW1QvR&#10;gvoAaSaZCeSPJHbaO/Va6CP4Cl4oLKz6DJk32pPMbNnVO7GFcP7ynZzvfLO82CuJdsx5YXSFZ5Mp&#10;RkxTUwvdVPj9u6snC4x8ILom0mhW4QPz+GL1+NGysyWbm9bImjkEINqXna1wG4Iti8LTliniJ8Yy&#10;DUlunCIBXNcUtSMdoCtZzKfTZ0VnXG2docx7iK6HJF5lfM4ZDW849ywgWWF4W8iny+c2ncVqScrG&#10;EdsKOj6D/MMrFBEamp6g1iQQ9MGJv6CUoM54w8OEGlUYzgVleQaYZjb9Y5q3LbEszwLkeHuiyf8/&#10;WPp6t3FI1BUGNjHSRMGS4tf+Y3+MP+O3/oj6T/F3/BG/x+v4K173n8G+6b+AnZLxZgwfUboPbHbW&#10;lwB6qTdu9LzduETNnjuFuBT2JQglkwXjo33exeG0C7YPiEJw9nS+OD/DiN6ligEhIVnnwwtmFEpG&#10;haXQiSVSkt0rH6ArlN6VpLA2V0LKvGmpUQfY8/M0LCUgOC5JAFNZoMDrBiMiG1AyDS5DeiNFna4n&#10;IO+a7aV0aEdATc/P0j+NDO0elKXea+LboS6nBp0pEUDsUqgKL6bpN96WOqGzLNdxgkTjQFyytqY+&#10;ZD6L5IEUctNRtklr932w739cq1sAAAD//wMAUEsDBBQABgAIAAAAIQCLYjJx3QAAAAkBAAAPAAAA&#10;ZHJzL2Rvd25yZXYueG1sTI9BT8MwDIXvSPyHyEjcWLps0K00nRAIiQMcGGjnrDVtoXGqOt0Kvx4j&#10;DnCz/Z6ev5dvJt+pAw7cBrIwnyWgkMpQtVRbeH25v1iB4uiocl0gtPCJDJvi9CR3WRWO9IyHbayV&#10;hBBnzkITY59pzWWD3vEs9EiivYXBuyjrUOtqcEcJ9502SXKlvWtJPjSux9sGy4/t6C2kX4s1jubx&#10;6b0fd3dzn/KCH9ja87Pp5hpUxCn+meEHX9ChEKZ9GKli1Vkwl2YpVhGSNSgxmHQpw/73oItc/29Q&#10;fAMAAP//AwBQSwECLQAUAAYACAAAACEAtoM4kv4AAADhAQAAEwAAAAAAAAAAAAAAAAAAAAAAW0Nv&#10;bnRlbnRfVHlwZXNdLnhtbFBLAQItABQABgAIAAAAIQA4/SH/1gAAAJQBAAALAAAAAAAAAAAAAAAA&#10;AC8BAABfcmVscy8ucmVsc1BLAQItABQABgAIAAAAIQDU/ghP/AEAAKQDAAAOAAAAAAAAAAAAAAAA&#10;AC4CAABkcnMvZTJvRG9jLnhtbFBLAQItABQABgAIAAAAIQCLYjJx3QAAAAkBAAAPAAAAAAAAAAAA&#10;AAAAAFYEAABkcnMvZG93bnJldi54bWxQSwUGAAAAAAQABADzAAAAYAUAAAAA&#10;" strokecolor="#a5a5a5" strokeweight="1pt">
                <v:stroke joinstyle="miter"/>
              </v:line>
            </w:pict>
          </mc:Fallback>
        </mc:AlternateContent>
      </w:r>
      <w:r w:rsidRPr="00792166">
        <w:rPr>
          <w:rFonts w:cs="Times New Roman"/>
          <w:noProof/>
          <w:color w:val="auto"/>
          <w:lang w:val="uk-UA" w:eastAsia="uk-UA"/>
        </w:rPr>
        <mc:AlternateContent>
          <mc:Choice Requires="wps">
            <w:drawing>
              <wp:anchor distT="0" distB="0" distL="114300" distR="114300" simplePos="0" relativeHeight="251753472" behindDoc="0" locked="0" layoutInCell="1" allowOverlap="1" wp14:anchorId="2601694B" wp14:editId="1F313186">
                <wp:simplePos x="0" y="0"/>
                <wp:positionH relativeFrom="column">
                  <wp:posOffset>3250565</wp:posOffset>
                </wp:positionH>
                <wp:positionV relativeFrom="paragraph">
                  <wp:posOffset>154940</wp:posOffset>
                </wp:positionV>
                <wp:extent cx="212725" cy="0"/>
                <wp:effectExtent l="0" t="0" r="34925" b="19050"/>
                <wp:wrapNone/>
                <wp:docPr id="340" name="Прямая соединительная линия 340"/>
                <wp:cNvGraphicFramePr/>
                <a:graphic xmlns:a="http://schemas.openxmlformats.org/drawingml/2006/main">
                  <a:graphicData uri="http://schemas.microsoft.com/office/word/2010/wordprocessingShape">
                    <wps:wsp>
                      <wps:cNvCnPr/>
                      <wps:spPr>
                        <a:xfrm>
                          <a:off x="0" y="0"/>
                          <a:ext cx="212725" cy="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297A80C1" id="Прямая соединительная линия 340"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95pt,12.2pt" to="272.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xk9gEAAJoDAAAOAAAAZHJzL2Uyb0RvYy54bWysU02O0zAU3iNxB8t7mrRQGKKmIzTVsEFQ&#10;CTiA69iJJf/JNk27A9ZIPQJXYDFIIw1wBudGPLuZMsAOkUjOs5/9PX/f+7I43ymJtsx5YXSNp5MS&#10;I6apaYRua/z2zeWDM4x8ILoh0mhW4z3z+Hx5/96itxWbmc7IhjkEINpXva1xF4KtisLTjiniJ8Yy&#10;DUlunCIBpq4tGkd6QFeymJXl46I3rrHOUOY9rK6OSbzM+JwzGl5x7llAssZwt5BHl8dNGovlglSt&#10;I7YTdLwG+YdbKCI0FD1BrUgg6J0Tf0EpQZ3xhocJNaownAvKMgdgMy3/YPO6I5ZlLiCOtyeZ/P+D&#10;pS+3a4dEU+OHj0AfTRQ0KX4e3g+H+C1+GQ5o+BB/xK/xKl7H7/F6+AjxzfAJ4pSMN+PyAaXzoGZv&#10;fQWgF3rtxpm3a5ek2XGn0hdIo13uwP7UAbYLiMLibDp7MptjRG9Txa9z1vnwnBmFUlBjKXTShlRk&#10;+8IHqAVbb7ekZW0uhZS5v1KjHsz5tJwDRUrAZlySAKGyQNzrFiMiW/AvDS5DeiNFk44nIO/azYV0&#10;aEvAQ8/m6U1Eodxv21LtFfHdcV9OHd2lRACLS6FqfFamZzwtdUJn2aQjgyTeUa4UbUyzzyoWaQYG&#10;yEVHsyaH3Z1DfPeXWv4EAAD//wMAUEsDBBQABgAIAAAAIQDjl0nA3gAAAAkBAAAPAAAAZHJzL2Rv&#10;d25yZXYueG1sTI9NS8NAEIbvgv9hGaE3u0lJio3ZFBGLepI0gtdpdkxCs7sxu22jv96RHuptPh7e&#10;eSZfT6YXRxp956yCeB6BIFs73dlGwXu1ub0D4QNajb2zpOCbPKyL66scM+1OtqTjNjSCQ6zPUEEb&#10;wpBJ6euWDPq5G8jy7tONBgO3YyP1iCcON71cRNFSGuwsX2hxoMeW6v32YBRUVamfy1U1/Hw81fS2&#10;f/3S0wsqNbuZHu5BBJrCBYY/fVaHgp127mC1F72CNI5XjCpYJAkIBtIk5WJ3Hsgil/8/KH4BAAD/&#10;/wMAUEsBAi0AFAAGAAgAAAAhALaDOJL+AAAA4QEAABMAAAAAAAAAAAAAAAAAAAAAAFtDb250ZW50&#10;X1R5cGVzXS54bWxQSwECLQAUAAYACAAAACEAOP0h/9YAAACUAQAACwAAAAAAAAAAAAAAAAAvAQAA&#10;X3JlbHMvLnJlbHNQSwECLQAUAAYACAAAACEAjYesZPYBAACaAwAADgAAAAAAAAAAAAAAAAAuAgAA&#10;ZHJzL2Uyb0RvYy54bWxQSwECLQAUAAYACAAAACEA45dJwN4AAAAJAQAADwAAAAAAAAAAAAAAAABQ&#10;BAAAZHJzL2Rvd25yZXYueG1sUEsFBgAAAAAEAAQA8wAAAFsFAAAAAA==&#10;" strokecolor="#a5a5a5" strokeweight="1.5pt">
                <v:stroke joinstyle="miter"/>
              </v:line>
            </w:pict>
          </mc:Fallback>
        </mc:AlternateContent>
      </w:r>
    </w:p>
    <w:p w:rsidR="00792166" w:rsidRPr="00792166" w:rsidRDefault="00C745DA" w:rsidP="00792166">
      <w:pPr>
        <w:rPr>
          <w:rFonts w:cs="Times New Roman"/>
          <w:color w:val="auto"/>
          <w:lang w:val="uk-UA" w:eastAsia="en-US"/>
        </w:rPr>
      </w:pPr>
      <w:r w:rsidRPr="00792166">
        <w:rPr>
          <w:rFonts w:cs="Times New Roman"/>
          <w:noProof/>
          <w:color w:val="00B050"/>
          <w:lang w:val="uk-UA" w:eastAsia="uk-UA"/>
        </w:rPr>
        <mc:AlternateContent>
          <mc:Choice Requires="wps">
            <w:drawing>
              <wp:anchor distT="0" distB="0" distL="114300" distR="114300" simplePos="0" relativeHeight="251736064" behindDoc="0" locked="0" layoutInCell="1" allowOverlap="1" wp14:anchorId="3D459BE6" wp14:editId="327AA591">
                <wp:simplePos x="0" y="0"/>
                <wp:positionH relativeFrom="column">
                  <wp:posOffset>-336550</wp:posOffset>
                </wp:positionH>
                <wp:positionV relativeFrom="paragraph">
                  <wp:posOffset>117475</wp:posOffset>
                </wp:positionV>
                <wp:extent cx="111318" cy="0"/>
                <wp:effectExtent l="0" t="0" r="22225" b="19050"/>
                <wp:wrapNone/>
                <wp:docPr id="342" name="Прямая соединительная линия 342"/>
                <wp:cNvGraphicFramePr/>
                <a:graphic xmlns:a="http://schemas.openxmlformats.org/drawingml/2006/main">
                  <a:graphicData uri="http://schemas.microsoft.com/office/word/2010/wordprocessingShape">
                    <wps:wsp>
                      <wps:cNvCnPr/>
                      <wps:spPr>
                        <a:xfrm>
                          <a:off x="0" y="0"/>
                          <a:ext cx="111318" cy="0"/>
                        </a:xfrm>
                        <a:prstGeom prst="line">
                          <a:avLst/>
                        </a:prstGeom>
                        <a:noFill/>
                        <a:ln w="12700" cap="flat" cmpd="sng" algn="ctr">
                          <a:solidFill>
                            <a:srgbClr val="A5A5A5"/>
                          </a:solidFill>
                          <a:prstDash val="solid"/>
                          <a:miter lim="800000"/>
                        </a:ln>
                        <a:effectLst/>
                      </wps:spPr>
                      <wps:bodyPr/>
                    </wps:wsp>
                  </a:graphicData>
                </a:graphic>
              </wp:anchor>
            </w:drawing>
          </mc:Choice>
          <mc:Fallback>
            <w:pict>
              <v:line w14:anchorId="0112F15E" id="Прямая соединительная линия 342"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6.5pt,9.25pt" to="-17.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9F9AEAAJoDAAAOAAAAZHJzL2Uyb0RvYy54bWysU02O0zAU3iNxB8t7mqTDzyhqOkJTDRsE&#10;lYADuI6dWPKfbNO0O2CN1CNwBRYgjTTAGZwb8exmygA7RCI57/d7fu99WVzslERb5rwwusHVrMSI&#10;aWpaobsGv3l99eAcIx+Ibok0mjV4zzy+WN6/txhszeamN7JlDgGI9vVgG9yHYOui8LRniviZsUyD&#10;kxunSADVdUXryADoShbzsnxcDMa11hnKvAfr6ujEy4zPOaPhJeeeBSQbDHcL+XT53KSzWC5I3Tli&#10;e0Gna5B/uIUiQkPRE9SKBILeOvEXlBLUGW94mFGjCsO5oCz3AN1U5R/dvOqJZbkXGI63pzH5/wdL&#10;X2zXDom2wWcP5xhpomBJ8dP4bjzEb/HzeEDj+/gjfo1f4nX8Hq/HDyDfjB9BTs54M5kPKOXDNAfr&#10;awC91Gs3ad6uXRrNjjuVvtA02uUN7E8bYLuAKBirqjqrgDL01lX8yrPOh2fMKJSEBkuh02xITbbP&#10;fYBaEHobkszaXAkp836lRgNgz5+UQAFKgGZckgCistC41x1GRHbAXxpchvRGijalJyDvus2ldGhL&#10;gENPH6U3NQrlfgtLtVfE98e47DqyS4kAFJdCNfi8TM+ULXVCZ5mkUwdpeMdxJWlj2n2eYpE0IEAu&#10;OpE1MeyuDvLdX2r5EwAA//8DAFBLAwQUAAYACAAAACEA0ZyrAt0AAAAJAQAADwAAAGRycy9kb3du&#10;cmV2LnhtbExPTUvDQBC9C/6HZQQvkm5sTCkxm+IngiBqLHidJmMSzc6G7LZN/70jHvQ2b97jfeSr&#10;yfZqR6PvHBs4n8WgiCtXd9wYWL/dR0tQPiDX2DsmAwfysCqOj3LMarfnV9qVoVFiwj5DA20IQ6a1&#10;r1qy6GduIBbuw40Wg8Cx0fWIezG3vZ7H8UJb7FgSWhzopqXqq9xayb39PPBiXeL72ePT80Py4u7m&#10;1xfGnJ5MV5egAk3hTww/9aU6FNJp47Zce9UbiNJEtgQhlikoEURJKsfm96GLXP9fUHwDAAD//wMA&#10;UEsBAi0AFAAGAAgAAAAhALaDOJL+AAAA4QEAABMAAAAAAAAAAAAAAAAAAAAAAFtDb250ZW50X1R5&#10;cGVzXS54bWxQSwECLQAUAAYACAAAACEAOP0h/9YAAACUAQAACwAAAAAAAAAAAAAAAAAvAQAAX3Jl&#10;bHMvLnJlbHNQSwECLQAUAAYACAAAACEAv4tfRfQBAACaAwAADgAAAAAAAAAAAAAAAAAuAgAAZHJz&#10;L2Uyb0RvYy54bWxQSwECLQAUAAYACAAAACEA0ZyrAt0AAAAJAQAADwAAAAAAAAAAAAAAAABOBAAA&#10;ZHJzL2Rvd25yZXYueG1sUEsFBgAAAAAEAAQA8wAAAFgFAAAAAA==&#10;" strokecolor="#a5a5a5" strokeweight="1pt">
                <v:stroke joinstyle="miter"/>
              </v:line>
            </w:pict>
          </mc:Fallback>
        </mc:AlternateContent>
      </w:r>
      <w:r w:rsidR="00811311" w:rsidRPr="00792166">
        <w:rPr>
          <w:rFonts w:cs="Times New Roman"/>
          <w:noProof/>
          <w:color w:val="auto"/>
          <w:lang w:val="uk-UA" w:eastAsia="uk-UA"/>
        </w:rPr>
        <mc:AlternateContent>
          <mc:Choice Requires="wps">
            <w:drawing>
              <wp:anchor distT="0" distB="0" distL="114300" distR="114300" simplePos="0" relativeHeight="251806720" behindDoc="0" locked="0" layoutInCell="1" allowOverlap="1" wp14:anchorId="262E6B71" wp14:editId="5DDC97A1">
                <wp:simplePos x="0" y="0"/>
                <wp:positionH relativeFrom="column">
                  <wp:posOffset>5286375</wp:posOffset>
                </wp:positionH>
                <wp:positionV relativeFrom="paragraph">
                  <wp:posOffset>161290</wp:posOffset>
                </wp:positionV>
                <wp:extent cx="1520825" cy="847725"/>
                <wp:effectExtent l="19050" t="19050" r="22225" b="28575"/>
                <wp:wrapNone/>
                <wp:docPr id="504" name="Прямоугольник 504"/>
                <wp:cNvGraphicFramePr/>
                <a:graphic xmlns:a="http://schemas.openxmlformats.org/drawingml/2006/main">
                  <a:graphicData uri="http://schemas.microsoft.com/office/word/2010/wordprocessingShape">
                    <wps:wsp>
                      <wps:cNvSpPr/>
                      <wps:spPr>
                        <a:xfrm>
                          <a:off x="0" y="0"/>
                          <a:ext cx="1520825" cy="847725"/>
                        </a:xfrm>
                        <a:prstGeom prst="rect">
                          <a:avLst/>
                        </a:prstGeom>
                        <a:solidFill>
                          <a:sysClr val="window" lastClr="FFFFFF"/>
                        </a:solidFill>
                        <a:ln w="38100" cap="flat" cmpd="sng" algn="ctr">
                          <a:solidFill>
                            <a:srgbClr val="92D050"/>
                          </a:solidFill>
                          <a:prstDash val="sysDot"/>
                          <a:miter lim="800000"/>
                        </a:ln>
                        <a:effectLst/>
                      </wps:spPr>
                      <wps:txbx>
                        <w:txbxContent>
                          <w:p w:rsidR="003E0F50" w:rsidRPr="005953D0" w:rsidRDefault="003E0F50" w:rsidP="00811311">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2.4.2. </w:t>
                            </w:r>
                            <w:r>
                              <w:rPr>
                                <w:rFonts w:ascii="Times New Roman" w:hAnsi="Times New Roman" w:cs="Times New Roman"/>
                                <w:i/>
                                <w:lang w:val="uk-UA"/>
                              </w:rPr>
                              <w:t>Впровадження в населених пунктах регіону роздільного збору відходів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6B71" id="Прямоугольник 504" o:spid="_x0000_s1053" style="position:absolute;margin-left:416.25pt;margin-top:12.7pt;width:119.75pt;height:66.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PmtAIAACoFAAAOAAAAZHJzL2Uyb0RvYy54bWysVEtu2zAQ3RfoHQjuG8mqXTtC5MCI4aJA&#10;kBhIiqxpirIE8FeStuSuCnRboEfoIbop+skZ5Bt1SCnOp10V1YKa4Qzn8/iGJ6eN4GjLjK2UzPDg&#10;KMaISarySq4z/PZ68WKCkXVE5oQryTK8YxafTp8/O6l1yhJVKp4zgyCItGmtM1w6p9MosrRkgtgj&#10;pZkEY6GMIA5Us45yQ2qILniUxPGrqFYm10ZRZi3szjsjnob4RcGouywKyxziGYbaXFhNWFd+jaYn&#10;JF0bosuK9mWQf6hCkEpC0kOoOXEEbUz1RyhRUaOsKtwRVSJSRVFRFnqAbgbxk26uSqJZ6AXAsfoA&#10;k/1/YenFdmlQlWd4FA8xkkTAJbVf9h/2n9uf7e3+Y/u1vW1/7D+1v9pv7XfkvQCzWtsUjl7ppek1&#10;C6IHoCmM8H9oDTUB590BZ9Y4RGFzMEriSTLCiIJtMhyPQYYw0f1pbax7zZRAXsiwgXsM8JLtuXWd&#10;652LT2YVr/JFxXlQdvaMG7QlcOXAlFzVGHFiHWxmeBG+PtujY1yiOsMvJ4MYeEIJcLHgxIEoNKBj&#10;5RojwtdAcupMqOXRaWvWq0PW42QejwK3oKVHbr7oObFlV53d2blyvhiSisrBIPBKACKx//oaufRW&#10;Fqjc9+7B7+D2kmtWTbjAZOyP+K2Vyndwq0Z1dLeaLipIfA4gLIkBfkOHMLPuEpaCK2hb9RJGpTLv&#10;/7bv/YF2YMWohnkBSN5tiGGA7RsJhDweDId+wIIyHI0TUMxDy+qhRW7EmYL7GcDroGkQvb/jd2Jh&#10;lLiB0Z75rGAikkLuDvxeOXPdHMPjQNlsFtxgqDRx5/JKUx/cQ+chv25uiNE9mRzQ8ELdzRZJn3Cq&#10;8/UnpZptnCqqQLh7XIGoXoGBDJTtHw8/8Q/14HX/xE1/AwAA//8DAFBLAwQUAAYACAAAACEAgm5a&#10;COAAAAALAQAADwAAAGRycy9kb3ducmV2LnhtbEyPwU7DMAyG70i8Q2QkbixdodB1TSeGhLiObgeO&#10;WeO11RonarKt8PR4J7jZ8qff31+uJjuIM46hd6RgPktAIDXO9NQq2G3fH3IQIWoyenCECr4xwKq6&#10;vSl1YdyFPvFcx1ZwCIVCK+hi9IWUoenQ6jBzHolvBzdaHXkdW2lGfeFwO8g0SZ6l1T3xh057fOuw&#10;OdYnq6Deffl1WLeb+sMMG3/If5rFcavU/d30ugQRcYp/MFz1WR0qdtq7E5kgBgX5Y5oxqiDNnkBc&#10;geQl5XZ7nrJ8AbIq5f8O1S8AAAD//wMAUEsBAi0AFAAGAAgAAAAhALaDOJL+AAAA4QEAABMAAAAA&#10;AAAAAAAAAAAAAAAAAFtDb250ZW50X1R5cGVzXS54bWxQSwECLQAUAAYACAAAACEAOP0h/9YAAACU&#10;AQAACwAAAAAAAAAAAAAAAAAvAQAAX3JlbHMvLnJlbHNQSwECLQAUAAYACAAAACEARtUD5rQCAAAq&#10;BQAADgAAAAAAAAAAAAAAAAAuAgAAZHJzL2Uyb0RvYy54bWxQSwECLQAUAAYACAAAACEAgm5aCOAA&#10;AAALAQAADwAAAAAAAAAAAAAAAAAOBQAAZHJzL2Rvd25yZXYueG1sUEsFBgAAAAAEAAQA8wAAABsG&#10;AAAAAA==&#10;" fillcolor="window" strokecolor="#92d050" strokeweight="3pt">
                <v:stroke dashstyle="1 1"/>
                <v:textbox>
                  <w:txbxContent>
                    <w:p w:rsidR="003E0F50" w:rsidRPr="005953D0" w:rsidRDefault="003E0F50" w:rsidP="00811311">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2.4.2. </w:t>
                      </w:r>
                      <w:r>
                        <w:rPr>
                          <w:rFonts w:ascii="Times New Roman" w:hAnsi="Times New Roman" w:cs="Times New Roman"/>
                          <w:i/>
                          <w:lang w:val="uk-UA"/>
                        </w:rPr>
                        <w:t>Впровадження в населених пунктах регіону роздільного збору відходів</w:t>
                      </w:r>
                    </w:p>
                  </w:txbxContent>
                </v:textbox>
              </v:rect>
            </w:pict>
          </mc:Fallback>
        </mc:AlternateContent>
      </w:r>
    </w:p>
    <w:p w:rsidR="00792166" w:rsidRPr="00792166" w:rsidRDefault="00792166"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522048" behindDoc="0" locked="0" layoutInCell="1" allowOverlap="1" wp14:anchorId="72B1E390" wp14:editId="2D73F09E">
                <wp:simplePos x="0" y="0"/>
                <wp:positionH relativeFrom="column">
                  <wp:posOffset>1756410</wp:posOffset>
                </wp:positionH>
                <wp:positionV relativeFrom="paragraph">
                  <wp:posOffset>137160</wp:posOffset>
                </wp:positionV>
                <wp:extent cx="1351280" cy="657225"/>
                <wp:effectExtent l="19050" t="19050" r="20320" b="28575"/>
                <wp:wrapNone/>
                <wp:docPr id="201" name="Прямоугольник 201"/>
                <wp:cNvGraphicFramePr/>
                <a:graphic xmlns:a="http://schemas.openxmlformats.org/drawingml/2006/main">
                  <a:graphicData uri="http://schemas.microsoft.com/office/word/2010/wordprocessingShape">
                    <wps:wsp>
                      <wps:cNvSpPr/>
                      <wps:spPr>
                        <a:xfrm>
                          <a:off x="0" y="0"/>
                          <a:ext cx="1351280" cy="657225"/>
                        </a:xfrm>
                        <a:prstGeom prst="rect">
                          <a:avLst/>
                        </a:prstGeom>
                        <a:solidFill>
                          <a:sysClr val="window" lastClr="FFFFFF"/>
                        </a:solidFill>
                        <a:ln w="38100" cap="flat" cmpd="sng" algn="ctr">
                          <a:solidFill>
                            <a:srgbClr val="92D050"/>
                          </a:solidFill>
                          <a:prstDash val="sysDot"/>
                          <a:miter lim="800000"/>
                        </a:ln>
                        <a:effectLst/>
                      </wps:spPr>
                      <wps:txbx>
                        <w:txbxContent>
                          <w:p w:rsidR="003E0F50" w:rsidRPr="00FB62A0" w:rsidRDefault="003E0F50" w:rsidP="00792166">
                            <w:pPr>
                              <w:jc w:val="center"/>
                              <w:rPr>
                                <w:rFonts w:ascii="Times New Roman" w:hAnsi="Times New Roman" w:cs="Times New Roman"/>
                                <w:b/>
                                <w:szCs w:val="24"/>
                                <w:lang w:val="uk-UA"/>
                              </w:rPr>
                            </w:pPr>
                            <w:r>
                              <w:rPr>
                                <w:rFonts w:ascii="Times New Roman" w:hAnsi="Times New Roman" w:cs="Times New Roman"/>
                                <w:b/>
                                <w:sz w:val="24"/>
                                <w:szCs w:val="24"/>
                                <w:lang w:val="uk-UA"/>
                              </w:rPr>
                              <w:t xml:space="preserve">2.2.2. </w:t>
                            </w:r>
                            <w:r w:rsidRPr="005953D0">
                              <w:rPr>
                                <w:rFonts w:ascii="Times New Roman" w:hAnsi="Times New Roman" w:cs="Times New Roman"/>
                                <w:i/>
                              </w:rPr>
                              <w:t>Розвиток відновлюваних енергоресурсів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E390" id="Прямоугольник 201" o:spid="_x0000_s1054" style="position:absolute;margin-left:138.3pt;margin-top:10.8pt;width:106.4pt;height:51.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3VsQIAACoFAAAOAAAAZHJzL2Uyb0RvYy54bWysVEtu2zAQ3RfoHQjuG8lOnDpC5MCI4aJA&#10;kARIiqxpirII8FeStuSuCnRbIEfoIbop+skZ5Bt1SCnOp10V9YKe4Qzn8+aNjk8aKdCaWce1yvFg&#10;L8WIKaoLrpY5fnc9fzXGyHmiCiK0YjneMIdPJi9fHNcmY0NdaVEwiyCIclltclx5b7IkcbRikrg9&#10;bZgCY6mtJB5Uu0wKS2qILkUyTNPDpNa2MFZT5hzczjojnsT4ZcmovyhLxzwSOYbafDxtPBfhTCbH&#10;JFtaYipO+zLIP1QhCVeQdBdqRjxBK8v/CCU5tdrp0u9RLRNdlpyy2AN0M0ifdXNVEcNiLwCOMzuY&#10;3P8LS8/XlxbxIseQHyNFJAyp/bL9uL1tf7Z320/t1/au/bH93P5qv7XfUfACzGrjMnh6ZS5trzkQ&#10;AwBNaWX4h9ZQE3He7HBmjUcULgf7o8FwDOOgYDscvR4ORyFo8vDaWOffMC1REHJsYY4RXrI+c75z&#10;vXcJyZwWvJhzIaKycafCojWBkQNTCl1jJIjzcJnjefz12Z48EwrVOd4fD9JQGAEuloJ4EKUBdJxa&#10;YkTEEkhOvY21PHnt7HKxy3o0nKWjyC1o6YlbKHpGXNVV5zZupn0ohmSSe1gEwWWOx2n49TUKFaws&#10;UrnvPYDfwR0k3yyaboDj8CRcLXSxgala3dHdGTrnkPgMQLgkFvgNHcLO+gs4SqGhbd1LGFXafvjb&#10;ffAH2oEVoxr2BSB5vyKWAbZvFRDyaHBwEBYsKgcwU1DsY8visUWt5KmG+QDloLooBn8v7sXSankD&#10;qz0NWcFEFIXcHfi9cuq7PYaPA2XTaXSDpTLEn6krQ0PwAF2A/Lq5Idb0ZPJAw3N9v1ske8apzje8&#10;VHq68rrkkXAPuAJRgwILGSnbfzzCxj/Wo9fDJ27yGwAA//8DAFBLAwQUAAYACAAAACEAUB0w/N4A&#10;AAAKAQAADwAAAGRycy9kb3ducmV2LnhtbEyPwU7DMAyG70i8Q2QkbixtNUpXmk4MCXEd3Q4cs8Zr&#10;qyVO1WRb4ekxJzjZlj/9/lytZ2fFBacweFKQLhIQSK03A3UK9ru3hwJEiJqMtp5QwRcGWNe3N5Uu&#10;jb/SB16a2AkOoVBqBX2MYyllaHt0Oiz8iMS7o5+cjjxOnTSTvnK4szJLklw6PRBf6PWIrz22p+bs&#10;FDT7z3ETNt22eTd2Ox6L73Z12il1fze/PIOIOMc/GH71WR1qdjr4M5kgrILsKc8Z5SblysCyWC1B&#10;HJjMHlOQdSX/v1D/AAAA//8DAFBLAQItABQABgAIAAAAIQC2gziS/gAAAOEBAAATAAAAAAAAAAAA&#10;AAAAAAAAAABbQ29udGVudF9UeXBlc10ueG1sUEsBAi0AFAAGAAgAAAAhADj9If/WAAAAlAEAAAsA&#10;AAAAAAAAAAAAAAAALwEAAF9yZWxzLy5yZWxzUEsBAi0AFAAGAAgAAAAhANKSzdWxAgAAKgUAAA4A&#10;AAAAAAAAAAAAAAAALgIAAGRycy9lMm9Eb2MueG1sUEsBAi0AFAAGAAgAAAAhAFAdMPzeAAAACgEA&#10;AA8AAAAAAAAAAAAAAAAACwUAAGRycy9kb3ducmV2LnhtbFBLBQYAAAAABAAEAPMAAAAWBgAAAAA=&#10;" fillcolor="window" strokecolor="#92d050" strokeweight="3pt">
                <v:stroke dashstyle="1 1"/>
                <v:textbox>
                  <w:txbxContent>
                    <w:p w:rsidR="003E0F50" w:rsidRPr="00FB62A0" w:rsidRDefault="003E0F50" w:rsidP="00792166">
                      <w:pPr>
                        <w:jc w:val="center"/>
                        <w:rPr>
                          <w:rFonts w:ascii="Times New Roman" w:hAnsi="Times New Roman" w:cs="Times New Roman"/>
                          <w:b/>
                          <w:szCs w:val="24"/>
                          <w:lang w:val="uk-UA"/>
                        </w:rPr>
                      </w:pPr>
                      <w:r>
                        <w:rPr>
                          <w:rFonts w:ascii="Times New Roman" w:hAnsi="Times New Roman" w:cs="Times New Roman"/>
                          <w:b/>
                          <w:sz w:val="24"/>
                          <w:szCs w:val="24"/>
                          <w:lang w:val="uk-UA"/>
                        </w:rPr>
                        <w:t xml:space="preserve">2.2.2. </w:t>
                      </w:r>
                      <w:r w:rsidRPr="005953D0">
                        <w:rPr>
                          <w:rFonts w:ascii="Times New Roman" w:hAnsi="Times New Roman" w:cs="Times New Roman"/>
                          <w:i/>
                        </w:rPr>
                        <w:t>Розвиток відновлюваних енергоресурсів</w:t>
                      </w:r>
                    </w:p>
                  </w:txbxContent>
                </v:textbox>
              </v:rect>
            </w:pict>
          </mc:Fallback>
        </mc:AlternateContent>
      </w:r>
    </w:p>
    <w:p w:rsidR="00792166" w:rsidRPr="00792166" w:rsidRDefault="00AD2CCB"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588608" behindDoc="0" locked="0" layoutInCell="1" allowOverlap="1" wp14:anchorId="53E2A70D" wp14:editId="392F8CC4">
                <wp:simplePos x="0" y="0"/>
                <wp:positionH relativeFrom="column">
                  <wp:posOffset>1602739</wp:posOffset>
                </wp:positionH>
                <wp:positionV relativeFrom="paragraph">
                  <wp:posOffset>250825</wp:posOffset>
                </wp:positionV>
                <wp:extent cx="142875" cy="0"/>
                <wp:effectExtent l="0" t="0" r="9525" b="19050"/>
                <wp:wrapNone/>
                <wp:docPr id="202" name="Прямая соединительная линия 202"/>
                <wp:cNvGraphicFramePr/>
                <a:graphic xmlns:a="http://schemas.openxmlformats.org/drawingml/2006/main">
                  <a:graphicData uri="http://schemas.microsoft.com/office/word/2010/wordprocessingShape">
                    <wps:wsp>
                      <wps:cNvCnPr/>
                      <wps:spPr>
                        <a:xfrm flipH="1">
                          <a:off x="0" y="0"/>
                          <a:ext cx="14287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90EEF0" id="Прямая соединительная линия 202" o:spid="_x0000_s1026" style="position:absolute;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pt,19.75pt" to="137.4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R/QEAAKQDAAAOAAAAZHJzL2Uyb0RvYy54bWysU02O0zAU3iNxB8t7mjRimCpqOkJTDSwQ&#10;VAIO4Dp2Ysl/sk3T7oA1Uo/AFViANNIAZ0huNM9OppqBHaKVrPfn7/l978vyYq8k2jHnhdEVns9y&#10;jJimpha6qfD7d1dPFhj5QHRNpNGswgfm8cXq8aNlZ0tWmNbImjkEINqXna1wG4Its8zTliniZ8Yy&#10;DUlunCIBXNdktSMdoCuZFXn+LOuMq60zlHkP0fWYxKuEzzmj4Q3nngUkKwxvC+l06dzGM1stSdk4&#10;YltBp2eQf3iFIkJD0xPUmgSCPjjxF5QS1BlveJhRozLDuaAszQDTzPM/pnnbEsvSLECOtyea/P+D&#10;pa93G4dEXeEiLzDSRMGS+q/Dx+HY/+y/DUc0fOp/9z/67/11/6u/Hj6DfTN8ATsm+5spfETxPrDZ&#10;WV8C6KXeuMnzduMiNXvuFOJS2JcglEQWjI/2aReH0y7YPiAKwfnTYnF+hhG9S2UjQkSyzocXzCgU&#10;jQpLoSNLpCS7Vz5AVyi9K4lhba6ElGnTUqMOsIvzHMRACQiOSxLAVBYo8LrBiMgGlEyDS5DeSFHH&#10;6xHIu2Z7KR3aEVDT87P4jyNDuwdlsfea+HasS6lRZ0oEELsUqsKLPP6m21JHdJbkOk0QaRyJi9bW&#10;1IfEZxY9kEJqOsk2au2+D/b9j2t1CwAA//8DAFBLAwQUAAYACAAAACEAODBFWd4AAAAJAQAADwAA&#10;AGRycy9kb3ducmV2LnhtbEyPwU7DMAyG70i8Q2QkbixdulFamk4IhMSBHRiIc9aYttA4VZ1uhacn&#10;iAMcbX/6/f3lZna9OODInScNy0UCAqn2tqNGw8vz/cUVCA6GrOk9oYZPZNhUpyelKaw/0hMedqER&#10;MYS4MBraEIZCSq5bdIYXfkCKtzc/OhPiODbSjuYYw10vVZJcSmc6ih9aM+Bti/XHbnIasq80x0k9&#10;bt+H6fVu6TJO+YG1Pj+bb65BBJzDHww/+lEdqui09xNZFr0GtVariGpI8zWICKhslYPY/y5kVcr/&#10;DapvAAAA//8DAFBLAQItABQABgAIAAAAIQC2gziS/gAAAOEBAAATAAAAAAAAAAAAAAAAAAAAAABb&#10;Q29udGVudF9UeXBlc10ueG1sUEsBAi0AFAAGAAgAAAAhADj9If/WAAAAlAEAAAsAAAAAAAAAAAAA&#10;AAAALwEAAF9yZWxzLy5yZWxzUEsBAi0AFAAGAAgAAAAhAN76mBH9AQAApAMAAA4AAAAAAAAAAAAA&#10;AAAALgIAAGRycy9lMm9Eb2MueG1sUEsBAi0AFAAGAAgAAAAhADgwRVneAAAACQEAAA8AAAAAAAAA&#10;AAAAAAAAVwQAAGRycy9kb3ducmV2LnhtbFBLBQYAAAAABAAEAPMAAABiBQAAAAA=&#10;" strokecolor="#a5a5a5" strokeweight="1pt">
                <v:stroke joinstyle="miter"/>
              </v:line>
            </w:pict>
          </mc:Fallback>
        </mc:AlternateContent>
      </w:r>
      <w:r w:rsidRPr="00792166">
        <w:rPr>
          <w:rFonts w:cs="Times New Roman"/>
          <w:noProof/>
          <w:color w:val="auto"/>
          <w:lang w:val="uk-UA" w:eastAsia="uk-UA"/>
        </w:rPr>
        <mc:AlternateContent>
          <mc:Choice Requires="wps">
            <w:drawing>
              <wp:anchor distT="0" distB="0" distL="114300" distR="114300" simplePos="0" relativeHeight="251784192" behindDoc="0" locked="0" layoutInCell="1" allowOverlap="1" wp14:anchorId="70381C62" wp14:editId="33A5CBFF">
                <wp:simplePos x="0" y="0"/>
                <wp:positionH relativeFrom="column">
                  <wp:posOffset>3460115</wp:posOffset>
                </wp:positionH>
                <wp:positionV relativeFrom="paragraph">
                  <wp:posOffset>165100</wp:posOffset>
                </wp:positionV>
                <wp:extent cx="1462184" cy="2066925"/>
                <wp:effectExtent l="19050" t="19050" r="24130" b="28575"/>
                <wp:wrapNone/>
                <wp:docPr id="502" name="Прямоугольник 502"/>
                <wp:cNvGraphicFramePr/>
                <a:graphic xmlns:a="http://schemas.openxmlformats.org/drawingml/2006/main">
                  <a:graphicData uri="http://schemas.microsoft.com/office/word/2010/wordprocessingShape">
                    <wps:wsp>
                      <wps:cNvSpPr/>
                      <wps:spPr>
                        <a:xfrm>
                          <a:off x="0" y="0"/>
                          <a:ext cx="1462184" cy="2066925"/>
                        </a:xfrm>
                        <a:prstGeom prst="rect">
                          <a:avLst/>
                        </a:prstGeom>
                        <a:solidFill>
                          <a:sysClr val="window" lastClr="FFFFFF"/>
                        </a:solidFill>
                        <a:ln w="38100" cap="flat" cmpd="sng" algn="ctr">
                          <a:solidFill>
                            <a:srgbClr val="92D050"/>
                          </a:solidFill>
                          <a:prstDash val="sysDot"/>
                          <a:miter lim="800000"/>
                        </a:ln>
                        <a:effectLst/>
                      </wps:spPr>
                      <wps:txbx>
                        <w:txbxContent>
                          <w:p w:rsidR="003E0F50" w:rsidRPr="005953D0" w:rsidRDefault="003E0F50" w:rsidP="00BB7BF9">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2.3.2. </w:t>
                            </w:r>
                            <w:r>
                              <w:rPr>
                                <w:rFonts w:ascii="Times New Roman" w:hAnsi="Times New Roman" w:cs="Times New Roman"/>
                                <w:i/>
                                <w:lang w:val="uk-UA"/>
                              </w:rPr>
                              <w:t>Розроблення проєктів землеустрою з організації та встановлення меж територій та об’єктів природно-заповідного фонду та проєктів організації їх територій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81C62" id="Прямоугольник 502" o:spid="_x0000_s1055" style="position:absolute;margin-left:272.45pt;margin-top:13pt;width:115.15pt;height:162.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J5tgIAACsFAAAOAAAAZHJzL2Uyb0RvYy54bWysVMlu2zAQvRfoPxC8N1pqu7YQOTBiuCgQ&#10;JAGSImeaomwB3ErSltxTgV4L9BP6Eb0UXfIN8h91SCnO0p6K6kDNcIazPL7h8UkjONoyYyslc5wc&#10;xRgxSVVRyVWO314vXowxso7IgnAlWY53zOKT6fNnx7XOWKrWihfMIAgibVbrHK+d01kUWbpmgtgj&#10;pZkEY6mMIA5Us4oKQ2qILniUxvEoqpUptFGUWQu7886IpyF+WTLqLsrSMod4jqE2F1YT1qVfo+kx&#10;yVaG6HVF+zLIP1QhSCUh6SHUnDiCNqb6I5SoqFFWle6IKhGpsqwoCz1AN0n8pJurNdEs9ALgWH2A&#10;yf6/sPR8e2lQVeR4GKcYSSLgktov+w/7z+3P9nb/sf3a3rY/9p/aX+239jvyXoBZrW0GR6/0pek1&#10;C6IHoCmN8H9oDTUB590BZ9Y4RGEzGYzSZDzAiIItjUejSTr0UaP749pY95opgbyQYwMXGfAl2zPr&#10;Otc7F5/NKl4Vi4rzoOzsKTdoS+DOgSqFqjHixDrYzPEifH22R8e4RHWOX46TGIhCCZCx5MSBKDTA&#10;Y+UKI8JXwHLqTKjl0WlrVstD1kk6j4eBXNDSIzdf9JzYdVed3dm5cr4YkonKwSTwSuR4HPuvr5FL&#10;b2WBy33vHv0Oby+5ZtmEG0wn/ojfWqpiB9dqVMd3q+migsRnAMIlMUBw6BCG1l3AUnIFbatewmit&#10;zPu/7Xt/4B1YMaphYACSdxtiGGD7RgIjJ8lg4CcsKIPhqxQU89CyfGiRG3Gq4H4SeB40DaL3d/xO&#10;LI0SNzDbM58VTERSyN2B3yunrhtkeB0om82CG0yVJu5MXmnqg3voPOTXzQ0xuieTAx6eq7vhItkT&#10;TnW+/qRUs41TZRUId48rENUrMJGBsv3r4Uf+oR687t+46W8AAAD//wMAUEsDBBQABgAIAAAAIQD0&#10;OAHo4AAAAAoBAAAPAAAAZHJzL2Rvd25yZXYueG1sTI/LTsMwEEX3SPyDNUjsqNPQ9BEyqSgSYlvS&#10;Lli68TSJao+j2G0DX49ZleVoju49t1iP1ogLDb5zjDCdJCCIa6c7bhD2u/enJQgfFGtlHBPCN3lY&#10;l/d3hcq1u/InXarQiBjCPlcIbQh9LqWvW7LKT1xPHH9HN1gV4jk0Ug/qGsOtkWmSzKVVHceGVvX0&#10;1lJ9qs4Wodp/9Ru/abbVhzbb/rj8qVenHeLjw/j6AiLQGG4w/OlHdSij08GdWXthELLZbBVRhHQe&#10;N0VgschSEAeE52yagSwL+X9C+QsAAP//AwBQSwECLQAUAAYACAAAACEAtoM4kv4AAADhAQAAEwAA&#10;AAAAAAAAAAAAAAAAAAAAW0NvbnRlbnRfVHlwZXNdLnhtbFBLAQItABQABgAIAAAAIQA4/SH/1gAA&#10;AJQBAAALAAAAAAAAAAAAAAAAAC8BAABfcmVscy8ucmVsc1BLAQItABQABgAIAAAAIQA0YVJ5tgIA&#10;ACsFAAAOAAAAAAAAAAAAAAAAAC4CAABkcnMvZTJvRG9jLnhtbFBLAQItABQABgAIAAAAIQD0OAHo&#10;4AAAAAoBAAAPAAAAAAAAAAAAAAAAABAFAABkcnMvZG93bnJldi54bWxQSwUGAAAAAAQABADzAAAA&#10;HQYAAAAA&#10;" fillcolor="window" strokecolor="#92d050" strokeweight="3pt">
                <v:stroke dashstyle="1 1"/>
                <v:textbox>
                  <w:txbxContent>
                    <w:p w:rsidR="003E0F50" w:rsidRPr="005953D0" w:rsidRDefault="003E0F50" w:rsidP="00BB7BF9">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2.3.2. </w:t>
                      </w:r>
                      <w:r>
                        <w:rPr>
                          <w:rFonts w:ascii="Times New Roman" w:hAnsi="Times New Roman" w:cs="Times New Roman"/>
                          <w:i/>
                          <w:lang w:val="uk-UA"/>
                        </w:rPr>
                        <w:t>Розроблення проєктів землеустрою з організації та встановлення меж територій та об’єктів природно-заповідного фонду та проєктів організації їх територій</w:t>
                      </w:r>
                    </w:p>
                  </w:txbxContent>
                </v:textbox>
              </v:rect>
            </w:pict>
          </mc:Fallback>
        </mc:AlternateContent>
      </w:r>
      <w:r w:rsidRPr="00792166">
        <w:rPr>
          <w:rFonts w:cs="Times New Roman"/>
          <w:noProof/>
          <w:color w:val="auto"/>
          <w:lang w:val="uk-UA" w:eastAsia="uk-UA"/>
        </w:rPr>
        <mc:AlternateContent>
          <mc:Choice Requires="wps">
            <w:drawing>
              <wp:anchor distT="0" distB="0" distL="114300" distR="114300" simplePos="0" relativeHeight="251800576" behindDoc="0" locked="0" layoutInCell="1" allowOverlap="1" wp14:anchorId="7A8FBACB" wp14:editId="76FDF0AF">
                <wp:simplePos x="0" y="0"/>
                <wp:positionH relativeFrom="column">
                  <wp:posOffset>5060315</wp:posOffset>
                </wp:positionH>
                <wp:positionV relativeFrom="paragraph">
                  <wp:posOffset>88900</wp:posOffset>
                </wp:positionV>
                <wp:extent cx="228600" cy="0"/>
                <wp:effectExtent l="0" t="0" r="19050" b="19050"/>
                <wp:wrapNone/>
                <wp:docPr id="452" name="Прямая соединительная линия 452"/>
                <wp:cNvGraphicFramePr/>
                <a:graphic xmlns:a="http://schemas.openxmlformats.org/drawingml/2006/main">
                  <a:graphicData uri="http://schemas.microsoft.com/office/word/2010/wordprocessingShape">
                    <wps:wsp>
                      <wps:cNvCnPr/>
                      <wps:spPr>
                        <a:xfrm flipV="1">
                          <a:off x="0" y="0"/>
                          <a:ext cx="228600" cy="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656FD7" id="Прямая соединительная линия 452"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45pt,7pt" to="416.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rn/AEAAKQDAAAOAAAAZHJzL2Uyb0RvYy54bWysU8uO0zAU3SPxD5b3NJmIjkrUdISmGjYI&#10;KvHYu46dWPJLtmnaHbBG6ifwCyxAGmmAb0j+aK6dTDUDO0QrWfflc33PPVle7JVEO+a8MLrCZ7Mc&#10;I6apqYVuKvzu7dWTBUY+EF0TaTSr8IF5fLF6/GjZ2ZIVpjWyZg4BiPZlZyvchmDLLPO0ZYr4mbFM&#10;Q5Ibp0gA1zVZ7UgH6EpmRZ6fZ51xtXWGMu8huh6TeJXwOWc0vObcs4BkheFtIZ0undt4ZqslKRtH&#10;bCvo9AzyD69QRGhoeoJak0DQByf+glKCOuMNDzNqVGY4F5SlGWCas/yPad60xLI0C5Dj7Ykm//9g&#10;6avdxiFRV/jpvMBIEwVL6r8OH4dj/7P/NhzR8Kn/3f/ov/fX/a/+evgM9s3wBeyY7G+m8BHF+8Bm&#10;Z30JoJd64ybP242L1Oy5U4hLYd+DUBJZMD7ap10cTrtg+4AoBIticZ7DxuhdKhsRIpJ1PrxgRqFo&#10;VFgKHVkiJdm99AG6QuldSQxrcyWkTJuWGnXQ/Vk+j9AEBMclCWAqCxR43WBEZANKpsElSG+kqOP1&#10;CORds72UDu0IqOn5PP7jyNDuQVnsvSa+HetSatSZEgHELoWq8CKPv+m21BGdJblOE0QaR+KitTX1&#10;IfGZRQ+kkJpOso1au++Dff/jWt0CAAD//wMAUEsDBBQABgAIAAAAIQDMU6Ah2QAAAAkBAAAPAAAA&#10;ZHJzL2Rvd25yZXYueG1sTE+7TsMwFN2R+AfrIrFRhwJpG+JUCImBjQYY2Jz4Jg7xI7KdNvw9FzHA&#10;eB46j3K/WMOOGOLgnYDrVQYMXevV4HoBb69PV1tgMUmnpPEOBXxhhH11flbKQvmTO+CxTj2jEBcL&#10;KUCnNBWcx1ajlXHlJ3SkdT5YmQiGnqsgTxRuDV9nWc6tHBw1aDnho8Z2rGdLJbqz5rPejC8+H98P&#10;z81HmLs7IS4vlod7YAmX9GeGn/k0HSra1PjZqciMgM0u35GVhFv6RIbtzZqI5pfgVcn/P6i+AQAA&#10;//8DAFBLAQItABQABgAIAAAAIQC2gziS/gAAAOEBAAATAAAAAAAAAAAAAAAAAAAAAABbQ29udGVu&#10;dF9UeXBlc10ueG1sUEsBAi0AFAAGAAgAAAAhADj9If/WAAAAlAEAAAsAAAAAAAAAAAAAAAAALwEA&#10;AF9yZWxzLy5yZWxzUEsBAi0AFAAGAAgAAAAhAHv7quf8AQAApAMAAA4AAAAAAAAAAAAAAAAALgIA&#10;AGRycy9lMm9Eb2MueG1sUEsBAi0AFAAGAAgAAAAhAMxToCHZAAAACQEAAA8AAAAAAAAAAAAAAAAA&#10;VgQAAGRycy9kb3ducmV2LnhtbFBLBQYAAAAABAAEAPMAAABcBQAAAAA=&#10;" strokecolor="#a5a5a5" strokeweight="1.5pt">
                <v:stroke joinstyle="miter"/>
              </v:line>
            </w:pict>
          </mc:Fallback>
        </mc:AlternateContent>
      </w:r>
    </w:p>
    <w:p w:rsidR="00792166" w:rsidRPr="00792166" w:rsidRDefault="00C745DA" w:rsidP="00792166">
      <w:pPr>
        <w:rPr>
          <w:rFonts w:cs="Times New Roman"/>
          <w:color w:val="auto"/>
          <w:lang w:val="uk-UA" w:eastAsia="en-US"/>
        </w:rPr>
      </w:pPr>
      <w:r w:rsidRPr="00915D67">
        <w:rPr>
          <w:rFonts w:cs="Times New Roman"/>
          <w:noProof/>
          <w:color w:val="auto"/>
          <w:lang w:val="uk-UA" w:eastAsia="uk-UA"/>
        </w:rPr>
        <mc:AlternateContent>
          <mc:Choice Requires="wps">
            <w:drawing>
              <wp:anchor distT="0" distB="0" distL="114300" distR="114300" simplePos="0" relativeHeight="251570176" behindDoc="0" locked="0" layoutInCell="1" allowOverlap="1" wp14:anchorId="07075BFE" wp14:editId="4060E0D6">
                <wp:simplePos x="0" y="0"/>
                <wp:positionH relativeFrom="column">
                  <wp:posOffset>-149860</wp:posOffset>
                </wp:positionH>
                <wp:positionV relativeFrom="paragraph">
                  <wp:posOffset>146050</wp:posOffset>
                </wp:positionV>
                <wp:extent cx="1514475" cy="1200150"/>
                <wp:effectExtent l="19050" t="19050" r="28575" b="19050"/>
                <wp:wrapNone/>
                <wp:docPr id="500" name="Прямоугольник 500"/>
                <wp:cNvGraphicFramePr/>
                <a:graphic xmlns:a="http://schemas.openxmlformats.org/drawingml/2006/main">
                  <a:graphicData uri="http://schemas.microsoft.com/office/word/2010/wordprocessingShape">
                    <wps:wsp>
                      <wps:cNvSpPr/>
                      <wps:spPr>
                        <a:xfrm>
                          <a:off x="0" y="0"/>
                          <a:ext cx="1514475" cy="1200150"/>
                        </a:xfrm>
                        <a:prstGeom prst="rect">
                          <a:avLst/>
                        </a:prstGeom>
                        <a:solidFill>
                          <a:sysClr val="window" lastClr="FFFFFF"/>
                        </a:solidFill>
                        <a:ln w="38100" cap="flat" cmpd="sng" algn="ctr">
                          <a:solidFill>
                            <a:srgbClr val="92D050"/>
                          </a:solidFill>
                          <a:prstDash val="sysDot"/>
                          <a:miter lim="800000"/>
                        </a:ln>
                        <a:effectLst/>
                      </wps:spPr>
                      <wps:txbx>
                        <w:txbxContent>
                          <w:p w:rsidR="003E0F50" w:rsidRPr="005953D0" w:rsidRDefault="003E0F50" w:rsidP="00915D67">
                            <w:pPr>
                              <w:ind w:left="-142" w:right="-77"/>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2.1.2. </w:t>
                            </w:r>
                            <w:r w:rsidRPr="00915D67">
                              <w:rPr>
                                <w:rFonts w:ascii="Times New Roman" w:hAnsi="Times New Roman" w:cs="Times New Roman"/>
                                <w:i/>
                                <w:lang w:val="uk-UA"/>
                              </w:rPr>
                              <w:t>Зменшення забруднення недостатньо очищеними стічними водами поверхневих водних об’єктів регіону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75BFE" id="Прямоугольник 500" o:spid="_x0000_s1056" style="position:absolute;margin-left:-11.8pt;margin-top:11.5pt;width:119.25pt;height:9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LLsgIAACsFAAAOAAAAZHJzL2Uyb0RvYy54bWysVEtu2zAQ3RfoHQjuG0lO3CRG5MCI4aJA&#10;kBhIiqxpirII8FeStuSuCnRbIEfoIbop+skZ5Bt1SCnOp10V1YKaIYfzefOGJ6eNFGjNrONa5Tjb&#10;SzFiiuqCq2WO313PXh1h5DxRBRFasRxvmMOn45cvTmozYgNdaVEwi8CJcqPa5Ljy3oySxNGKSeL2&#10;tGEKDkttJfGg2mVSWFKDdymSQZq+TmptC2M1Zc7B7rQ7xOPovywZ9Zdl6ZhHIseQm4+rjesirMn4&#10;hIyWlpiK0z4N8g9ZSMIVBN25mhJP0MryP1xJTq12uvR7VMtElyWnLNYA1WTps2quKmJYrAXAcWYH&#10;k/t/bunFem4RL3I8TAEfRSQ0qf2y/bi9bX+2d9tP7df2rv2x/dz+ar+131GwAsxq40Zw9crMba85&#10;EAMATWll+ENpqIk4b3Y4s8YjCpvZMDs4OBxiROEsgzZmw+g1ebhurPNvmJYoCDm20MiIL1mfOw8h&#10;wfTeJERzWvBixoWIysadCYvWBHoOVCl0jZEgzsNmjmfxCzWAiyfXhEJ1jvePsgAEJUDGUhAPojQA&#10;j1NLjIhYAsuptzGXJ7edXS52UY8H03RX0hOzkPSUuKrLzm3cVPuOhJJ7mATBZY6P0vD1OQoVamKR&#10;y33tAf0O7yD5ZtHEDu7vWrPQxQbaanXHd2fojEPgcwBhTiwQHCqEofWXsJRCQ9m6lzCqtP3wt/1g&#10;D7yDU4xqGBiA5P2KWAbYvlXAyGPoaZiwqBwMDweg2Mcni8cnaiXPNPQng+fB0CgGey/uxdJqeQOz&#10;PQlR4YgoCrE78HvlzHeDDK8DZZNJNIOpMsSfqytDg/MAXYD8urkh1vRk8sDDC30/XGT0jFOdbbip&#10;9GTldckj4QLUHa5AnaDAREYS9a9HGPnHerR6eOPGvwEAAP//AwBQSwMEFAAGAAgAAAAhAJ1zCene&#10;AAAACgEAAA8AAABkcnMvZG93bnJldi54bWxMj8FuwjAMhu+T9g6RJ+0GKWFC0DVFY9K0KyscOIbG&#10;tBWNEzUBuj39zGm72fKn399frEfXiysOsfOkYTbNQCDV3nbUaNjvPiZLEDEZsqb3hBq+McK6fHwo&#10;TG79jb7wWqVGcAjF3GhoUwq5lLFu0Zk49QGJbyc/OJN4HRppB3PjcNdLlWUL6UxH/KE1Ad9brM/V&#10;xWmo9oewiZtmW33afhtOy596dd5p/fw0vr2CSDimPxju+qwOJTsd/YVsFL2GiZovGNWg5tyJATV7&#10;WYE43geVgSwL+b9C+QsAAP//AwBQSwECLQAUAAYACAAAACEAtoM4kv4AAADhAQAAEwAAAAAAAAAA&#10;AAAAAAAAAAAAW0NvbnRlbnRfVHlwZXNdLnhtbFBLAQItABQABgAIAAAAIQA4/SH/1gAAAJQBAAAL&#10;AAAAAAAAAAAAAAAAAC8BAABfcmVscy8ucmVsc1BLAQItABQABgAIAAAAIQDk3cLLsgIAACsFAAAO&#10;AAAAAAAAAAAAAAAAAC4CAABkcnMvZTJvRG9jLnhtbFBLAQItABQABgAIAAAAIQCdcwnp3gAAAAoB&#10;AAAPAAAAAAAAAAAAAAAAAAwFAABkcnMvZG93bnJldi54bWxQSwUGAAAAAAQABADzAAAAFwYAAAAA&#10;" fillcolor="window" strokecolor="#92d050" strokeweight="3pt">
                <v:stroke dashstyle="1 1"/>
                <v:textbox>
                  <w:txbxContent>
                    <w:p w:rsidR="003E0F50" w:rsidRPr="005953D0" w:rsidRDefault="003E0F50" w:rsidP="00915D67">
                      <w:pPr>
                        <w:ind w:left="-142" w:right="-77"/>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2.1.2. </w:t>
                      </w:r>
                      <w:r w:rsidRPr="00915D67">
                        <w:rPr>
                          <w:rFonts w:ascii="Times New Roman" w:hAnsi="Times New Roman" w:cs="Times New Roman"/>
                          <w:i/>
                          <w:lang w:val="uk-UA"/>
                        </w:rPr>
                        <w:t>Зменшення забруднення недостатньо очищеними стічними водами поверхневих водних об’єктів регіону</w:t>
                      </w:r>
                    </w:p>
                  </w:txbxContent>
                </v:textbox>
              </v:rect>
            </w:pict>
          </mc:Fallback>
        </mc:AlternateContent>
      </w:r>
      <w:r w:rsidR="00AD2CCB" w:rsidRPr="00792166">
        <w:rPr>
          <w:rFonts w:cs="Times New Roman"/>
          <w:noProof/>
          <w:color w:val="auto"/>
          <w:lang w:val="uk-UA" w:eastAsia="uk-UA"/>
        </w:rPr>
        <mc:AlternateContent>
          <mc:Choice Requires="wps">
            <w:drawing>
              <wp:anchor distT="0" distB="0" distL="114300" distR="114300" simplePos="0" relativeHeight="251579392" behindDoc="0" locked="0" layoutInCell="1" allowOverlap="1" wp14:anchorId="5F9E491B" wp14:editId="56678911">
                <wp:simplePos x="0" y="0"/>
                <wp:positionH relativeFrom="column">
                  <wp:posOffset>1746885</wp:posOffset>
                </wp:positionH>
                <wp:positionV relativeFrom="paragraph">
                  <wp:posOffset>290195</wp:posOffset>
                </wp:positionV>
                <wp:extent cx="1351280" cy="809625"/>
                <wp:effectExtent l="19050" t="19050" r="20320" b="28575"/>
                <wp:wrapNone/>
                <wp:docPr id="203" name="Прямоугольник 203"/>
                <wp:cNvGraphicFramePr/>
                <a:graphic xmlns:a="http://schemas.openxmlformats.org/drawingml/2006/main">
                  <a:graphicData uri="http://schemas.microsoft.com/office/word/2010/wordprocessingShape">
                    <wps:wsp>
                      <wps:cNvSpPr/>
                      <wps:spPr>
                        <a:xfrm>
                          <a:off x="0" y="0"/>
                          <a:ext cx="1351280" cy="809625"/>
                        </a:xfrm>
                        <a:prstGeom prst="rect">
                          <a:avLst/>
                        </a:prstGeom>
                        <a:solidFill>
                          <a:sysClr val="window" lastClr="FFFFFF"/>
                        </a:solidFill>
                        <a:ln w="38100" cap="flat" cmpd="sng" algn="ctr">
                          <a:solidFill>
                            <a:srgbClr val="92D050"/>
                          </a:solidFill>
                          <a:prstDash val="sysDot"/>
                          <a:miter lim="800000"/>
                        </a:ln>
                        <a:effectLst/>
                      </wps:spPr>
                      <wps:txbx>
                        <w:txbxContent>
                          <w:p w:rsidR="003E0F50" w:rsidRPr="00FB62A0" w:rsidRDefault="003E0F50" w:rsidP="00792166">
                            <w:pPr>
                              <w:ind w:right="-128"/>
                              <w:jc w:val="center"/>
                              <w:rPr>
                                <w:rFonts w:ascii="Times New Roman" w:hAnsi="Times New Roman" w:cs="Times New Roman"/>
                                <w:b/>
                                <w:spacing w:val="-6"/>
                                <w:szCs w:val="24"/>
                                <w:lang w:val="uk-UA"/>
                              </w:rPr>
                            </w:pPr>
                            <w:r>
                              <w:rPr>
                                <w:rFonts w:ascii="Times New Roman" w:hAnsi="Times New Roman" w:cs="Times New Roman"/>
                                <w:b/>
                                <w:sz w:val="24"/>
                                <w:szCs w:val="24"/>
                                <w:lang w:val="uk-UA"/>
                              </w:rPr>
                              <w:t xml:space="preserve">2.2.3. </w:t>
                            </w:r>
                            <w:r w:rsidRPr="005953D0">
                              <w:rPr>
                                <w:rFonts w:ascii="Times New Roman" w:hAnsi="Times New Roman" w:cs="Times New Roman"/>
                                <w:i/>
                              </w:rPr>
                              <w:t xml:space="preserve">Підтримка інвестиційних проектів з </w:t>
                            </w:r>
                            <w:r w:rsidRPr="004B4C7F">
                              <w:rPr>
                                <w:rFonts w:ascii="Times New Roman" w:hAnsi="Times New Roman" w:cs="Times New Roman"/>
                                <w:i/>
                                <w:spacing w:val="-4"/>
                              </w:rPr>
                              <w:t>енергоефективност</w:t>
                            </w:r>
                            <w:r w:rsidRPr="005953D0">
                              <w:rPr>
                                <w:rFonts w:ascii="Times New Roman" w:hAnsi="Times New Roman" w:cs="Times New Roman"/>
                                <w:i/>
                                <w:spacing w:val="-6"/>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E491B" id="Прямоугольник 203" o:spid="_x0000_s1057" style="position:absolute;margin-left:137.55pt;margin-top:22.85pt;width:106.4pt;height:63.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AcswIAACoFAAAOAAAAZHJzL2Uyb0RvYy54bWysVMlu2zAQvRfoPxC8N1ocp44QOTBiuCgQ&#10;pAGSImeaoiwB3ErSltxTgV4L9BP6Eb0UXfIN8h91SCnO0p6K6kDNcIazPL7hyWkrONowY2slc5wc&#10;xBgxSVVRy1WO314vXkwwso7IgnAlWY63zOLT6fNnJ43OWKoqxQtmEASRNmt0jivndBZFllZMEHug&#10;NJNgLJURxIFqVlFhSAPRBY/SOD6KGmUKbRRl1sLuvDfiaYhfloy6N2VpmUM8x1CbC6sJ69Kv0fSE&#10;ZCtDdFXToQzyD1UIUktIug81J46gtan/CCVqapRVpTugSkSqLGvKQg/QTRI/6eaqIpqFXgAcq/cw&#10;2f8Xll5sLg2qixyn8QgjSQRcUvdl92H3ufvZ3e4+dl+72+7H7lP3q/vWfUfeCzBrtM3g6JW+NINm&#10;QfQAtKUR/g+toTbgvN3jzFqHKGwmo3GSTuA6KNgm8fFROvZBo/vT2lj3iimBvJBjA/cY4CWbc+t6&#10;1zsXn8wqXheLmvOgbO0ZN2hD4MqBKYVqMOLEOtjM8SJ8Q7ZHx7hETY5HkyT2hRHgYsmJA1FoQMfK&#10;FUaEr4Dk1JlQy6PT1qyW+6zH6TweB25BS4/cfNFzYqu+Oru1c+V8MSQTtYNB4LXwiPhvqJFLb2WB&#10;ykPvHvwebi+5dtmGCxwl/ojfWqpiC7dqVE93q+mihsTnAMIlMcBv6BBm1r2BpeQK2laDhFGlzPu/&#10;7Xt/oB1YMWpgXgCSd2tiGGD7WgIhj5PDQz9gQTkcv0xBMQ8ty4cWuRZnCu4ngddB0yB6f8fvxNIo&#10;cQOjPfNZwUQkhdw9+INy5vo5hseBstksuMFQaeLO5ZWmPriHzkN+3d4QowcyOaDhhbqbLZI94VTv&#10;609KNVs7VdaBcPe4AlG9AgMZKDs8Hn7iH+rB6/6Jm/4GAAD//wMAUEsDBBQABgAIAAAAIQCD2UuY&#10;3wAAAAoBAAAPAAAAZHJzL2Rvd25yZXYueG1sTI/BTsMwEETvSPyDtUjcqNPQkjTEqSgS4lrSHji6&#10;8TaJGq+t2G0DX89yguNqnmbeluvJDuKCY+gdKZjPEhBIjTM9tQr2u7eHHESImoweHKGCLwywrm5v&#10;Sl0Yd6UPvNSxFVxCodAKuhh9IWVoOrQ6zJxH4uzoRqsjn2MrzaivXG4HmSbJk7S6J17otMfXDptT&#10;fbYK6v2n34RNu63fzbD1x/y7WZ12St3fTS/PICJO8Q+GX31Wh4qdDu5MJohBQZot54wqWCwzEAws&#10;8mwF4sBk9piCrEr5/4XqBwAA//8DAFBLAQItABQABgAIAAAAIQC2gziS/gAAAOEBAAATAAAAAAAA&#10;AAAAAAAAAAAAAABbQ29udGVudF9UeXBlc10ueG1sUEsBAi0AFAAGAAgAAAAhADj9If/WAAAAlAEA&#10;AAsAAAAAAAAAAAAAAAAALwEAAF9yZWxzLy5yZWxzUEsBAi0AFAAGAAgAAAAhANzYsByzAgAAKgUA&#10;AA4AAAAAAAAAAAAAAAAALgIAAGRycy9lMm9Eb2MueG1sUEsBAi0AFAAGAAgAAAAhAIPZS5jfAAAA&#10;CgEAAA8AAAAAAAAAAAAAAAAADQUAAGRycy9kb3ducmV2LnhtbFBLBQYAAAAABAAEAPMAAAAZBgAA&#10;AAA=&#10;" fillcolor="window" strokecolor="#92d050" strokeweight="3pt">
                <v:stroke dashstyle="1 1"/>
                <v:textbox>
                  <w:txbxContent>
                    <w:p w:rsidR="003E0F50" w:rsidRPr="00FB62A0" w:rsidRDefault="003E0F50" w:rsidP="00792166">
                      <w:pPr>
                        <w:ind w:right="-128"/>
                        <w:jc w:val="center"/>
                        <w:rPr>
                          <w:rFonts w:ascii="Times New Roman" w:hAnsi="Times New Roman" w:cs="Times New Roman"/>
                          <w:b/>
                          <w:spacing w:val="-6"/>
                          <w:szCs w:val="24"/>
                          <w:lang w:val="uk-UA"/>
                        </w:rPr>
                      </w:pPr>
                      <w:r>
                        <w:rPr>
                          <w:rFonts w:ascii="Times New Roman" w:hAnsi="Times New Roman" w:cs="Times New Roman"/>
                          <w:b/>
                          <w:sz w:val="24"/>
                          <w:szCs w:val="24"/>
                          <w:lang w:val="uk-UA"/>
                        </w:rPr>
                        <w:t xml:space="preserve">2.2.3. </w:t>
                      </w:r>
                      <w:r w:rsidRPr="005953D0">
                        <w:rPr>
                          <w:rFonts w:ascii="Times New Roman" w:hAnsi="Times New Roman" w:cs="Times New Roman"/>
                          <w:i/>
                        </w:rPr>
                        <w:t xml:space="preserve">Підтримка інвестиційних проектів з </w:t>
                      </w:r>
                      <w:r w:rsidRPr="004B4C7F">
                        <w:rPr>
                          <w:rFonts w:ascii="Times New Roman" w:hAnsi="Times New Roman" w:cs="Times New Roman"/>
                          <w:i/>
                          <w:spacing w:val="-4"/>
                        </w:rPr>
                        <w:t>енергоефективност</w:t>
                      </w:r>
                      <w:r w:rsidRPr="005953D0">
                        <w:rPr>
                          <w:rFonts w:ascii="Times New Roman" w:hAnsi="Times New Roman" w:cs="Times New Roman"/>
                          <w:i/>
                          <w:spacing w:val="-6"/>
                        </w:rPr>
                        <w:t>і</w:t>
                      </w:r>
                    </w:p>
                  </w:txbxContent>
                </v:textbox>
              </v:rect>
            </w:pict>
          </mc:Fallback>
        </mc:AlternateContent>
      </w:r>
    </w:p>
    <w:p w:rsidR="00792166" w:rsidRPr="00792166" w:rsidRDefault="00792166" w:rsidP="00792166">
      <w:pPr>
        <w:rPr>
          <w:rFonts w:cs="Times New Roman"/>
          <w:color w:val="auto"/>
          <w:lang w:val="uk-UA" w:eastAsia="en-US"/>
        </w:rPr>
      </w:pPr>
    </w:p>
    <w:p w:rsidR="00792166" w:rsidRPr="00792166" w:rsidRDefault="00C745DA" w:rsidP="00792166">
      <w:pPr>
        <w:rPr>
          <w:rFonts w:cs="Times New Roman"/>
          <w:color w:val="auto"/>
          <w:lang w:val="uk-UA" w:eastAsia="en-US"/>
        </w:rPr>
      </w:pPr>
      <w:r w:rsidRPr="00792166">
        <w:rPr>
          <w:rFonts w:cs="Times New Roman"/>
          <w:noProof/>
          <w:color w:val="00B050"/>
          <w:lang w:val="uk-UA" w:eastAsia="uk-UA"/>
        </w:rPr>
        <mc:AlternateContent>
          <mc:Choice Requires="wps">
            <w:drawing>
              <wp:anchor distT="0" distB="0" distL="114300" distR="114300" simplePos="0" relativeHeight="251575296" behindDoc="0" locked="0" layoutInCell="1" allowOverlap="1" wp14:anchorId="5D023F78" wp14:editId="3A49C6D2">
                <wp:simplePos x="0" y="0"/>
                <wp:positionH relativeFrom="column">
                  <wp:posOffset>-340360</wp:posOffset>
                </wp:positionH>
                <wp:positionV relativeFrom="paragraph">
                  <wp:posOffset>127635</wp:posOffset>
                </wp:positionV>
                <wp:extent cx="190500" cy="0"/>
                <wp:effectExtent l="0" t="0" r="19050" b="19050"/>
                <wp:wrapNone/>
                <wp:docPr id="501" name="Прямая соединительная линия 501"/>
                <wp:cNvGraphicFramePr/>
                <a:graphic xmlns:a="http://schemas.openxmlformats.org/drawingml/2006/main">
                  <a:graphicData uri="http://schemas.microsoft.com/office/word/2010/wordprocessingShape">
                    <wps:wsp>
                      <wps:cNvCnPr/>
                      <wps:spPr>
                        <a:xfrm>
                          <a:off x="0" y="0"/>
                          <a:ext cx="19050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AFCA3C" id="Прямая соединительная линия 501"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pt,10.05pt" to="-11.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08wEAAJoDAAAOAAAAZHJzL2Uyb0RvYy54bWysU02O0zAU3iNxB8t7mrRSYYiajtBUwwZB&#10;JZgDuI6dWPKfbNO0O2CN1CNwBRYgjTTAGZwb8exmOjOwQySS836/5/fel8X5Tkm0Zc4Lo2s8nZQY&#10;MU1NI3Rb46t3l0/OMPKB6IZIo1mN98zj8+XjR4veVmxmOiMb5hCAaF/1tsZdCLYqCk87poifGMs0&#10;OLlxigRQXVs0jvSArmQxK8unRW9cY52hzHuwro5OvMz4nDMa3nDuWUCyxnC3kE+Xz006i+WCVK0j&#10;thN0vAb5h1soIjQUPUGtSCDovRN/QSlBnfGGhwk1qjCcC8pyD9DNtPyjm7cdsSz3AsPx9jQm//9g&#10;6evt2iHR1HheTjHSRMGS4pfhw3CIP+LX4YCGj/FX/B6/xev4M14Pn0C+GT6DnJzxZjQfUMqHafbW&#10;VwB6oddu1LxduzSaHXcqfaFptMsb2J82wHYBUTBOn5fzEvZEb13FXZ51PrxkRqEk1FgKnWZDKrJ9&#10;5QPUgtDbkGTW5lJImfcrNeoBe/YsQxOgGZckQBVloXGvW4yIbIG/NLgM6Y0UTUpPQN61mwvp0JYA&#10;h17M05sahXIPwlLtFfHdMS67juxSIgDFpVA1PivTM2ZLndBZJunYQRrecVxJ2phmn6dYJA0IkIuO&#10;ZE0Mu6+DfP+XWv4GAAD//wMAUEsDBBQABgAIAAAAIQAJW8eN3QAAAAkBAAAPAAAAZHJzL2Rvd25y&#10;ZXYueG1sTI9NS8NAEIbvgv9hGcGLpJumGiRmU/xEEESNBa/TZEyi2dmQ3bbpv3eKBz3OOw/vR76c&#10;bK+2NPrOsYH5LAZFXLm648bA6v0hugTlA3KNvWMysCcPy+L4KMesdjt+o20ZGiUm7DM00IYwZFr7&#10;qiWLfuYGYvl9utFikHNsdD3iTsxtr5M4TrXFjiWhxYFuW6q+y42V3LuvPaerEj/Onp5fHhev7j65&#10;OTfm9GS6vgIVaAp/MBzqS3UopNPabbj2qjcQXSxSQQ0k8RyUAFFyENa/gi5y/X9B8QMAAP//AwBQ&#10;SwECLQAUAAYACAAAACEAtoM4kv4AAADhAQAAEwAAAAAAAAAAAAAAAAAAAAAAW0NvbnRlbnRfVHlw&#10;ZXNdLnhtbFBLAQItABQABgAIAAAAIQA4/SH/1gAAAJQBAAALAAAAAAAAAAAAAAAAAC8BAABfcmVs&#10;cy8ucmVsc1BLAQItABQABgAIAAAAIQBLY/w08wEAAJoDAAAOAAAAAAAAAAAAAAAAAC4CAABkcnMv&#10;ZTJvRG9jLnhtbFBLAQItABQABgAIAAAAIQAJW8eN3QAAAAkBAAAPAAAAAAAAAAAAAAAAAE0EAABk&#10;cnMvZG93bnJldi54bWxQSwUGAAAAAAQABADzAAAAVwUAAAAA&#10;" strokecolor="#a5a5a5" strokeweight="1pt">
                <v:stroke joinstyle="miter"/>
              </v:line>
            </w:pict>
          </mc:Fallback>
        </mc:AlternateContent>
      </w:r>
      <w:r w:rsidR="00AD2CCB" w:rsidRPr="00792166">
        <w:rPr>
          <w:rFonts w:cs="Times New Roman"/>
          <w:noProof/>
          <w:color w:val="auto"/>
          <w:lang w:val="uk-UA" w:eastAsia="uk-UA"/>
        </w:rPr>
        <mc:AlternateContent>
          <mc:Choice Requires="wps">
            <w:drawing>
              <wp:anchor distT="0" distB="0" distL="114300" distR="114300" simplePos="0" relativeHeight="251524096" behindDoc="0" locked="0" layoutInCell="1" allowOverlap="1" wp14:anchorId="3B5D332B" wp14:editId="0180BA0A">
                <wp:simplePos x="0" y="0"/>
                <wp:positionH relativeFrom="column">
                  <wp:posOffset>1593215</wp:posOffset>
                </wp:positionH>
                <wp:positionV relativeFrom="paragraph">
                  <wp:posOffset>127635</wp:posOffset>
                </wp:positionV>
                <wp:extent cx="152400" cy="7620"/>
                <wp:effectExtent l="0" t="0" r="19050" b="30480"/>
                <wp:wrapNone/>
                <wp:docPr id="204" name="Прямая соединительная линия 204"/>
                <wp:cNvGraphicFramePr/>
                <a:graphic xmlns:a="http://schemas.openxmlformats.org/drawingml/2006/main">
                  <a:graphicData uri="http://schemas.microsoft.com/office/word/2010/wordprocessingShape">
                    <wps:wsp>
                      <wps:cNvCnPr/>
                      <wps:spPr>
                        <a:xfrm flipH="1">
                          <a:off x="0" y="0"/>
                          <a:ext cx="152400" cy="762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102A61" id="Прямая соединительная линия 204" o:spid="_x0000_s1026" style="position:absolute;flip:x;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5pt,10.05pt" to="137.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udAAIAAKcDAAAOAAAAZHJzL2Uyb0RvYy54bWysU8uO0zAU3SPxD5b3NGk0L0VNR2iqgQWC&#10;SsAHuI6dWPJLtmnaHbBG6ifwCywYaaSB+Ybkj+baCdUAO0QrWfflc33PPVlc7pREW+a8MLrC81mO&#10;EdPU1EI3FX7/7vrZBUY+EF0TaTSr8J55fLl8+mTR2ZIVpjWyZg4BiPZlZyvchmDLLPO0ZYr4mbFM&#10;Q5Ibp0gA1zVZ7UgH6EpmRZ6fZZ1xtXWGMu8huhqTeJnwOWc0vOHcs4BkheFtIZ0unZt4ZssFKRtH&#10;bCvo9AzyD69QRGhoeoRakUDQByf+glKCOuMNDzNqVGY4F5SlGWCaef7HNG9bYlmaBcjx9kiT/3+w&#10;9PV27ZCoK1zkJxhpomBJ/dfh43Dof/TfhgMaPvX3/U3/vb/tf/a3w2ew74YvYMdkfzeFDyjeBzY7&#10;60sAvdJrN3nerl2kZsedQlwK+xKEksiC8dEu7WJ/3AXbBUQhOD8tTnLYGIXU+VmRNpWNIBHMOh9e&#10;MKNQNCoshY5EkZJsX/kAjaH0V0kMa3MtpEzLlhp1AF+cJ3QCmuOSBGikLLDgdYMRkQ2ImQaXIL2R&#10;oo7XI5B3zeZKOrQlIKjnp/Efp4Z2v5XF3ivi27EupUapKRFA71KoCl/k8Tfdljqis6TYaYLI5Mhd&#10;tDam3idKs+iBGlLTSblRbo99sB9/X8sHAAAA//8DAFBLAwQUAAYACAAAACEAcTvzu90AAAAJAQAA&#10;DwAAAGRycy9kb3ducmV2LnhtbEyPQU+EQAyF7yb+h0lNvLkzgIqLDBujMfGgB1fjeRYqoEyH0GEX&#10;/fXWk95e+15ev5abxQ9qjxP3gSwkKwMKqQ5NT62F15f7sytQHB01bgiEFr6QYVMdH5WuaMKBnnG/&#10;ja2SEuLCWehiHAutue7QO16FEUm89zB5F2WcWt1M7iDlftCpMZfau57kQudGvO2w/tzO3kL+na1x&#10;Th+fPsb57S7xOWf8wNaeniw316AiLvEvDL/4gg6VMO3CTA2rwUJ6YdYSFWESUBJI83NZ7EQkGeiq&#10;1P8/qH4AAAD//wMAUEsBAi0AFAAGAAgAAAAhALaDOJL+AAAA4QEAABMAAAAAAAAAAAAAAAAAAAAA&#10;AFtDb250ZW50X1R5cGVzXS54bWxQSwECLQAUAAYACAAAACEAOP0h/9YAAACUAQAACwAAAAAAAAAA&#10;AAAAAAAvAQAAX3JlbHMvLnJlbHNQSwECLQAUAAYACAAAACEA8EdbnQACAACnAwAADgAAAAAAAAAA&#10;AAAAAAAuAgAAZHJzL2Uyb0RvYy54bWxQSwECLQAUAAYACAAAACEAcTvzu90AAAAJAQAADwAAAAAA&#10;AAAAAAAAAABaBAAAZHJzL2Rvd25yZXYueG1sUEsFBgAAAAAEAAQA8wAAAGQFAAAAAA==&#10;" strokecolor="#a5a5a5" strokeweight="1pt">
                <v:stroke joinstyle="miter"/>
              </v:line>
            </w:pict>
          </mc:Fallback>
        </mc:AlternateContent>
      </w:r>
    </w:p>
    <w:p w:rsidR="00792166" w:rsidRPr="00792166" w:rsidRDefault="00811311"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785216" behindDoc="0" locked="0" layoutInCell="1" allowOverlap="1" wp14:anchorId="426DB4B3" wp14:editId="05BA112C">
                <wp:simplePos x="0" y="0"/>
                <wp:positionH relativeFrom="column">
                  <wp:posOffset>3251200</wp:posOffset>
                </wp:positionH>
                <wp:positionV relativeFrom="paragraph">
                  <wp:posOffset>66040</wp:posOffset>
                </wp:positionV>
                <wp:extent cx="222637" cy="0"/>
                <wp:effectExtent l="0" t="0" r="25400" b="19050"/>
                <wp:wrapNone/>
                <wp:docPr id="505" name="Прямая соединительная линия 505"/>
                <wp:cNvGraphicFramePr/>
                <a:graphic xmlns:a="http://schemas.openxmlformats.org/drawingml/2006/main">
                  <a:graphicData uri="http://schemas.microsoft.com/office/word/2010/wordprocessingShape">
                    <wps:wsp>
                      <wps:cNvCnPr/>
                      <wps:spPr>
                        <a:xfrm>
                          <a:off x="0" y="0"/>
                          <a:ext cx="222637" cy="0"/>
                        </a:xfrm>
                        <a:prstGeom prst="line">
                          <a:avLst/>
                        </a:prstGeom>
                        <a:noFill/>
                        <a:ln w="19050" cap="flat" cmpd="sng" algn="ctr">
                          <a:solidFill>
                            <a:srgbClr val="A5A5A5"/>
                          </a:solidFill>
                          <a:prstDash val="solid"/>
                          <a:miter lim="800000"/>
                        </a:ln>
                        <a:effectLst/>
                      </wps:spPr>
                      <wps:bodyPr/>
                    </wps:wsp>
                  </a:graphicData>
                </a:graphic>
              </wp:anchor>
            </w:drawing>
          </mc:Choice>
          <mc:Fallback>
            <w:pict>
              <v:line w14:anchorId="4B035952" id="Прямая соединительная линия 505"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56pt,5.2pt" to="273.5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6FQ9gEAAJoDAAAOAAAAZHJzL2Uyb0RvYy54bWysU02O0zAU3iNxB8t7mkxRhyFqOkJTDRsE&#10;lYADuI6dWPKfbNO0O2CN1CNwBRaMNNIwcwbnRjy7mTLADpFIzvv9nt97X+bnWyXRhjkvjK7xyaTE&#10;iGlqGqHbGr9/d/nkDCMfiG6INJrVeMc8Pl88fjTvbcWmpjOyYQ4BiPZVb2vchWCrovC0Y4r4ibFM&#10;g5Mbp0gA1bVF40gP6EoW07I8LXrjGusMZd6DdXlw4kXG55zR8IZzzwKSNYa7hXy6fK7TWSzmpGod&#10;sZ2g4zXIP9xCEaGh6BFqSQJBH5z4C0oJ6ow3PEyoUYXhXFCWe4BuTso/unnbEctyLzAcb49j8v8P&#10;lr7erBwSTY1n5QwjTRQsKX4dPg77+CN+G/Zo+BTv4lX8Hq/jbbwePoN8M3wBOTnjzWjeo5QP0+yt&#10;rwD0Qq/cqHm7cmk0W+5U+kLTaJs3sDtugG0DomCcTqenT59hRO9dxa8863x4yYxCSaixFDrNhlRk&#10;88oHqAWh9yHJrM2lkDLvV2rUAzmflzOgACVAMy5JAFFZaNzrFiMiW+AvDS5DeiNFk9ITkHft+kI6&#10;tCHAoRez9KZGodxvYan2kvjuEJddB3YpEYDiUqgan5XpGbOlTugsk3TsIA3vMK4krU2zy1MskgYE&#10;yEVHsiaGPdRBfvhLLX4CAAD//wMAUEsDBBQABgAIAAAAIQAZoXRF3gAAAAkBAAAPAAAAZHJzL2Rv&#10;d25yZXYueG1sTI/NTsMwEITvSLyDtUjcqJOq5SfEqRACAacqDRLXbbwkUeN1iN028PQs4gDHnRnN&#10;fpOvJterA42h82wgnSWgiGtvO24MvFaPF9egQkS22HsmA58UYFWcnuSYWX/kkg6b2Cgp4ZChgTbG&#10;IdM61C05DDM/EIv37keHUc6x0XbEo5S7Xs+T5FI77Fg+tDjQfUv1brN3BqqqtE/lTTV8vT3UtN69&#10;fNjpGY05P5vubkFFmuJfGH7wBR0KYdr6PdugegPLdC5bohjJApQElourFNT2V9BFrv8vKL4BAAD/&#10;/wMAUEsBAi0AFAAGAAgAAAAhALaDOJL+AAAA4QEAABMAAAAAAAAAAAAAAAAAAAAAAFtDb250ZW50&#10;X1R5cGVzXS54bWxQSwECLQAUAAYACAAAACEAOP0h/9YAAACUAQAACwAAAAAAAAAAAAAAAAAvAQAA&#10;X3JlbHMvLnJlbHNQSwECLQAUAAYACAAAACEArfOhUPYBAACaAwAADgAAAAAAAAAAAAAAAAAuAgAA&#10;ZHJzL2Uyb0RvYy54bWxQSwECLQAUAAYACAAAACEAGaF0Rd4AAAAJAQAADwAAAAAAAAAAAAAAAABQ&#10;BAAAZHJzL2Rvd25yZXYueG1sUEsFBgAAAAAEAAQA8wAAAFsFAAAAAA==&#10;" strokecolor="#a5a5a5" strokeweight="1.5pt">
                <v:stroke joinstyle="miter"/>
              </v:line>
            </w:pict>
          </mc:Fallback>
        </mc:AlternateContent>
      </w:r>
    </w:p>
    <w:p w:rsidR="00792166" w:rsidRPr="00792166" w:rsidRDefault="00AD2CCB"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581440" behindDoc="0" locked="0" layoutInCell="1" allowOverlap="1" wp14:anchorId="4E317144" wp14:editId="59D324F4">
                <wp:simplePos x="0" y="0"/>
                <wp:positionH relativeFrom="column">
                  <wp:posOffset>1746885</wp:posOffset>
                </wp:positionH>
                <wp:positionV relativeFrom="paragraph">
                  <wp:posOffset>81280</wp:posOffset>
                </wp:positionV>
                <wp:extent cx="1351280" cy="819150"/>
                <wp:effectExtent l="19050" t="19050" r="20320" b="19050"/>
                <wp:wrapNone/>
                <wp:docPr id="205" name="Прямоугольник 205"/>
                <wp:cNvGraphicFramePr/>
                <a:graphic xmlns:a="http://schemas.openxmlformats.org/drawingml/2006/main">
                  <a:graphicData uri="http://schemas.microsoft.com/office/word/2010/wordprocessingShape">
                    <wps:wsp>
                      <wps:cNvSpPr/>
                      <wps:spPr>
                        <a:xfrm>
                          <a:off x="0" y="0"/>
                          <a:ext cx="1351280" cy="819150"/>
                        </a:xfrm>
                        <a:prstGeom prst="rect">
                          <a:avLst/>
                        </a:prstGeom>
                        <a:solidFill>
                          <a:sysClr val="window" lastClr="FFFFFF"/>
                        </a:solidFill>
                        <a:ln w="38100" cap="flat" cmpd="sng" algn="ctr">
                          <a:solidFill>
                            <a:srgbClr val="92D050"/>
                          </a:solidFill>
                          <a:prstDash val="sysDot"/>
                          <a:miter lim="800000"/>
                        </a:ln>
                        <a:effectLst/>
                      </wps:spPr>
                      <wps:txbx>
                        <w:txbxContent>
                          <w:p w:rsidR="003E0F50" w:rsidRPr="005953D0" w:rsidRDefault="003E0F50" w:rsidP="00792166">
                            <w:pPr>
                              <w:ind w:right="-128"/>
                              <w:jc w:val="center"/>
                              <w:rPr>
                                <w:rFonts w:ascii="Times New Roman" w:hAnsi="Times New Roman" w:cs="Times New Roman"/>
                                <w:i/>
                                <w:spacing w:val="-6"/>
                                <w:sz w:val="20"/>
                                <w:szCs w:val="24"/>
                                <w:lang w:val="uk-UA"/>
                              </w:rPr>
                            </w:pPr>
                            <w:r>
                              <w:rPr>
                                <w:rFonts w:ascii="Times New Roman" w:hAnsi="Times New Roman" w:cs="Times New Roman"/>
                                <w:b/>
                                <w:sz w:val="24"/>
                                <w:szCs w:val="24"/>
                                <w:lang w:val="uk-UA"/>
                              </w:rPr>
                              <w:t xml:space="preserve">2.2.4. </w:t>
                            </w:r>
                            <w:r w:rsidRPr="005953D0">
                              <w:rPr>
                                <w:rFonts w:ascii="Times New Roman" w:hAnsi="Times New Roman" w:cs="Times New Roman"/>
                                <w:i/>
                                <w:szCs w:val="24"/>
                                <w:lang w:val="uk-UA"/>
                              </w:rPr>
                              <w:t>Формування енергоефективної свідомості у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17144" id="Прямоугольник 205" o:spid="_x0000_s1058" style="position:absolute;margin-left:137.55pt;margin-top:6.4pt;width:106.4pt;height:6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IswIAACoFAAAOAAAAZHJzL2Uyb0RvYy54bWysVMlu2zAQvRfoPxC8N1oSt44ROTBiuCgQ&#10;JAaSImeaomwC3ErSltxTgV4L9BP6Eb0UXfIN8h91SCnO0p6K6kDNkMNZ3rzhyWkjBdow67hWBc4O&#10;UoyYorrkalngt9ezF0OMnCeqJEIrVuAtc/h0/PzZSW1GLNcrLUpmEThRblSbAq+8N6MkcXTFJHEH&#10;2jAFh5W2knhQ7TIpLanBuxRJnqYvk1rb0lhNmXOwO+0O8Tj6rypG/WVVOeaRKDDk5uNq47oIazI+&#10;IaOlJWbFaZ8G+YcsJOEKgu5dTYknaG35H64kp1Y7XfkDqmWiq4pTFmuAarL0STVXK2JYrAXAcWYP&#10;k/t/bunFZm4RLwucpwOMFJHQpPbL7sPuc/uzvd19bL+2t+2P3af2V/ut/Y6CFWBWGzeCq1dmbnvN&#10;gRgAaCorwx9KQ03EebvHmTUeUdjMDgdZPoR2UDgbZsfZIDYiub9trPOvmZYoCAW20McIL9mcOw8R&#10;wfTOJARzWvByxoWIytadCYs2BFoOTCl1jZEgzsNmgWfxCyWAi0fXhEJ1gQ+HWRoSI8DFShAPojSA&#10;jlNLjIhYAsmptzGXR7edXS72UY/zabov6ZFZSHpK3KrLzm3dVPuOg5J7GATBJSCShq/PUahQE4tU&#10;7msP4HdwB8k3iyY28DAPV8LWQpdb6KrVHd2doTMOgc8BhDmxwG+oEGbWX8JSCQ1l617CaKXt+7/t&#10;B3ugHZxiVMO8ACTv1sQywPaNAkIeZ0dHYcCicjR4lYNiH54sHp6otTzT0J8MXgdDoxjsvbgTK6vl&#10;DYz2JESFI6IoxO7A75Uz380xPA6UTSbRDIbKEH+urgwNzgN0AfLr5oZY05PJAw0v9N1skdETTnW2&#10;4abSk7XXFY+Eu8cVqBMUGMhIov7xCBP/UI9W90/c+DcAAAD//wMAUEsDBBQABgAIAAAAIQBZLJ4F&#10;3wAAAAoBAAAPAAAAZHJzL2Rvd25yZXYueG1sTI/BTsMwEETvSPyDtZW4USdRoWkap6JIiGtJe+Do&#10;xtskary2YrcNfD3LCY478zQ7U24mO4grjqF3pCCdJyCQGmd6ahUc9m+POYgQNRk9OEIFXxhgU93f&#10;lbow7kYfeK1jKziEQqEVdDH6QsrQdGh1mDuPxN7JjVZHPsdWmlHfONwOMkuSZ2l1T/yh0x5fO2zO&#10;9cUqqA+ffhu27a5+N8POn/LvZnXeK/Uwm17WICJO8Q+G3/pcHSrudHQXMkEMCrLlU8ooGxlPYGCR&#10;L1cgjiws0hxkVcr/E6ofAAAA//8DAFBLAQItABQABgAIAAAAIQC2gziS/gAAAOEBAAATAAAAAAAA&#10;AAAAAAAAAAAAAABbQ29udGVudF9UeXBlc10ueG1sUEsBAi0AFAAGAAgAAAAhADj9If/WAAAAlAEA&#10;AAsAAAAAAAAAAAAAAAAALwEAAF9yZWxzLy5yZWxzUEsBAi0AFAAGAAgAAAAhACDQr4izAgAAKgUA&#10;AA4AAAAAAAAAAAAAAAAALgIAAGRycy9lMm9Eb2MueG1sUEsBAi0AFAAGAAgAAAAhAFksngXfAAAA&#10;CgEAAA8AAAAAAAAAAAAAAAAADQUAAGRycy9kb3ducmV2LnhtbFBLBQYAAAAABAAEAPMAAAAZBgAA&#10;AAA=&#10;" fillcolor="window" strokecolor="#92d050" strokeweight="3pt">
                <v:stroke dashstyle="1 1"/>
                <v:textbox>
                  <w:txbxContent>
                    <w:p w:rsidR="003E0F50" w:rsidRPr="005953D0" w:rsidRDefault="003E0F50" w:rsidP="00792166">
                      <w:pPr>
                        <w:ind w:right="-128"/>
                        <w:jc w:val="center"/>
                        <w:rPr>
                          <w:rFonts w:ascii="Times New Roman" w:hAnsi="Times New Roman" w:cs="Times New Roman"/>
                          <w:i/>
                          <w:spacing w:val="-6"/>
                          <w:sz w:val="20"/>
                          <w:szCs w:val="24"/>
                          <w:lang w:val="uk-UA"/>
                        </w:rPr>
                      </w:pPr>
                      <w:r>
                        <w:rPr>
                          <w:rFonts w:ascii="Times New Roman" w:hAnsi="Times New Roman" w:cs="Times New Roman"/>
                          <w:b/>
                          <w:sz w:val="24"/>
                          <w:szCs w:val="24"/>
                          <w:lang w:val="uk-UA"/>
                        </w:rPr>
                        <w:t xml:space="preserve">2.2.4. </w:t>
                      </w:r>
                      <w:r w:rsidRPr="005953D0">
                        <w:rPr>
                          <w:rFonts w:ascii="Times New Roman" w:hAnsi="Times New Roman" w:cs="Times New Roman"/>
                          <w:i/>
                          <w:szCs w:val="24"/>
                          <w:lang w:val="uk-UA"/>
                        </w:rPr>
                        <w:t>Формування енергоефективної свідомості у громадян</w:t>
                      </w:r>
                    </w:p>
                  </w:txbxContent>
                </v:textbox>
              </v:rect>
            </w:pict>
          </mc:Fallback>
        </mc:AlternateContent>
      </w:r>
    </w:p>
    <w:p w:rsidR="00792166" w:rsidRPr="00792166" w:rsidRDefault="00AD2CCB"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527168" behindDoc="0" locked="0" layoutInCell="1" allowOverlap="1" wp14:anchorId="143D8A06" wp14:editId="17E4B271">
                <wp:simplePos x="0" y="0"/>
                <wp:positionH relativeFrom="column">
                  <wp:posOffset>1593215</wp:posOffset>
                </wp:positionH>
                <wp:positionV relativeFrom="paragraph">
                  <wp:posOffset>156210</wp:posOffset>
                </wp:positionV>
                <wp:extent cx="152400" cy="0"/>
                <wp:effectExtent l="0" t="0" r="19050" b="19050"/>
                <wp:wrapNone/>
                <wp:docPr id="206" name="Прямая соединительная линия 206"/>
                <wp:cNvGraphicFramePr/>
                <a:graphic xmlns:a="http://schemas.openxmlformats.org/drawingml/2006/main">
                  <a:graphicData uri="http://schemas.microsoft.com/office/word/2010/wordprocessingShape">
                    <wps:wsp>
                      <wps:cNvCnPr/>
                      <wps:spPr>
                        <a:xfrm flipH="1">
                          <a:off x="0" y="0"/>
                          <a:ext cx="152400" cy="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19C5F80A" id="Прямая соединительная линия 206" o:spid="_x0000_s1026" style="position:absolute;flip:x;z-index:25152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45pt,12.3pt" to="137.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2s/AEAAKQDAAAOAAAAZHJzL2Uyb0RvYy54bWysU92KEzEUvhd8h5B7O9Nil3XodJEtqxei&#10;BfUB0kwyE8gfSey0d+q10EfwFbxQWFj1GTJvtCfpbNnVO7GFcP7ynZzvfLO42CmJtsx5YXSNp5MS&#10;I6apaYRua/z+3dWTc4x8ILoh0mhW4z3z+GL5+NGitxWbmc7IhjkEINpXva1xF4KtisLTjiniJ8Yy&#10;DUlunCIBXNcWjSM9oCtZzMryrOiNa6wzlHkP0dUxiZcZn3NGwxvOPQtI1hjeFvLp8rlJZ7FckKp1&#10;xHaCjs8g//AKRYSGpieoFQkEfXDiLyglqDPe8DChRhWGc0FZngGmmZZ/TPO2I5blWYAcb080+f8H&#10;S19v1w6Jpsaz8gwjTRQsKX4dPg6H+DN+Gw5o+BR/xx/xe7yOv+L18Bnsm+EL2CkZb8bwAaX7wGZv&#10;fQWgl3rtRs/btUvU7LhTiEthX4JQMlkwPtrlXexPu2C7gCgEp/PZ0xI2Ru9SxREhIVnnwwtmFEpG&#10;jaXQiSVSke0rH6ArlN6VpLA2V0LKvGmpUQ/Yz8p5giYgOC5JAFNZoMDrFiMiW1AyDS5DeiNFk64n&#10;IO/azaV0aEtATc/n6Z9GhnYPylLvFfHdsS6njjpTIoDYpVA1Pi/Tb7wtdUJnWa7jBInGI3HJ2phm&#10;n/kskgdSyE1H2Sat3ffBvv9xLW8BAAD//wMAUEsDBBQABgAIAAAAIQCk/KxV3QAAAAkBAAAPAAAA&#10;ZHJzL2Rvd25yZXYueG1sTI/NTsMwEITvSLyDtUjcqEPUpjSNUyEkDtxoCgduTuz8EHsd2U4b3p5F&#10;HOC2Ozua+bY4LNaws/ZhcCjgfpUA09g4NWAn4O30fPcALESJShqHWsCXDnAor68KmSt3waM+V7Fj&#10;FIIhlwL6GKec89D02sqwcpNGurXOWxlp9R1XXl4o3BqeJknGrRyQGno56adeN2M1WyrpW2s+q+34&#10;6rLx/fhSf/i53Qhxe7M87oFFvcQ/M/zgEzqUxFS7GVVgRkC6SXZkpWGdASNDul2TUP8KvCz4/w/K&#10;bwAAAP//AwBQSwECLQAUAAYACAAAACEAtoM4kv4AAADhAQAAEwAAAAAAAAAAAAAAAAAAAAAAW0Nv&#10;bnRlbnRfVHlwZXNdLnhtbFBLAQItABQABgAIAAAAIQA4/SH/1gAAAJQBAAALAAAAAAAAAAAAAAAA&#10;AC8BAABfcmVscy8ucmVsc1BLAQItABQABgAIAAAAIQBQGI2s/AEAAKQDAAAOAAAAAAAAAAAAAAAA&#10;AC4CAABkcnMvZTJvRG9jLnhtbFBLAQItABQABgAIAAAAIQCk/KxV3QAAAAkBAAAPAAAAAAAAAAAA&#10;AAAAAFYEAABkcnMvZG93bnJldi54bWxQSwUGAAAAAAQABADzAAAAYAUAAAAA&#10;" strokecolor="#a5a5a5" strokeweight="1.5pt">
                <v:stroke joinstyle="miter"/>
              </v:line>
            </w:pict>
          </mc:Fallback>
        </mc:AlternateContent>
      </w:r>
    </w:p>
    <w:p w:rsidR="00792166" w:rsidRPr="00792166" w:rsidRDefault="00792166" w:rsidP="00792166">
      <w:pPr>
        <w:rPr>
          <w:rFonts w:cs="Times New Roman"/>
          <w:color w:val="auto"/>
          <w:lang w:val="uk-UA" w:eastAsia="en-US"/>
        </w:rPr>
      </w:pPr>
    </w:p>
    <w:p w:rsidR="00792166" w:rsidRPr="00792166" w:rsidRDefault="00AD2CCB"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594752" behindDoc="0" locked="0" layoutInCell="1" allowOverlap="1" wp14:anchorId="3B9E5D9C" wp14:editId="457A0B3A">
                <wp:simplePos x="0" y="0"/>
                <wp:positionH relativeFrom="column">
                  <wp:posOffset>1745615</wp:posOffset>
                </wp:positionH>
                <wp:positionV relativeFrom="paragraph">
                  <wp:posOffset>128270</wp:posOffset>
                </wp:positionV>
                <wp:extent cx="1351280" cy="695325"/>
                <wp:effectExtent l="19050" t="19050" r="20320" b="28575"/>
                <wp:wrapNone/>
                <wp:docPr id="207" name="Прямоугольник 207"/>
                <wp:cNvGraphicFramePr/>
                <a:graphic xmlns:a="http://schemas.openxmlformats.org/drawingml/2006/main">
                  <a:graphicData uri="http://schemas.microsoft.com/office/word/2010/wordprocessingShape">
                    <wps:wsp>
                      <wps:cNvSpPr/>
                      <wps:spPr>
                        <a:xfrm>
                          <a:off x="0" y="0"/>
                          <a:ext cx="1351280" cy="695325"/>
                        </a:xfrm>
                        <a:prstGeom prst="rect">
                          <a:avLst/>
                        </a:prstGeom>
                        <a:solidFill>
                          <a:sysClr val="window" lastClr="FFFFFF"/>
                        </a:solidFill>
                        <a:ln w="38100" cap="flat" cmpd="sng" algn="ctr">
                          <a:solidFill>
                            <a:srgbClr val="92D050"/>
                          </a:solidFill>
                          <a:prstDash val="sysDot"/>
                          <a:miter lim="800000"/>
                        </a:ln>
                        <a:effectLst/>
                      </wps:spPr>
                      <wps:txbx>
                        <w:txbxContent>
                          <w:p w:rsidR="003E0F50" w:rsidRPr="005953D0" w:rsidRDefault="003E0F50" w:rsidP="00792166">
                            <w:pPr>
                              <w:ind w:left="-142" w:right="-128"/>
                              <w:jc w:val="center"/>
                              <w:rPr>
                                <w:rFonts w:ascii="Times New Roman" w:hAnsi="Times New Roman" w:cs="Times New Roman"/>
                                <w:i/>
                                <w:spacing w:val="-6"/>
                                <w:sz w:val="20"/>
                                <w:szCs w:val="24"/>
                                <w:lang w:val="uk-UA"/>
                              </w:rPr>
                            </w:pPr>
                            <w:r>
                              <w:rPr>
                                <w:rFonts w:ascii="Times New Roman" w:hAnsi="Times New Roman" w:cs="Times New Roman"/>
                                <w:b/>
                                <w:sz w:val="24"/>
                                <w:szCs w:val="24"/>
                                <w:lang w:val="uk-UA"/>
                              </w:rPr>
                              <w:t xml:space="preserve">2.2.5. </w:t>
                            </w:r>
                            <w:r w:rsidRPr="00564AE1">
                              <w:rPr>
                                <w:rFonts w:ascii="Times New Roman" w:hAnsi="Times New Roman" w:cs="Times New Roman"/>
                                <w:i/>
                                <w:szCs w:val="24"/>
                                <w:lang w:val="uk-UA"/>
                              </w:rPr>
                              <w:t>Енергомодернізація житлового фонду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E5D9C" id="Прямоугольник 207" o:spid="_x0000_s1059" style="position:absolute;margin-left:137.45pt;margin-top:10.1pt;width:106.4pt;height:54.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9XtQIAACoFAAAOAAAAZHJzL2Uyb0RvYy54bWysVMlu2zAQvRfoPxC8N1ocJ44QOTBiuCgQ&#10;JAaSImeaoiwB3ErSlt1TgV4L9BP6Eb0UXfIN8h91SCnO0p6K6kDNcIazPL7h6dlGcLRmxtZK5jg5&#10;iDFikqqilsscv72ZvRphZB2RBeFKshxvmcVn45cvThudsVRVihfMIAgibdboHFfO6SyKLK2YIPZA&#10;aSbBWCojiAPVLKPCkAaiCx6lcXwUNcoU2ijKrIXdaWfE4xC/LBl1V2VpmUM8x1CbC6sJ68Kv0fiU&#10;ZEtDdFXTvgzyD1UIUktIug81JY6glan/CCVqapRVpTugSkSqLGvKQg/QTRI/6+a6IpqFXgAcq/cw&#10;2f8Xll6u5wbVRY7T+BgjSQRcUvtl92H3uf3Z3u0+tl/bu/bH7lP7q/3WfkfeCzBrtM3g6LWem16z&#10;IHoANqUR/g+toU3AebvHmW0corCZDIZJOoLroGA7OhkO0qEPGj2c1sa610wJ5IUcG7jHAC9ZX1jX&#10;ud67+GRW8bqY1ZwHZWvPuUFrAlcOTClUgxEn1sFmjmfh67M9OcYlanI8GCWxL4wAF0tOHIhCAzpW&#10;LjEifAkkp86EWp6ctma52Gc9SafxMHALWnri5oueElt11dmtnSrniyGZqB0MAq9Fjkex//oaufRW&#10;Fqjc9+7B7+D2ktssNuECBwN/xG8tVLGFWzWqo7vVdFZD4gsAYU4M8Bs6hJl1V7CUXEHbqpcwqpR5&#10;/7d97w+0AytGDcwLQPJuRQwDbN9IIORJcnjoBywoh8PjFBTz2LJ4bJErca7gfhJ4HTQNovd3/F4s&#10;jRK3MNoTnxVMRFLI3YHfK+eum2N4HCibTIIbDJUm7kJea+qDe+g85DebW2J0TyYHNLxU97NFsmec&#10;6nz9SakmK6fKOhDuAVcgqldgIANl+8fDT/xjPXg9PHHj3wAAAP//AwBQSwMEFAAGAAgAAAAhAA4h&#10;F1PfAAAACgEAAA8AAABkcnMvZG93bnJldi54bWxMj01PwzAMhu9I/IfIk7ixdNVEP2g6MSTEdXQ7&#10;cMwar63WOFGTbYVfjznBzZYfvX7eajPbUVxxCoMjBatlAgKpdWagTsFh//aYgwhRk9GjI1TwhQE2&#10;9f1dpUvjbvSB1yZ2gkMolFpBH6MvpQxtj1aHpfNIfDu5yerI69RJM+kbh9tRpknyJK0eiD/02uNr&#10;j+25uVgFzeHTb8O22zXvZtz5U/7dFue9Ug+L+eUZRMQ5/sHwq8/qULPT0V3IBDEqSLN1wSgPSQqC&#10;gXWeZSCOTKZFBrKu5P8K9Q8AAAD//wMAUEsBAi0AFAAGAAgAAAAhALaDOJL+AAAA4QEAABMAAAAA&#10;AAAAAAAAAAAAAAAAAFtDb250ZW50X1R5cGVzXS54bWxQSwECLQAUAAYACAAAACEAOP0h/9YAAACU&#10;AQAACwAAAAAAAAAAAAAAAAAvAQAAX3JlbHMvLnJlbHNQSwECLQAUAAYACAAAACEA91U/V7UCAAAq&#10;BQAADgAAAAAAAAAAAAAAAAAuAgAAZHJzL2Uyb0RvYy54bWxQSwECLQAUAAYACAAAACEADiEXU98A&#10;AAAKAQAADwAAAAAAAAAAAAAAAAAPBQAAZHJzL2Rvd25yZXYueG1sUEsFBgAAAAAEAAQA8wAAABsG&#10;AAAAAA==&#10;" fillcolor="window" strokecolor="#92d050" strokeweight="3pt">
                <v:stroke dashstyle="1 1"/>
                <v:textbox>
                  <w:txbxContent>
                    <w:p w:rsidR="003E0F50" w:rsidRPr="005953D0" w:rsidRDefault="003E0F50" w:rsidP="00792166">
                      <w:pPr>
                        <w:ind w:left="-142" w:right="-128"/>
                        <w:jc w:val="center"/>
                        <w:rPr>
                          <w:rFonts w:ascii="Times New Roman" w:hAnsi="Times New Roman" w:cs="Times New Roman"/>
                          <w:i/>
                          <w:spacing w:val="-6"/>
                          <w:sz w:val="20"/>
                          <w:szCs w:val="24"/>
                          <w:lang w:val="uk-UA"/>
                        </w:rPr>
                      </w:pPr>
                      <w:r>
                        <w:rPr>
                          <w:rFonts w:ascii="Times New Roman" w:hAnsi="Times New Roman" w:cs="Times New Roman"/>
                          <w:b/>
                          <w:sz w:val="24"/>
                          <w:szCs w:val="24"/>
                          <w:lang w:val="uk-UA"/>
                        </w:rPr>
                        <w:t xml:space="preserve">2.2.5. </w:t>
                      </w:r>
                      <w:r w:rsidRPr="00564AE1">
                        <w:rPr>
                          <w:rFonts w:ascii="Times New Roman" w:hAnsi="Times New Roman" w:cs="Times New Roman"/>
                          <w:i/>
                          <w:szCs w:val="24"/>
                          <w:lang w:val="uk-UA"/>
                        </w:rPr>
                        <w:t>Енергомодернізація житлового фонду</w:t>
                      </w:r>
                    </w:p>
                  </w:txbxContent>
                </v:textbox>
              </v:rect>
            </w:pict>
          </mc:Fallback>
        </mc:AlternateContent>
      </w:r>
      <w:r w:rsidRPr="00792166">
        <w:rPr>
          <w:rFonts w:cs="Times New Roman"/>
          <w:noProof/>
          <w:color w:val="auto"/>
          <w:lang w:val="uk-UA" w:eastAsia="uk-UA"/>
        </w:rPr>
        <mc:AlternateContent>
          <mc:Choice Requires="wps">
            <w:drawing>
              <wp:anchor distT="0" distB="0" distL="114300" distR="114300" simplePos="0" relativeHeight="251796480" behindDoc="0" locked="0" layoutInCell="1" allowOverlap="1" wp14:anchorId="760D9CF0" wp14:editId="034AA079">
                <wp:simplePos x="0" y="0"/>
                <wp:positionH relativeFrom="column">
                  <wp:posOffset>3463290</wp:posOffset>
                </wp:positionH>
                <wp:positionV relativeFrom="paragraph">
                  <wp:posOffset>42545</wp:posOffset>
                </wp:positionV>
                <wp:extent cx="1462184" cy="704850"/>
                <wp:effectExtent l="19050" t="19050" r="24130" b="19050"/>
                <wp:wrapNone/>
                <wp:docPr id="449" name="Прямоугольник 449"/>
                <wp:cNvGraphicFramePr/>
                <a:graphic xmlns:a="http://schemas.openxmlformats.org/drawingml/2006/main">
                  <a:graphicData uri="http://schemas.microsoft.com/office/word/2010/wordprocessingShape">
                    <wps:wsp>
                      <wps:cNvSpPr/>
                      <wps:spPr>
                        <a:xfrm>
                          <a:off x="0" y="0"/>
                          <a:ext cx="1462184" cy="704850"/>
                        </a:xfrm>
                        <a:prstGeom prst="rect">
                          <a:avLst/>
                        </a:prstGeom>
                        <a:solidFill>
                          <a:sysClr val="window" lastClr="FFFFFF"/>
                        </a:solidFill>
                        <a:ln w="38100" cap="flat" cmpd="sng" algn="ctr">
                          <a:solidFill>
                            <a:srgbClr val="92D050"/>
                          </a:solidFill>
                          <a:prstDash val="sysDot"/>
                          <a:miter lim="800000"/>
                        </a:ln>
                        <a:effectLst/>
                      </wps:spPr>
                      <wps:txbx>
                        <w:txbxContent>
                          <w:p w:rsidR="003E0F50" w:rsidRPr="005953D0" w:rsidRDefault="003E0F50" w:rsidP="00AD2CCB">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2.3.3. </w:t>
                            </w:r>
                            <w:r>
                              <w:rPr>
                                <w:rFonts w:ascii="Times New Roman" w:hAnsi="Times New Roman" w:cs="Times New Roman"/>
                                <w:i/>
                                <w:lang w:val="uk-UA"/>
                              </w:rPr>
                              <w:t>Формування раціонального водокористування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D9CF0" id="Прямоугольник 449" o:spid="_x0000_s1060" style="position:absolute;margin-left:272.7pt;margin-top:3.35pt;width:115.15pt;height:5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2jtAIAACoFAAAOAAAAZHJzL2Uyb0RvYy54bWysVEtu2zAQ3RfoHQjuG0mOkjhG5MCI4aJA&#10;kARIiqxpirII8FeStuyuCnRboEfoIbop+skZ5Bt1SCnOp10V1YKaIYfzefOGJ6drKdCKWce1KnC2&#10;l2LEFNUlV4sCv72ZvRpi5DxRJRFasQJvmMOn45cvThozYgNda1Eyi8CJcqPGFLj23oySxNGaSeL2&#10;tGEKDittJfGg2kVSWtKAdymSQZoeJo22pbGaMudgd9od4nH0X1WM+suqcswjUWDIzcfVxnUe1mR8&#10;QkYLS0zNaZ8G+YcsJOEKgu5cTYknaGn5H64kp1Y7Xfk9qmWiq4pTFmuAarL0WTXXNTEs1gLgOLOD&#10;yf0/t/RidWURLwuc58cYKSKhSe2X7Yft5/Zne7f92H5t79of20/tr/Zb+x0FK8CsMW4EV6/Nle01&#10;B2IAYF1ZGf5QGlpHnDc7nNnaIwqbWX44yIY5RhTOjtJ8eBAbkTzcNtb510xLFIQCW+hjhJeszp2H&#10;iGB6bxKCOS14OeNCRGXjzoRFKwItB6aUusFIEOdhs8Cz+IUSwMWTa0KhpsD7wywFnlACXKwE8SBK&#10;A+g4tcCIiAWQnHobc3ly29nFfBf1eDBNdyU9MQtJT4mru+zcxk217zgouYdBEFwWeJiGr89RqFAT&#10;i1Tuaw/gd3AHya/n69jA/TxcCVtzXW6gq1Z3dHeGzjgEPgcQrogFfkOFMLP+EpZKaChb9xJGtbbv&#10;/7Yf7IF2cIpRA/MCkLxbEssA2zcKCHmc5XkYsKjkB0cDUOzjk/njE7WUZxr6k8HrYGgUg70X92Jl&#10;tbyF0Z6EqHBEFIXYHfi9cua7OYbHgbLJJJrBUBniz9W1ocF5gC5AfrO+Jdb0ZPJAwwt9P1tk9IxT&#10;nW24qfRk6XXFI+EecAXqBAUGMpKofzzCxD/Wo9XDEzf+DQAA//8DAFBLAwQUAAYACAAAACEAHBaL&#10;gN4AAAAJAQAADwAAAGRycy9kb3ducmV2LnhtbEyPwU7DMAyG70i8Q2QkbiwdWtdRmk4MCXEd3Q4c&#10;s8ZrqyVO1GRb4ekxJ7jZ+j/9/lytJ2fFBcc4eFIwn2UgkFpvBuoU7HdvDysQMWky2npCBV8YYV3f&#10;3lS6NP5KH3hpUie4hGKpFfQphVLK2PbodJz5gMTZ0Y9OJ17HTppRX7ncWfmYZUvp9EB8odcBX3ts&#10;T83ZKWj2n2ETN922eTd2G46r7/bptFPq/m56eQaRcEp/MPzqszrU7HTwZzJRWAX5Il8wqmBZgOC8&#10;KHIeDgzOiwJkXcn/H9Q/AAAA//8DAFBLAQItABQABgAIAAAAIQC2gziS/gAAAOEBAAATAAAAAAAA&#10;AAAAAAAAAAAAAABbQ29udGVudF9UeXBlc10ueG1sUEsBAi0AFAAGAAgAAAAhADj9If/WAAAAlAEA&#10;AAsAAAAAAAAAAAAAAAAALwEAAF9yZWxzLy5yZWxzUEsBAi0AFAAGAAgAAAAhABNzXaO0AgAAKgUA&#10;AA4AAAAAAAAAAAAAAAAALgIAAGRycy9lMm9Eb2MueG1sUEsBAi0AFAAGAAgAAAAhABwWi4DeAAAA&#10;CQEAAA8AAAAAAAAAAAAAAAAADgUAAGRycy9kb3ducmV2LnhtbFBLBQYAAAAABAAEAPMAAAAZBgAA&#10;AAA=&#10;" fillcolor="window" strokecolor="#92d050" strokeweight="3pt">
                <v:stroke dashstyle="1 1"/>
                <v:textbox>
                  <w:txbxContent>
                    <w:p w:rsidR="003E0F50" w:rsidRPr="005953D0" w:rsidRDefault="003E0F50" w:rsidP="00AD2CCB">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2.3.3. </w:t>
                      </w:r>
                      <w:r>
                        <w:rPr>
                          <w:rFonts w:ascii="Times New Roman" w:hAnsi="Times New Roman" w:cs="Times New Roman"/>
                          <w:i/>
                          <w:lang w:val="uk-UA"/>
                        </w:rPr>
                        <w:t>Формування раціонального водокористування</w:t>
                      </w:r>
                    </w:p>
                  </w:txbxContent>
                </v:textbox>
              </v:rect>
            </w:pict>
          </mc:Fallback>
        </mc:AlternateContent>
      </w:r>
    </w:p>
    <w:p w:rsidR="00792166" w:rsidRPr="00792166" w:rsidRDefault="00C745DA" w:rsidP="00792166">
      <w:pPr>
        <w:rPr>
          <w:rFonts w:cs="Times New Roman"/>
          <w:color w:val="auto"/>
          <w:lang w:val="uk-UA" w:eastAsia="en-US"/>
        </w:rPr>
      </w:pPr>
      <w:r w:rsidRPr="00792166">
        <w:rPr>
          <w:rFonts w:cs="Times New Roman"/>
          <w:noProof/>
          <w:color w:val="auto"/>
          <w:lang w:val="uk-UA" w:eastAsia="uk-UA"/>
        </w:rPr>
        <mc:AlternateContent>
          <mc:Choice Requires="wps">
            <w:drawing>
              <wp:anchor distT="0" distB="0" distL="114300" distR="114300" simplePos="0" relativeHeight="251601920" behindDoc="0" locked="0" layoutInCell="1" allowOverlap="1" wp14:anchorId="60FAEA0B" wp14:editId="14F188A9">
                <wp:simplePos x="0" y="0"/>
                <wp:positionH relativeFrom="column">
                  <wp:posOffset>1602739</wp:posOffset>
                </wp:positionH>
                <wp:positionV relativeFrom="paragraph">
                  <wp:posOffset>252094</wp:posOffset>
                </wp:positionV>
                <wp:extent cx="142875" cy="9525"/>
                <wp:effectExtent l="0" t="0" r="28575" b="28575"/>
                <wp:wrapNone/>
                <wp:docPr id="208" name="Прямая соединительная линия 208"/>
                <wp:cNvGraphicFramePr/>
                <a:graphic xmlns:a="http://schemas.openxmlformats.org/drawingml/2006/main">
                  <a:graphicData uri="http://schemas.microsoft.com/office/word/2010/wordprocessingShape">
                    <wps:wsp>
                      <wps:cNvCnPr/>
                      <wps:spPr>
                        <a:xfrm flipH="1" flipV="1">
                          <a:off x="0" y="0"/>
                          <a:ext cx="142875" cy="952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A2D0D0" id="Прямая соединительная линия 208" o:spid="_x0000_s1026" style="position:absolute;flip:x 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pt,19.85pt" to="137.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FVBAIAALEDAAAOAAAAZHJzL2Uyb0RvYy54bWysU8uO0zAU3SPxD5b3NGlFYSZqOkJTDSwQ&#10;VOKxdx0nseSXbNO0O2CN1E/gF2YB0kgDfEPyR9zrhmqAHaKVrPs8vvf4ZHGx04pshQ/SmpJOJzkl&#10;wnBbSdOU9M3rqwdnlITITMWUNaKkexHoxfL+vUXnCjGzrVWV8ARATCg6V9I2RldkWeCt0CxMrBMG&#10;krX1mkVwfZNVnnWArlU2y/NHWWd95bzlIgSIro5Jukz4dS14fFnXQUSiSgqzxXT6dG7wzJYLVjSe&#10;uVbycQz2D1NoJg1ceoJascjIOy//gtKSextsHSfc6szWteQi7QDbTPM/tnnVMifSLkBOcCeawv+D&#10;5S+2a09kVdJZDk9lmIZH6j8P74dD/62/Hg5k+ND/6L/2X/qb/nt/M3wE+3b4BDYm+9sxfCDYD2x2&#10;LhQAemnWfvSCW3ukZld7TWol3TMQCk3WW7QwB0SQXXqV/elVxC4SDsHpw9nZ4zklHFLn89kcb8mO&#10;cNjqfIhPhdUEjZIqaZAyVrDt8xCPpb9KMGzslVQK4qxQhnQAf57PQRmcgfpqxSKY2gEfwTSUMNWA&#10;rHn0CTJYJStsx+7gm82l8mTLQFpP5vgfJ/utDO9esdAe61IKy1ihZQTlK6lLepbjb+xWBrMiaXfc&#10;ADk9sojWxlb7RG6GHugi0TFqGIV31wf77pe2/AkAAP//AwBQSwMEFAAGAAgAAAAhAPpS977eAAAA&#10;CQEAAA8AAABkcnMvZG93bnJldi54bWxMj8tOwzAQRfdI/IM1SOyoU5NSGjKpEKis2FDYsHNi54U9&#10;Tm23DX+PWcFydI/uPVNuZ2vYSfswOEJYLjJgmhqnBuoQPt53N/fAQpSkpHGkEb51gG11eVHKQrkz&#10;venTPnYslVAoJEIf41RwHppeWxkWbtKUstZ5K2M6fceVl+dUbg0XWXbHrRwoLfRy0k+9br72R4vQ&#10;0vhCn209dupg5kPtn3evqxHx+mp+fAAW9Rz/YPjVT+pQJafaHUkFZhDESuQJRbjdrIElQKzzDbAa&#10;IV8K4FXJ/39Q/QAAAP//AwBQSwECLQAUAAYACAAAACEAtoM4kv4AAADhAQAAEwAAAAAAAAAAAAAA&#10;AAAAAAAAW0NvbnRlbnRfVHlwZXNdLnhtbFBLAQItABQABgAIAAAAIQA4/SH/1gAAAJQBAAALAAAA&#10;AAAAAAAAAAAAAC8BAABfcmVscy8ucmVsc1BLAQItABQABgAIAAAAIQAyZyFVBAIAALEDAAAOAAAA&#10;AAAAAAAAAAAAAC4CAABkcnMvZTJvRG9jLnhtbFBLAQItABQABgAIAAAAIQD6Uve+3gAAAAkBAAAP&#10;AAAAAAAAAAAAAAAAAF4EAABkcnMvZG93bnJldi54bWxQSwUGAAAAAAQABADzAAAAaQUAAAAA&#10;" strokecolor="#a5a5a5" strokeweight="1.5pt">
                <v:stroke joinstyle="miter"/>
              </v:line>
            </w:pict>
          </mc:Fallback>
        </mc:AlternateContent>
      </w:r>
      <w:r w:rsidR="00AD2CCB" w:rsidRPr="00792166">
        <w:rPr>
          <w:rFonts w:cs="Times New Roman"/>
          <w:noProof/>
          <w:color w:val="auto"/>
          <w:lang w:val="uk-UA" w:eastAsia="uk-UA"/>
        </w:rPr>
        <mc:AlternateContent>
          <mc:Choice Requires="wps">
            <w:drawing>
              <wp:anchor distT="0" distB="0" distL="114300" distR="114300" simplePos="0" relativeHeight="251799552" behindDoc="0" locked="0" layoutInCell="1" allowOverlap="1" wp14:anchorId="11146BA7" wp14:editId="5772983E">
                <wp:simplePos x="0" y="0"/>
                <wp:positionH relativeFrom="column">
                  <wp:posOffset>3260090</wp:posOffset>
                </wp:positionH>
                <wp:positionV relativeFrom="paragraph">
                  <wp:posOffset>252095</wp:posOffset>
                </wp:positionV>
                <wp:extent cx="146050" cy="0"/>
                <wp:effectExtent l="0" t="0" r="25400" b="19050"/>
                <wp:wrapNone/>
                <wp:docPr id="451" name="Прямая соединительная линия 451"/>
                <wp:cNvGraphicFramePr/>
                <a:graphic xmlns:a="http://schemas.openxmlformats.org/drawingml/2006/main">
                  <a:graphicData uri="http://schemas.microsoft.com/office/word/2010/wordprocessingShape">
                    <wps:wsp>
                      <wps:cNvCnPr/>
                      <wps:spPr>
                        <a:xfrm>
                          <a:off x="0" y="0"/>
                          <a:ext cx="146050" cy="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2355AB58" id="Прямая соединительная линия 451"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7pt,19.85pt" to="268.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NJ9AEAAJoDAAAOAAAAZHJzL2Uyb0RvYy54bWysU91u0zAUvkfiHSzf06TTOo2o6YRWjRsE&#10;lWAP4Dp2Ysl/sk3T3gHXSH0EXoELkCYNeAbnjTh2s26DO0QiOef3Oz7nfJlfbJVEG+a8MLrG00mJ&#10;EdPUNEK3Nb5+d/XsHCMfiG6INJrVeMc8vlg8fTLvbcVOTGdkwxwCEO2r3ta4C8FWReFpxxTxE2OZ&#10;Bic3TpEAqmuLxpEe0JUsTsryrOiNa6wzlHkP1uXBiRcZn3NGwxvOPQtI1hjuFvLp8rlOZ7GYk6p1&#10;xHaCjtcg/3ALRYSGokeoJQkEvXfiLyglqDPe8DChRhWGc0FZ7gG6mZZ/dPO2I5blXmA43h7H5P8f&#10;LH29WTkkmhqfzqYYaaJgSfHL8GHYxx/x67BHw8f4K36P3+JN/Blvhk8g3w6fQU7OeDua9yjlwzR7&#10;6ysAvdQrN2rerlwazZY7lb7QNNrmDeyOG2DbgCgYp6dn5Qz2RO9cxX2edT68ZEahJNRYCp1mQyqy&#10;eeUD1ILQu5Bk1uZKSJn3KzXqAfv5AZoAzbgkAaooC4173WJEZAv8pcFlSG+kaFJ6AvKuXV9KhzYE&#10;OPRilt7UKJR7FJZqL4nvDnHZdWCXEgEoLoWq8XmZnjFb6oTOMknHDtLwDuNK0to0uzzFImlAgFx0&#10;JGti2EMd5Ie/1OI3AAAA//8DAFBLAwQUAAYACAAAACEAQ7qk9d4AAAAJAQAADwAAAGRycy9kb3du&#10;cmV2LnhtbEyPwU7DMAyG70i8Q2QkbiwdY4OVphNCINgJdUXi6jWmrdY4pcm2wtNjxAGO/v3p9+ds&#10;NbpOHWgIrWcD00kCirjytuXawGv5eHEDKkRki51nMvBJAVb56UmGqfVHLuiwibWSEg4pGmhi7FOt&#10;Q9WQwzDxPbHs3v3gMMo41NoOeJRy1+nLJFlohy3LhQZ7um+o2m32zkBZFvapWJb919tDRS+79Ycd&#10;n9GY87Px7hZUpDH+wfCjL+qQi9PW79kG1RmYT2dXghqYLa9BCTCfLSTY/gY6z/T/D/JvAAAA//8D&#10;AFBLAQItABQABgAIAAAAIQC2gziS/gAAAOEBAAATAAAAAAAAAAAAAAAAAAAAAABbQ29udGVudF9U&#10;eXBlc10ueG1sUEsBAi0AFAAGAAgAAAAhADj9If/WAAAAlAEAAAsAAAAAAAAAAAAAAAAALwEAAF9y&#10;ZWxzLy5yZWxzUEsBAi0AFAAGAAgAAAAhAHGNc0n0AQAAmgMAAA4AAAAAAAAAAAAAAAAALgIAAGRy&#10;cy9lMm9Eb2MueG1sUEsBAi0AFAAGAAgAAAAhAEO6pPXeAAAACQEAAA8AAAAAAAAAAAAAAAAATgQA&#10;AGRycy9kb3ducmV2LnhtbFBLBQYAAAAABAAEAPMAAABZBQAAAAA=&#10;" strokecolor="#a5a5a5" strokeweight="1.5pt">
                <v:stroke joinstyle="miter"/>
              </v:line>
            </w:pict>
          </mc:Fallback>
        </mc:AlternateContent>
      </w:r>
    </w:p>
    <w:p w:rsidR="00792166" w:rsidRPr="00792166" w:rsidRDefault="00792166" w:rsidP="00792166">
      <w:pPr>
        <w:rPr>
          <w:rFonts w:cs="Times New Roman"/>
          <w:color w:val="auto"/>
          <w:lang w:val="uk-UA" w:eastAsia="en-US"/>
        </w:rPr>
      </w:pPr>
    </w:p>
    <w:p w:rsidR="00792166" w:rsidRDefault="00792166" w:rsidP="00792166">
      <w:pPr>
        <w:rPr>
          <w:rFonts w:cs="Times New Roman"/>
          <w:color w:val="auto"/>
          <w:lang w:val="uk-UA" w:eastAsia="en-US"/>
        </w:rPr>
      </w:pPr>
    </w:p>
    <w:p w:rsidR="00811311" w:rsidRDefault="00811311" w:rsidP="00792166">
      <w:pPr>
        <w:rPr>
          <w:rFonts w:cs="Times New Roman"/>
          <w:color w:val="auto"/>
          <w:lang w:val="uk-UA" w:eastAsia="en-US"/>
        </w:rPr>
      </w:pPr>
    </w:p>
    <w:p w:rsidR="00811311" w:rsidRDefault="00811311" w:rsidP="00792166">
      <w:pPr>
        <w:rPr>
          <w:rFonts w:cs="Times New Roman"/>
          <w:color w:val="auto"/>
          <w:lang w:val="uk-UA" w:eastAsia="en-US"/>
        </w:rPr>
      </w:pPr>
    </w:p>
    <w:p w:rsidR="00811311" w:rsidRDefault="00811311" w:rsidP="00792166">
      <w:pPr>
        <w:rPr>
          <w:rFonts w:cs="Times New Roman"/>
          <w:color w:val="auto"/>
          <w:lang w:val="uk-UA" w:eastAsia="en-US"/>
        </w:rPr>
      </w:pPr>
    </w:p>
    <w:p w:rsidR="00811311" w:rsidRDefault="00811311" w:rsidP="00792166">
      <w:pPr>
        <w:rPr>
          <w:rFonts w:cs="Times New Roman"/>
          <w:color w:val="auto"/>
          <w:lang w:val="uk-UA" w:eastAsia="en-US"/>
        </w:rPr>
      </w:pPr>
    </w:p>
    <w:p w:rsidR="00811311" w:rsidRDefault="00811311" w:rsidP="00792166">
      <w:pPr>
        <w:rPr>
          <w:rFonts w:cs="Times New Roman"/>
          <w:color w:val="auto"/>
          <w:lang w:val="uk-UA" w:eastAsia="en-US"/>
        </w:rPr>
      </w:pPr>
    </w:p>
    <w:p w:rsidR="00811311" w:rsidRDefault="00811311" w:rsidP="00792166">
      <w:pPr>
        <w:rPr>
          <w:rFonts w:cs="Times New Roman"/>
          <w:color w:val="auto"/>
          <w:lang w:val="uk-UA" w:eastAsia="en-US"/>
        </w:rPr>
      </w:pPr>
    </w:p>
    <w:p w:rsidR="00811311" w:rsidRDefault="00811311" w:rsidP="00792166">
      <w:pPr>
        <w:rPr>
          <w:rFonts w:cs="Times New Roman"/>
          <w:color w:val="auto"/>
          <w:lang w:val="uk-UA" w:eastAsia="en-US"/>
        </w:rPr>
      </w:pPr>
    </w:p>
    <w:p w:rsidR="00811311" w:rsidRDefault="00811311" w:rsidP="00792166">
      <w:pPr>
        <w:rPr>
          <w:rFonts w:cs="Times New Roman"/>
          <w:color w:val="auto"/>
          <w:lang w:val="uk-UA" w:eastAsia="en-US"/>
        </w:rPr>
      </w:pPr>
    </w:p>
    <w:p w:rsidR="00811311" w:rsidRDefault="00811311" w:rsidP="00792166">
      <w:pPr>
        <w:rPr>
          <w:rFonts w:cs="Times New Roman"/>
          <w:color w:val="auto"/>
          <w:lang w:val="uk-UA" w:eastAsia="en-US"/>
        </w:rPr>
      </w:pPr>
    </w:p>
    <w:p w:rsidR="00811311" w:rsidRPr="00792166" w:rsidRDefault="00811311" w:rsidP="00792166">
      <w:pPr>
        <w:rPr>
          <w:rFonts w:cs="Times New Roman"/>
          <w:color w:val="auto"/>
          <w:lang w:val="uk-UA" w:eastAsia="en-US"/>
        </w:rPr>
      </w:pPr>
    </w:p>
    <w:p w:rsidR="00792166" w:rsidRPr="00792166" w:rsidRDefault="00792166" w:rsidP="00792166">
      <w:pPr>
        <w:jc w:val="center"/>
        <w:rPr>
          <w:rFonts w:ascii="Times New Roman" w:hAnsi="Times New Roman" w:cs="Times New Roman"/>
          <w:b/>
          <w:color w:val="auto"/>
          <w:sz w:val="24"/>
          <w:lang w:val="uk-UA" w:eastAsia="en-US"/>
        </w:rPr>
      </w:pPr>
      <w:r w:rsidRPr="00792166">
        <w:rPr>
          <w:rFonts w:ascii="Times New Roman" w:hAnsi="Times New Roman" w:cs="Times New Roman"/>
          <w:b/>
          <w:color w:val="auto"/>
          <w:sz w:val="24"/>
          <w:lang w:eastAsia="en-US"/>
        </w:rPr>
        <w:t xml:space="preserve">Рис. </w:t>
      </w:r>
      <w:r w:rsidR="004A71F1">
        <w:rPr>
          <w:rFonts w:ascii="Times New Roman" w:hAnsi="Times New Roman" w:cs="Times New Roman"/>
          <w:b/>
          <w:color w:val="auto"/>
          <w:sz w:val="24"/>
          <w:lang w:val="uk-UA" w:eastAsia="en-US"/>
        </w:rPr>
        <w:t>2</w:t>
      </w:r>
      <w:r w:rsidRPr="00792166">
        <w:rPr>
          <w:rFonts w:ascii="Times New Roman" w:hAnsi="Times New Roman" w:cs="Times New Roman"/>
          <w:b/>
          <w:color w:val="auto"/>
          <w:sz w:val="24"/>
          <w:lang w:eastAsia="en-US"/>
        </w:rPr>
        <w:t xml:space="preserve">. Структура операційних цілей </w:t>
      </w:r>
      <w:r w:rsidRPr="00792166">
        <w:rPr>
          <w:rFonts w:ascii="Times New Roman" w:hAnsi="Times New Roman" w:cs="Times New Roman"/>
          <w:b/>
          <w:color w:val="auto"/>
          <w:sz w:val="24"/>
          <w:lang w:val="uk-UA" w:eastAsia="en-US"/>
        </w:rPr>
        <w:t xml:space="preserve">Стратегічного </w:t>
      </w:r>
      <w:r w:rsidR="004A71F1">
        <w:rPr>
          <w:rFonts w:ascii="Times New Roman" w:hAnsi="Times New Roman" w:cs="Times New Roman"/>
          <w:b/>
          <w:color w:val="auto"/>
          <w:sz w:val="24"/>
          <w:lang w:val="uk-UA" w:eastAsia="en-US"/>
        </w:rPr>
        <w:t>пріоритету</w:t>
      </w:r>
      <w:r w:rsidRPr="00792166">
        <w:rPr>
          <w:rFonts w:ascii="Times New Roman" w:hAnsi="Times New Roman" w:cs="Times New Roman"/>
          <w:b/>
          <w:color w:val="auto"/>
          <w:sz w:val="24"/>
          <w:lang w:val="uk-UA" w:eastAsia="en-US"/>
        </w:rPr>
        <w:t xml:space="preserve"> </w:t>
      </w:r>
      <w:r w:rsidR="004A71F1">
        <w:rPr>
          <w:rFonts w:ascii="Times New Roman" w:hAnsi="Times New Roman" w:cs="Times New Roman"/>
          <w:b/>
          <w:color w:val="auto"/>
          <w:sz w:val="24"/>
          <w:lang w:val="uk-UA" w:eastAsia="en-US"/>
        </w:rPr>
        <w:t>2</w:t>
      </w:r>
      <w:r w:rsidRPr="00792166">
        <w:rPr>
          <w:rFonts w:ascii="Times New Roman" w:hAnsi="Times New Roman" w:cs="Times New Roman"/>
          <w:b/>
          <w:color w:val="auto"/>
          <w:sz w:val="24"/>
          <w:lang w:val="uk-UA" w:eastAsia="en-US"/>
        </w:rPr>
        <w:t>.</w:t>
      </w:r>
    </w:p>
    <w:p w:rsidR="00A00124" w:rsidRDefault="00A00124">
      <w:pPr>
        <w:rPr>
          <w:rFonts w:ascii="Calibri Light" w:hAnsi="Calibri Light" w:cs="Calibri Light"/>
          <w:b/>
          <w:color w:val="92D050"/>
          <w:sz w:val="28"/>
          <w:szCs w:val="28"/>
          <w:lang w:val="uk-UA"/>
        </w:rPr>
      </w:pPr>
      <w:r>
        <w:rPr>
          <w:rFonts w:ascii="Calibri Light" w:hAnsi="Calibri Light" w:cs="Calibri Light"/>
          <w:b/>
          <w:color w:val="92D050"/>
          <w:sz w:val="28"/>
          <w:szCs w:val="28"/>
          <w:lang w:val="uk-UA"/>
        </w:rPr>
        <w:br w:type="page"/>
      </w:r>
    </w:p>
    <w:p w:rsidR="005A1E00" w:rsidRPr="00E10A73" w:rsidRDefault="005A1E00" w:rsidP="005A1E00">
      <w:pPr>
        <w:spacing w:after="0" w:line="240" w:lineRule="auto"/>
        <w:ind w:firstLine="709"/>
        <w:jc w:val="both"/>
        <w:rPr>
          <w:rFonts w:ascii="Calibri Light" w:hAnsi="Calibri Light" w:cs="Calibri Light"/>
          <w:b/>
          <w:color w:val="92D050"/>
          <w:sz w:val="28"/>
          <w:szCs w:val="28"/>
          <w:lang w:val="uk-UA"/>
        </w:rPr>
      </w:pPr>
      <w:r w:rsidRPr="00E10A73">
        <w:rPr>
          <w:rFonts w:ascii="Calibri Light" w:hAnsi="Calibri Light" w:cs="Calibri Light"/>
          <w:b/>
          <w:color w:val="92D050"/>
          <w:sz w:val="28"/>
          <w:szCs w:val="28"/>
          <w:lang w:val="uk-UA"/>
        </w:rPr>
        <w:t>Стратегічний пріоритет 2: ЕКОтрансформація</w:t>
      </w:r>
    </w:p>
    <w:p w:rsidR="005A1E00" w:rsidRPr="00E10A73" w:rsidRDefault="005A1E00" w:rsidP="005A1E00">
      <w:pPr>
        <w:spacing w:after="0" w:line="240" w:lineRule="auto"/>
        <w:ind w:firstLine="709"/>
        <w:jc w:val="both"/>
        <w:rPr>
          <w:color w:val="92D050"/>
          <w:sz w:val="26"/>
          <w:szCs w:val="26"/>
          <w:lang w:val="uk-UA"/>
        </w:rPr>
      </w:pPr>
      <w:r w:rsidRPr="00E10A73">
        <w:rPr>
          <w:color w:val="92D050"/>
          <w:sz w:val="26"/>
          <w:szCs w:val="26"/>
          <w:lang w:val="uk-UA"/>
        </w:rPr>
        <w:t>2.1.</w:t>
      </w:r>
      <w:r w:rsidR="00C745DA">
        <w:rPr>
          <w:color w:val="92D050"/>
          <w:sz w:val="26"/>
          <w:szCs w:val="26"/>
          <w:lang w:val="uk-UA"/>
        </w:rPr>
        <w:t>Формування раціонального водокористування та ч</w:t>
      </w:r>
      <w:r w:rsidRPr="00E10A73">
        <w:rPr>
          <w:color w:val="92D050"/>
          <w:sz w:val="26"/>
          <w:szCs w:val="26"/>
          <w:lang w:val="uk-UA"/>
        </w:rPr>
        <w:t>иста вода</w:t>
      </w:r>
    </w:p>
    <w:p w:rsidR="005A1E00" w:rsidRPr="005A1E00" w:rsidRDefault="005A1E00" w:rsidP="005A1E00">
      <w:pPr>
        <w:spacing w:after="0" w:line="240" w:lineRule="auto"/>
        <w:ind w:firstLine="709"/>
        <w:jc w:val="both"/>
        <w:rPr>
          <w:rFonts w:ascii="Times New Roman" w:hAnsi="Times New Roman" w:cs="Times New Roman"/>
          <w:color w:val="auto"/>
          <w:sz w:val="26"/>
          <w:szCs w:val="26"/>
          <w:lang w:val="uk-UA"/>
        </w:rPr>
      </w:pPr>
      <w:r w:rsidRPr="005A1E00">
        <w:rPr>
          <w:rFonts w:ascii="Times New Roman" w:hAnsi="Times New Roman" w:cs="Times New Roman"/>
          <w:color w:val="auto"/>
          <w:sz w:val="26"/>
          <w:szCs w:val="26"/>
          <w:lang w:val="uk-UA"/>
        </w:rPr>
        <w:t>На території Одеської області налічується 132 підприємства, які скидають зворотні (стічні) води в поверхневі водойми, у тому числі 24 господарства, які здійснюють скид в канали зрошувальних систем.</w:t>
      </w:r>
    </w:p>
    <w:p w:rsidR="005A1E00" w:rsidRPr="005A1E00" w:rsidRDefault="005A1E00" w:rsidP="005A1E00">
      <w:pPr>
        <w:spacing w:after="0" w:line="240" w:lineRule="auto"/>
        <w:ind w:firstLine="709"/>
        <w:jc w:val="both"/>
        <w:rPr>
          <w:rFonts w:ascii="Times New Roman" w:hAnsi="Times New Roman" w:cs="Times New Roman"/>
          <w:color w:val="auto"/>
          <w:sz w:val="26"/>
          <w:szCs w:val="26"/>
          <w:lang w:val="uk-UA"/>
        </w:rPr>
      </w:pPr>
      <w:r w:rsidRPr="005A1E00">
        <w:rPr>
          <w:rFonts w:ascii="Times New Roman" w:hAnsi="Times New Roman" w:cs="Times New Roman"/>
          <w:color w:val="auto"/>
          <w:sz w:val="26"/>
          <w:szCs w:val="26"/>
          <w:lang w:val="uk-UA"/>
        </w:rPr>
        <w:t xml:space="preserve">Одними з головних причин такого становища є те, що очисні споруди та каналізаційні мережі були побудовані у 70-80 роках минулого століття, на </w:t>
      </w:r>
      <w:r w:rsidR="00E10A73">
        <w:rPr>
          <w:rFonts w:ascii="Times New Roman" w:hAnsi="Times New Roman" w:cs="Times New Roman"/>
          <w:color w:val="auto"/>
          <w:sz w:val="26"/>
          <w:szCs w:val="26"/>
          <w:lang w:val="uk-UA"/>
        </w:rPr>
        <w:t>даний час</w:t>
      </w:r>
      <w:r w:rsidRPr="005A1E00">
        <w:rPr>
          <w:rFonts w:ascii="Times New Roman" w:hAnsi="Times New Roman" w:cs="Times New Roman"/>
          <w:color w:val="auto"/>
          <w:sz w:val="26"/>
          <w:szCs w:val="26"/>
          <w:lang w:val="uk-UA"/>
        </w:rPr>
        <w:t xml:space="preserve"> вони морально та фізично застарілі і не відповідають сучасним вимогам, передаються на баланс сільських рад, які не мають коштів на ремонт та належну експлуатацію споруд, не ведуться поточні та капітальні ремонти, аварійні ситуації на лініях каналізаційних мереж своєчасно не ліквідуються, відсутній постійний контроль за їх роботою, що призводить до неякісної очистки стічних вод та скиду у поверхневі водні об’єкти недостатньо очищених зворотних вод, що призводить до забруднення поверхневих водних об’єктів, земель і підземних водоносних горизонтів. Загальний показник скиду зворотних вод у поверхневі водні об’єкти у 2018 році склав 388,0 млн м</w:t>
      </w:r>
      <w:r w:rsidRPr="005A1E00">
        <w:rPr>
          <w:rFonts w:ascii="Times New Roman" w:hAnsi="Times New Roman" w:cs="Times New Roman"/>
          <w:color w:val="auto"/>
          <w:sz w:val="26"/>
          <w:szCs w:val="26"/>
          <w:vertAlign w:val="superscript"/>
          <w:lang w:val="uk-UA"/>
        </w:rPr>
        <w:t>3</w:t>
      </w:r>
      <w:r w:rsidRPr="005A1E00">
        <w:rPr>
          <w:rFonts w:ascii="Times New Roman" w:hAnsi="Times New Roman" w:cs="Times New Roman"/>
          <w:color w:val="auto"/>
          <w:sz w:val="26"/>
          <w:szCs w:val="26"/>
          <w:lang w:val="uk-UA"/>
        </w:rPr>
        <w:t>, у тому числі недостатньо очищених стічних вод 7,663 млн м</w:t>
      </w:r>
      <w:r w:rsidRPr="005A1E00">
        <w:rPr>
          <w:rFonts w:ascii="Times New Roman" w:hAnsi="Times New Roman" w:cs="Times New Roman"/>
          <w:color w:val="auto"/>
          <w:sz w:val="26"/>
          <w:szCs w:val="26"/>
          <w:vertAlign w:val="superscript"/>
          <w:lang w:val="uk-UA"/>
        </w:rPr>
        <w:t>3</w:t>
      </w:r>
      <w:r w:rsidRPr="005A1E00">
        <w:rPr>
          <w:rFonts w:ascii="Times New Roman" w:hAnsi="Times New Roman" w:cs="Times New Roman"/>
          <w:color w:val="auto"/>
          <w:sz w:val="26"/>
          <w:szCs w:val="26"/>
          <w:lang w:val="uk-UA"/>
        </w:rPr>
        <w:t>. Ці показники з кожним роком збільшуються.</w:t>
      </w:r>
    </w:p>
    <w:p w:rsidR="005A1E00" w:rsidRPr="00E10A73" w:rsidRDefault="005A1E00" w:rsidP="005A1E00">
      <w:pPr>
        <w:spacing w:after="0" w:line="240" w:lineRule="auto"/>
        <w:ind w:firstLine="709"/>
        <w:jc w:val="both"/>
        <w:rPr>
          <w:color w:val="92D050"/>
          <w:sz w:val="26"/>
          <w:szCs w:val="26"/>
          <w:lang w:val="uk-UA"/>
        </w:rPr>
      </w:pPr>
      <w:r w:rsidRPr="00E10A73">
        <w:rPr>
          <w:color w:val="92D050"/>
          <w:sz w:val="26"/>
          <w:szCs w:val="26"/>
          <w:lang w:val="uk-UA"/>
        </w:rPr>
        <w:t>2.2.Екологічна енергія</w:t>
      </w:r>
    </w:p>
    <w:p w:rsidR="005A1E00" w:rsidRPr="005A1E00" w:rsidRDefault="005A1E00" w:rsidP="005A1E00">
      <w:pPr>
        <w:tabs>
          <w:tab w:val="num" w:pos="720"/>
        </w:tabs>
        <w:spacing w:after="0" w:line="240" w:lineRule="auto"/>
        <w:ind w:firstLine="720"/>
        <w:jc w:val="both"/>
        <w:rPr>
          <w:rFonts w:ascii="Times New Roman" w:eastAsia="Times New Roman" w:hAnsi="Times New Roman" w:cs="Times New Roman"/>
          <w:color w:val="auto"/>
          <w:sz w:val="26"/>
          <w:szCs w:val="26"/>
          <w:lang w:val="uk-UA" w:eastAsia="uk-UA"/>
        </w:rPr>
      </w:pPr>
      <w:r w:rsidRPr="005A1E00">
        <w:rPr>
          <w:rFonts w:ascii="Times New Roman" w:eastAsia="Times New Roman" w:hAnsi="Times New Roman" w:cs="Times New Roman"/>
          <w:color w:val="auto"/>
          <w:sz w:val="26"/>
          <w:szCs w:val="26"/>
          <w:lang w:val="uk-UA" w:eastAsia="uk-UA"/>
        </w:rPr>
        <w:t>Збільшення кількості виробників електричної енергії із сонячного випромінювання та енергії вітру в області приведе до зменшення імпорту електроенергії та зменшення енергодефіциту Одеської області.</w:t>
      </w:r>
    </w:p>
    <w:p w:rsidR="005A1E00" w:rsidRPr="005A1E00" w:rsidRDefault="005A1E00" w:rsidP="005A1E00">
      <w:pPr>
        <w:tabs>
          <w:tab w:val="num" w:pos="720"/>
        </w:tabs>
        <w:spacing w:after="0" w:line="240" w:lineRule="auto"/>
        <w:ind w:firstLine="720"/>
        <w:jc w:val="both"/>
        <w:rPr>
          <w:rFonts w:ascii="Times New Roman" w:eastAsia="Times New Roman" w:hAnsi="Times New Roman" w:cs="Times New Roman"/>
          <w:color w:val="auto"/>
          <w:sz w:val="26"/>
          <w:szCs w:val="26"/>
          <w:lang w:val="uk-UA" w:eastAsia="en-US"/>
        </w:rPr>
      </w:pPr>
      <w:r w:rsidRPr="005A1E00">
        <w:rPr>
          <w:rFonts w:ascii="Times New Roman" w:eastAsia="Times New Roman" w:hAnsi="Times New Roman" w:cs="Times New Roman"/>
          <w:color w:val="auto"/>
          <w:sz w:val="26"/>
          <w:szCs w:val="26"/>
          <w:lang w:val="uk-UA" w:eastAsia="uk-UA"/>
        </w:rPr>
        <w:t>Відновлювана енергетика – це екологічно чисте невичерпне джерело енергії та надає можливість зменшити навантаження на ресурсну базу та знизити загальну</w:t>
      </w:r>
      <w:r w:rsidRPr="005A1E00">
        <w:rPr>
          <w:rFonts w:ascii="Times New Roman" w:eastAsia="Times New Roman" w:hAnsi="Times New Roman" w:cs="Times New Roman"/>
          <w:color w:val="auto"/>
          <w:sz w:val="26"/>
          <w:szCs w:val="26"/>
          <w:lang w:val="uk-UA" w:eastAsia="en-US"/>
        </w:rPr>
        <w:t xml:space="preserve"> ресурсозатратність. Крім того, використання відновлюваних джерел енергії сприяє сталому розвитку міст, які завдяки сонячним, вітряним, біогазовим установкам, малим гідроелектростанціям можуть самі забезпечити себе електроенергією, скоротивши при цьому свої витрати та ресурсозалежність. Населення може самостійно виробляти електроенергію та контролювати її розподіл, мінімізуючи при цьому також втрати при передачі на великі відстані. </w:t>
      </w:r>
    </w:p>
    <w:p w:rsidR="005A1E00" w:rsidRPr="00E10A73" w:rsidRDefault="005A1E00" w:rsidP="005A1E00">
      <w:pPr>
        <w:spacing w:after="0" w:line="240" w:lineRule="auto"/>
        <w:ind w:firstLine="709"/>
        <w:jc w:val="both"/>
        <w:rPr>
          <w:color w:val="92D050"/>
          <w:sz w:val="26"/>
          <w:szCs w:val="26"/>
          <w:lang w:val="uk-UA"/>
        </w:rPr>
      </w:pPr>
      <w:r w:rsidRPr="00E10A73">
        <w:rPr>
          <w:color w:val="92D050"/>
          <w:sz w:val="26"/>
          <w:szCs w:val="26"/>
          <w:lang w:val="uk-UA"/>
        </w:rPr>
        <w:t>2.3.Захищена та відновлена екосистема</w:t>
      </w:r>
    </w:p>
    <w:p w:rsidR="005A1E00" w:rsidRPr="005A1E00" w:rsidRDefault="005A1E00" w:rsidP="005A1E00">
      <w:pPr>
        <w:spacing w:after="0" w:line="240" w:lineRule="auto"/>
        <w:ind w:firstLine="709"/>
        <w:jc w:val="both"/>
        <w:rPr>
          <w:rFonts w:ascii="Times New Roman" w:hAnsi="Times New Roman" w:cs="Times New Roman"/>
          <w:color w:val="auto"/>
          <w:sz w:val="26"/>
          <w:szCs w:val="26"/>
          <w:lang w:val="uk-UA"/>
        </w:rPr>
      </w:pPr>
      <w:r w:rsidRPr="005A1E00">
        <w:rPr>
          <w:rFonts w:ascii="Times New Roman" w:hAnsi="Times New Roman" w:cs="Times New Roman"/>
          <w:color w:val="auto"/>
          <w:sz w:val="26"/>
          <w:szCs w:val="26"/>
          <w:lang w:val="uk-UA"/>
        </w:rPr>
        <w:t>В сучасних умовах соціально-економічного розвитку Одеської області однією з найважливіших і актуальних є проблема збереження та відновлення біологічного та ландшафтного різноманіття її території, захисту особливо цінних природних земель, оскільки темпи втрати біорізноманіття набирають великої швидкості, а призупинити їх можна лише за допомогою створення репрезентативних, біологічно стійких та ефективно керованих природоохоронних територіальних систем.</w:t>
      </w:r>
    </w:p>
    <w:p w:rsidR="005A1E00" w:rsidRPr="005A1E00" w:rsidRDefault="0079367F" w:rsidP="005A1E00">
      <w:pPr>
        <w:spacing w:after="0" w:line="240" w:lineRule="auto"/>
        <w:ind w:firstLine="709"/>
        <w:jc w:val="both"/>
        <w:rPr>
          <w:rFonts w:ascii="Times New Roman" w:hAnsi="Times New Roman" w:cs="Times New Roman"/>
          <w:color w:val="auto"/>
          <w:sz w:val="26"/>
          <w:szCs w:val="26"/>
          <w:lang w:val="uk-UA"/>
        </w:rPr>
      </w:pPr>
      <w:r>
        <w:rPr>
          <w:rFonts w:ascii="Times New Roman" w:eastAsia="TimesNewRomanPSMT" w:hAnsi="Times New Roman" w:cs="Times New Roman"/>
          <w:color w:val="auto"/>
          <w:sz w:val="26"/>
          <w:szCs w:val="26"/>
          <w:lang w:val="uk-UA" w:eastAsia="uk-UA"/>
        </w:rPr>
        <w:t>Станом н</w:t>
      </w:r>
      <w:r w:rsidR="00491C83">
        <w:rPr>
          <w:rFonts w:ascii="Times New Roman" w:eastAsia="TimesNewRomanPSMT" w:hAnsi="Times New Roman" w:cs="Times New Roman"/>
          <w:color w:val="auto"/>
          <w:sz w:val="26"/>
          <w:szCs w:val="26"/>
          <w:lang w:val="uk-UA" w:eastAsia="uk-UA"/>
        </w:rPr>
        <w:t>а 01.01.2020</w:t>
      </w:r>
      <w:r>
        <w:rPr>
          <w:rFonts w:ascii="Times New Roman" w:eastAsia="TimesNewRomanPSMT" w:hAnsi="Times New Roman" w:cs="Times New Roman"/>
          <w:color w:val="auto"/>
          <w:sz w:val="26"/>
          <w:szCs w:val="26"/>
          <w:lang w:val="uk-UA" w:eastAsia="uk-UA"/>
        </w:rPr>
        <w:t xml:space="preserve"> п</w:t>
      </w:r>
      <w:r w:rsidR="005A1E00" w:rsidRPr="005A1E00">
        <w:rPr>
          <w:rFonts w:ascii="Times New Roman" w:hAnsi="Times New Roman" w:cs="Times New Roman"/>
          <w:color w:val="auto"/>
          <w:sz w:val="26"/>
          <w:szCs w:val="26"/>
          <w:lang w:val="uk-UA"/>
        </w:rPr>
        <w:t>риродно-заповідний фонд Одеської області має в своєму складі 125 територій та об’єктів, з них 18 об’єктів загальнодержавного значення та 107 місцевого значення, загальна площа яких становить 163523,0471 га. Відношення площі природно-заповідного фонду до площі Одеської області становить 4,6%.</w:t>
      </w:r>
    </w:p>
    <w:p w:rsidR="005A1E00" w:rsidRPr="00E10A73" w:rsidRDefault="005A1E00" w:rsidP="005A1E00">
      <w:pPr>
        <w:spacing w:after="0" w:line="240" w:lineRule="auto"/>
        <w:ind w:firstLine="709"/>
        <w:jc w:val="both"/>
        <w:rPr>
          <w:color w:val="92D050"/>
          <w:sz w:val="26"/>
          <w:szCs w:val="26"/>
          <w:lang w:val="uk-UA"/>
        </w:rPr>
      </w:pPr>
      <w:r w:rsidRPr="00E10A73">
        <w:rPr>
          <w:color w:val="92D050"/>
          <w:sz w:val="26"/>
          <w:szCs w:val="26"/>
          <w:lang w:val="uk-UA"/>
        </w:rPr>
        <w:t>2.4.</w:t>
      </w:r>
      <w:r w:rsidR="00D22933" w:rsidRPr="00D22933">
        <w:rPr>
          <w:rFonts w:cstheme="minorHAnsi"/>
          <w:color w:val="92D050"/>
          <w:sz w:val="24"/>
          <w:lang w:val="uk-UA"/>
        </w:rPr>
        <w:t xml:space="preserve"> </w:t>
      </w:r>
      <w:r w:rsidR="00D22933" w:rsidRPr="00D22933">
        <w:rPr>
          <w:color w:val="92D050"/>
          <w:sz w:val="26"/>
          <w:szCs w:val="26"/>
          <w:lang w:val="uk-UA"/>
        </w:rPr>
        <w:t>Належне і відповідальне поводження з відходами</w:t>
      </w:r>
    </w:p>
    <w:p w:rsidR="005A1E00" w:rsidRPr="005A1E00" w:rsidRDefault="005A1E00" w:rsidP="005A1E00">
      <w:pPr>
        <w:spacing w:after="0" w:line="240" w:lineRule="auto"/>
        <w:ind w:firstLine="709"/>
        <w:jc w:val="both"/>
        <w:rPr>
          <w:rFonts w:ascii="Times New Roman" w:hAnsi="Times New Roman" w:cs="Times New Roman"/>
          <w:color w:val="auto"/>
          <w:sz w:val="26"/>
          <w:szCs w:val="26"/>
          <w:lang w:val="uk-UA"/>
        </w:rPr>
      </w:pPr>
      <w:r w:rsidRPr="005A1E00">
        <w:rPr>
          <w:rFonts w:ascii="Times New Roman" w:hAnsi="Times New Roman" w:cs="Times New Roman"/>
          <w:color w:val="auto"/>
          <w:sz w:val="26"/>
          <w:szCs w:val="26"/>
          <w:lang w:val="uk-UA"/>
        </w:rPr>
        <w:t xml:space="preserve">На території Одеської області високий рівень утворення відходів та низькі показники їх використання як вторинної сировини призвели до того, що в регіоні щороку в промисловості та комунальному секторі нагромаджуються значні обсяги </w:t>
      </w:r>
      <w:r w:rsidR="0075004D">
        <w:rPr>
          <w:rFonts w:ascii="Times New Roman" w:hAnsi="Times New Roman" w:cs="Times New Roman"/>
          <w:color w:val="auto"/>
          <w:sz w:val="26"/>
          <w:szCs w:val="26"/>
          <w:lang w:val="uk-UA"/>
        </w:rPr>
        <w:t>твердих відходів, з яких лише незначна частина застосовується як вторинні матеріальні ресурси, решта потрапляють на звалища (близько 68% від загальної кількості утворених). Відсутність системи перероблення побутових відходів призводить до втрати мільйонів тонн ресурсоцінних матеріалів, що містяться у відходах, які потенційно можуть введені у господарський обіг. Впровадження системи роздільного збирання та повторного використання відходів є невід’ємною частиною підвищення ефективності використання природних ресурсів і переходу до сталої економіки.</w:t>
      </w:r>
    </w:p>
    <w:p w:rsidR="005A1E00" w:rsidRDefault="005A1E00">
      <w:pPr>
        <w:rPr>
          <w:rFonts w:ascii="Times New Roman" w:hAnsi="Times New Roman" w:cs="Times New Roman"/>
          <w:b/>
          <w:sz w:val="26"/>
          <w:szCs w:val="26"/>
          <w:lang w:val="uk-UA"/>
        </w:rPr>
      </w:pPr>
    </w:p>
    <w:p w:rsidR="007029E8" w:rsidRDefault="007029E8">
      <w:pPr>
        <w:rPr>
          <w:rFonts w:ascii="Times New Roman" w:hAnsi="Times New Roman" w:cs="Times New Roman"/>
          <w:b/>
          <w:sz w:val="26"/>
          <w:szCs w:val="26"/>
          <w:lang w:val="uk-UA"/>
        </w:rPr>
        <w:sectPr w:rsidR="007029E8" w:rsidSect="007029E8">
          <w:pgSz w:w="11910" w:h="16845"/>
          <w:pgMar w:top="567" w:right="567" w:bottom="567" w:left="851" w:header="720" w:footer="6" w:gutter="0"/>
          <w:cols w:space="720"/>
          <w:docGrid w:linePitch="299"/>
        </w:sectPr>
      </w:pPr>
    </w:p>
    <w:tbl>
      <w:tblPr>
        <w:tblStyle w:val="-361"/>
        <w:tblW w:w="15730" w:type="dxa"/>
        <w:tblLook w:val="04A0" w:firstRow="1" w:lastRow="0" w:firstColumn="1" w:lastColumn="0" w:noHBand="0" w:noVBand="1"/>
      </w:tblPr>
      <w:tblGrid>
        <w:gridCol w:w="2169"/>
        <w:gridCol w:w="2831"/>
        <w:gridCol w:w="4369"/>
        <w:gridCol w:w="2962"/>
        <w:gridCol w:w="911"/>
        <w:gridCol w:w="822"/>
        <w:gridCol w:w="822"/>
        <w:gridCol w:w="844"/>
      </w:tblGrid>
      <w:tr w:rsidR="00944AF9" w:rsidRPr="00734BFA" w:rsidTr="004325F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69" w:type="dxa"/>
            <w:tcBorders>
              <w:bottom w:val="single" w:sz="4" w:space="0" w:color="70AD47" w:themeColor="accent6"/>
            </w:tcBorders>
          </w:tcPr>
          <w:p w:rsidR="00734BFA" w:rsidRPr="00734BFA" w:rsidRDefault="00734BFA" w:rsidP="00734BFA">
            <w:pPr>
              <w:ind w:firstLine="0"/>
              <w:jc w:val="center"/>
              <w:rPr>
                <w:rFonts w:cstheme="minorHAnsi"/>
                <w:color w:val="FFFFFF" w:themeColor="background1"/>
                <w:sz w:val="24"/>
                <w:lang w:val="uk-UA"/>
              </w:rPr>
            </w:pPr>
            <w:r w:rsidRPr="00734BFA">
              <w:rPr>
                <w:rFonts w:cstheme="minorHAnsi"/>
                <w:color w:val="FFFFFF" w:themeColor="background1"/>
                <w:sz w:val="24"/>
                <w:lang w:val="uk-UA"/>
              </w:rPr>
              <w:t>Операційна ціль</w:t>
            </w:r>
          </w:p>
        </w:tc>
        <w:tc>
          <w:tcPr>
            <w:tcW w:w="2831" w:type="dxa"/>
            <w:tcBorders>
              <w:bottom w:val="single" w:sz="4" w:space="0" w:color="70AD47" w:themeColor="accent6"/>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Завдання</w:t>
            </w:r>
          </w:p>
        </w:tc>
        <w:tc>
          <w:tcPr>
            <w:tcW w:w="4369" w:type="dxa"/>
            <w:tcBorders>
              <w:bottom w:val="single" w:sz="4" w:space="0" w:color="70AD47" w:themeColor="accent6"/>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Потенційні сфери реалізації</w:t>
            </w:r>
          </w:p>
        </w:tc>
        <w:tc>
          <w:tcPr>
            <w:tcW w:w="2962" w:type="dxa"/>
            <w:tcBorders>
              <w:bottom w:val="single" w:sz="4" w:space="0" w:color="70AD47" w:themeColor="accent6"/>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Індикатор</w:t>
            </w:r>
          </w:p>
        </w:tc>
        <w:tc>
          <w:tcPr>
            <w:tcW w:w="911" w:type="dxa"/>
            <w:tcBorders>
              <w:bottom w:val="single" w:sz="4" w:space="0" w:color="70AD47" w:themeColor="accent6"/>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2018</w:t>
            </w:r>
          </w:p>
        </w:tc>
        <w:tc>
          <w:tcPr>
            <w:tcW w:w="822" w:type="dxa"/>
            <w:tcBorders>
              <w:bottom w:val="single" w:sz="4" w:space="0" w:color="70AD47" w:themeColor="accent6"/>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2021</w:t>
            </w:r>
          </w:p>
        </w:tc>
        <w:tc>
          <w:tcPr>
            <w:tcW w:w="822" w:type="dxa"/>
            <w:tcBorders>
              <w:bottom w:val="single" w:sz="4" w:space="0" w:color="70AD47" w:themeColor="accent6"/>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2023</w:t>
            </w:r>
          </w:p>
        </w:tc>
        <w:tc>
          <w:tcPr>
            <w:tcW w:w="844" w:type="dxa"/>
            <w:tcBorders>
              <w:bottom w:val="single" w:sz="4" w:space="0" w:color="70AD47" w:themeColor="accent6"/>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2027</w:t>
            </w:r>
          </w:p>
        </w:tc>
      </w:tr>
      <w:tr w:rsidR="00734BFA" w:rsidRPr="00734BFA" w:rsidTr="00546F09">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5730" w:type="dxa"/>
            <w:gridSpan w:val="8"/>
            <w:tcBorders>
              <w:right w:val="single" w:sz="4" w:space="0" w:color="92D050"/>
            </w:tcBorders>
            <w:vAlign w:val="center"/>
          </w:tcPr>
          <w:p w:rsidR="00734BFA" w:rsidRPr="00734BFA" w:rsidRDefault="00734BFA" w:rsidP="00734BFA">
            <w:pPr>
              <w:ind w:firstLine="0"/>
              <w:jc w:val="center"/>
              <w:rPr>
                <w:rFonts w:cstheme="minorHAnsi"/>
                <w:sz w:val="24"/>
                <w:lang w:val="uk-UA"/>
              </w:rPr>
            </w:pPr>
            <w:r>
              <w:rPr>
                <w:rFonts w:asciiTheme="majorHAnsi" w:hAnsiTheme="majorHAnsi" w:cstheme="majorHAnsi"/>
                <w:color w:val="92D050"/>
                <w:sz w:val="32"/>
                <w:lang w:val="uk-UA"/>
              </w:rPr>
              <w:t>Стратегічний пріоритет 2</w:t>
            </w:r>
            <w:r w:rsidRPr="00734BFA">
              <w:rPr>
                <w:rFonts w:asciiTheme="majorHAnsi" w:hAnsiTheme="majorHAnsi" w:cstheme="majorHAnsi"/>
                <w:color w:val="92D050"/>
                <w:sz w:val="32"/>
                <w:lang w:val="uk-UA"/>
              </w:rPr>
              <w:t>: ЕКОтрансформація</w:t>
            </w:r>
          </w:p>
        </w:tc>
      </w:tr>
      <w:tr w:rsidR="00734BFA" w:rsidRPr="00734BFA" w:rsidTr="004325FD">
        <w:tc>
          <w:tcPr>
            <w:cnfStyle w:val="001000000000" w:firstRow="0" w:lastRow="0" w:firstColumn="1" w:lastColumn="0" w:oddVBand="0" w:evenVBand="0" w:oddHBand="0" w:evenHBand="0" w:firstRowFirstColumn="0" w:firstRowLastColumn="0" w:lastRowFirstColumn="0" w:lastRowLastColumn="0"/>
            <w:tcW w:w="2169" w:type="dxa"/>
            <w:vMerge w:val="restart"/>
          </w:tcPr>
          <w:p w:rsidR="00734BFA" w:rsidRPr="00734BFA" w:rsidRDefault="00734BFA" w:rsidP="00944AF9">
            <w:pPr>
              <w:ind w:firstLine="0"/>
              <w:jc w:val="both"/>
              <w:rPr>
                <w:rFonts w:cstheme="minorHAnsi"/>
                <w:sz w:val="24"/>
                <w:lang w:val="uk-UA"/>
              </w:rPr>
            </w:pPr>
            <w:r>
              <w:rPr>
                <w:rFonts w:cstheme="minorHAnsi"/>
                <w:color w:val="92D050"/>
                <w:sz w:val="24"/>
                <w:lang w:val="uk-UA"/>
              </w:rPr>
              <w:t>2</w:t>
            </w:r>
            <w:r w:rsidRPr="00734BFA">
              <w:rPr>
                <w:rFonts w:cstheme="minorHAnsi"/>
                <w:color w:val="92D050"/>
                <w:sz w:val="24"/>
                <w:lang w:val="uk-UA"/>
              </w:rPr>
              <w:t>.1.</w:t>
            </w:r>
            <w:r w:rsidR="00944AF9">
              <w:rPr>
                <w:rFonts w:cstheme="minorHAnsi"/>
                <w:color w:val="92D050"/>
                <w:sz w:val="24"/>
                <w:lang w:val="uk-UA"/>
              </w:rPr>
              <w:t>Формування раціонального водокористування та ч</w:t>
            </w:r>
            <w:r w:rsidRPr="00734BFA">
              <w:rPr>
                <w:rFonts w:cstheme="minorHAnsi"/>
                <w:color w:val="92D050"/>
                <w:sz w:val="24"/>
                <w:lang w:val="uk-UA"/>
              </w:rPr>
              <w:t>иста вода</w:t>
            </w:r>
          </w:p>
        </w:tc>
        <w:tc>
          <w:tcPr>
            <w:tcW w:w="2831" w:type="dxa"/>
            <w:vMerge w:val="restart"/>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2</w:t>
            </w:r>
            <w:r w:rsidRPr="00734BFA">
              <w:rPr>
                <w:rFonts w:cstheme="minorHAnsi"/>
                <w:sz w:val="24"/>
                <w:lang w:val="uk-UA"/>
              </w:rPr>
              <w:t>.1.1.Забезпечення якісною питною водою, реконструкція та будівництво систем водопостачання із застосуванням новітніх технологій і обладнання</w:t>
            </w:r>
          </w:p>
        </w:tc>
        <w:tc>
          <w:tcPr>
            <w:tcW w:w="4369" w:type="dxa"/>
            <w:vMerge w:val="restart"/>
          </w:tcPr>
          <w:p w:rsidR="00734BFA" w:rsidRPr="00734BFA" w:rsidRDefault="00734BFA" w:rsidP="00E47F64">
            <w:pPr>
              <w:pStyle w:val="a4"/>
              <w:numPr>
                <w:ilvl w:val="0"/>
                <w:numId w:val="46"/>
              </w:numPr>
              <w:ind w:left="318"/>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Відновлення, охорона та раціональне використання джерел питного водопостачання.</w:t>
            </w:r>
          </w:p>
          <w:p w:rsidR="00734BFA" w:rsidRPr="00734BFA" w:rsidRDefault="00734BFA" w:rsidP="00E47F64">
            <w:pPr>
              <w:pStyle w:val="a4"/>
              <w:numPr>
                <w:ilvl w:val="0"/>
                <w:numId w:val="46"/>
              </w:numPr>
              <w:ind w:left="318"/>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 xml:space="preserve">Розвиток водопровідно-каналізаційного господарства. </w:t>
            </w:r>
          </w:p>
          <w:p w:rsidR="00734BFA" w:rsidRPr="00734BFA" w:rsidRDefault="00734BFA" w:rsidP="00E47F64">
            <w:pPr>
              <w:pStyle w:val="a4"/>
              <w:numPr>
                <w:ilvl w:val="0"/>
                <w:numId w:val="46"/>
              </w:numPr>
              <w:ind w:left="318"/>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Захист джерел питного водопостачання від шкідливого впливу суб’єктів господарювання та об’єктів, що створюють загрозу забрудненню вод області.</w:t>
            </w:r>
          </w:p>
          <w:p w:rsidR="00734BFA" w:rsidRPr="00734BFA" w:rsidRDefault="00734BFA" w:rsidP="00E47F64">
            <w:pPr>
              <w:pStyle w:val="a4"/>
              <w:numPr>
                <w:ilvl w:val="0"/>
                <w:numId w:val="46"/>
              </w:numPr>
              <w:ind w:left="318"/>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Реалізація загальнодержавних цільових програм по водозабезпеченню.</w:t>
            </w:r>
          </w:p>
          <w:p w:rsidR="00734BFA" w:rsidRPr="00734BFA" w:rsidRDefault="00734BFA" w:rsidP="00E47F64">
            <w:pPr>
              <w:pStyle w:val="a4"/>
              <w:numPr>
                <w:ilvl w:val="0"/>
                <w:numId w:val="46"/>
              </w:numPr>
              <w:ind w:left="318"/>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Пошук якісних підземних вод та буріння артезіанських свердловин в населених пунктах, в яких існує дефіцит питної води.</w:t>
            </w:r>
          </w:p>
          <w:p w:rsidR="00734BFA" w:rsidRPr="00734BFA" w:rsidRDefault="00734BFA" w:rsidP="00E47F64">
            <w:pPr>
              <w:pStyle w:val="a4"/>
              <w:numPr>
                <w:ilvl w:val="0"/>
                <w:numId w:val="46"/>
              </w:numPr>
              <w:ind w:left="318"/>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Реконструкція та розширення водопровідних мереж і споруд на них сіл і селищ області.</w:t>
            </w:r>
          </w:p>
          <w:p w:rsidR="00734BFA" w:rsidRPr="00734BFA" w:rsidRDefault="00734BFA" w:rsidP="00E47F64">
            <w:pPr>
              <w:pStyle w:val="a4"/>
              <w:numPr>
                <w:ilvl w:val="0"/>
                <w:numId w:val="46"/>
              </w:numPr>
              <w:ind w:left="318"/>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Буріння нових артезіанських свердловин.</w:t>
            </w:r>
          </w:p>
          <w:p w:rsidR="00734BFA" w:rsidRPr="00734BFA" w:rsidRDefault="00734BFA" w:rsidP="00E47F64">
            <w:pPr>
              <w:pStyle w:val="a4"/>
              <w:numPr>
                <w:ilvl w:val="0"/>
                <w:numId w:val="46"/>
              </w:numPr>
              <w:ind w:left="318"/>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Відновлення систем питного водопостачання, які перебувають у неробочому стані.</w:t>
            </w:r>
          </w:p>
          <w:p w:rsidR="00734BFA" w:rsidRPr="00734BFA" w:rsidRDefault="00734BFA" w:rsidP="00E47F64">
            <w:pPr>
              <w:pStyle w:val="a4"/>
              <w:numPr>
                <w:ilvl w:val="0"/>
                <w:numId w:val="46"/>
              </w:numPr>
              <w:ind w:left="318"/>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Впровадження компактних установок доочищення питної води в населених пунктах де для питних потреб використовується підземна вода некондиційної якості.</w:t>
            </w: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Частка сільського населення, яке має доступ до централізованого водопостачання, %</w:t>
            </w:r>
          </w:p>
        </w:tc>
        <w:tc>
          <w:tcPr>
            <w:tcW w:w="911" w:type="dxa"/>
          </w:tcPr>
          <w:p w:rsidR="00734BFA" w:rsidRPr="00734BFA" w:rsidRDefault="00734BFA" w:rsidP="00734BFA">
            <w:pPr>
              <w:ind w:hanging="134"/>
              <w:jc w:val="center"/>
              <w:cnfStyle w:val="000000000000" w:firstRow="0" w:lastRow="0" w:firstColumn="0" w:lastColumn="0" w:oddVBand="0" w:evenVBand="0" w:oddHBand="0" w:evenHBand="0" w:firstRowFirstColumn="0" w:firstRowLastColumn="0" w:lastRowFirstColumn="0" w:lastRowLastColumn="0"/>
              <w:rPr>
                <w:color w:val="000000" w:themeColor="text1"/>
                <w:sz w:val="24"/>
                <w:lang w:val="uk-UA"/>
              </w:rPr>
            </w:pPr>
            <w:r w:rsidRPr="00734BFA">
              <w:rPr>
                <w:color w:val="000000" w:themeColor="text1"/>
                <w:sz w:val="24"/>
                <w:lang w:val="uk-UA"/>
              </w:rPr>
              <w:t>56,0</w:t>
            </w:r>
          </w:p>
        </w:tc>
        <w:tc>
          <w:tcPr>
            <w:tcW w:w="822" w:type="dxa"/>
          </w:tcPr>
          <w:p w:rsidR="00734BFA" w:rsidRPr="00734BFA" w:rsidRDefault="00734BFA" w:rsidP="00734BFA">
            <w:pPr>
              <w:ind w:hanging="134"/>
              <w:jc w:val="center"/>
              <w:cnfStyle w:val="000000000000" w:firstRow="0" w:lastRow="0" w:firstColumn="0" w:lastColumn="0" w:oddVBand="0" w:evenVBand="0" w:oddHBand="0" w:evenHBand="0" w:firstRowFirstColumn="0" w:firstRowLastColumn="0" w:lastRowFirstColumn="0" w:lastRowLastColumn="0"/>
              <w:rPr>
                <w:color w:val="000000" w:themeColor="text1"/>
                <w:sz w:val="24"/>
                <w:lang w:val="uk-UA"/>
              </w:rPr>
            </w:pPr>
            <w:r w:rsidRPr="00734BFA">
              <w:rPr>
                <w:color w:val="000000" w:themeColor="text1"/>
                <w:sz w:val="24"/>
                <w:lang w:val="uk-UA"/>
              </w:rPr>
              <w:t>58,2</w:t>
            </w:r>
          </w:p>
        </w:tc>
        <w:tc>
          <w:tcPr>
            <w:tcW w:w="822"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lang w:val="uk-UA"/>
              </w:rPr>
            </w:pPr>
            <w:r w:rsidRPr="00734BFA">
              <w:rPr>
                <w:color w:val="000000" w:themeColor="text1"/>
                <w:sz w:val="24"/>
                <w:lang w:val="uk-UA"/>
              </w:rPr>
              <w:t>61,0</w:t>
            </w:r>
          </w:p>
        </w:tc>
        <w:tc>
          <w:tcPr>
            <w:tcW w:w="844"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4"/>
                <w:lang w:val="uk-UA"/>
              </w:rPr>
            </w:pPr>
            <w:r w:rsidRPr="00734BFA">
              <w:rPr>
                <w:color w:val="000000" w:themeColor="text1"/>
                <w:sz w:val="24"/>
                <w:lang w:val="uk-UA"/>
              </w:rPr>
              <w:t>69,5</w:t>
            </w:r>
          </w:p>
        </w:tc>
      </w:tr>
      <w:tr w:rsidR="00734BFA" w:rsidRPr="00734BFA" w:rsidTr="0043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vMerge/>
          </w:tcPr>
          <w:p w:rsidR="00734BFA" w:rsidRPr="00734BFA" w:rsidRDefault="00734BFA" w:rsidP="00734BFA">
            <w:pPr>
              <w:ind w:firstLine="0"/>
              <w:jc w:val="both"/>
              <w:rPr>
                <w:rFonts w:cstheme="minorHAnsi"/>
                <w:b w:val="0"/>
                <w:sz w:val="24"/>
                <w:lang w:val="uk-UA"/>
              </w:rPr>
            </w:pPr>
          </w:p>
        </w:tc>
        <w:tc>
          <w:tcPr>
            <w:tcW w:w="2831" w:type="dxa"/>
            <w:vMerge/>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4369" w:type="dxa"/>
            <w:vMerge/>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Частка міського населення, яке має доступ до централізованого водопостачання, %</w:t>
            </w:r>
          </w:p>
        </w:tc>
        <w:tc>
          <w:tcPr>
            <w:tcW w:w="911" w:type="dxa"/>
          </w:tcPr>
          <w:p w:rsidR="00734BFA" w:rsidRPr="00734BFA" w:rsidRDefault="00734BFA" w:rsidP="00734BFA">
            <w:pPr>
              <w:ind w:firstLine="3"/>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95,0</w:t>
            </w:r>
          </w:p>
        </w:tc>
        <w:tc>
          <w:tcPr>
            <w:tcW w:w="822" w:type="dxa"/>
          </w:tcPr>
          <w:p w:rsidR="00734BFA" w:rsidRPr="00734BFA" w:rsidRDefault="00734BFA" w:rsidP="00734BFA">
            <w:pPr>
              <w:ind w:firstLine="3"/>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96,9</w:t>
            </w:r>
          </w:p>
        </w:tc>
        <w:tc>
          <w:tcPr>
            <w:tcW w:w="822" w:type="dxa"/>
          </w:tcPr>
          <w:p w:rsidR="00734BFA" w:rsidRPr="00734BFA" w:rsidRDefault="00734BFA" w:rsidP="00734BFA">
            <w:pPr>
              <w:ind w:firstLine="3"/>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98,2</w:t>
            </w:r>
          </w:p>
        </w:tc>
        <w:tc>
          <w:tcPr>
            <w:tcW w:w="844" w:type="dxa"/>
          </w:tcPr>
          <w:p w:rsidR="00734BFA" w:rsidRPr="00734BFA" w:rsidRDefault="00734BFA" w:rsidP="00734BFA">
            <w:pPr>
              <w:ind w:firstLine="3"/>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99,9</w:t>
            </w:r>
          </w:p>
        </w:tc>
      </w:tr>
      <w:tr w:rsidR="00734BFA" w:rsidRPr="00734BFA" w:rsidTr="004325FD">
        <w:tc>
          <w:tcPr>
            <w:cnfStyle w:val="001000000000" w:firstRow="0" w:lastRow="0" w:firstColumn="1" w:lastColumn="0" w:oddVBand="0" w:evenVBand="0" w:oddHBand="0" w:evenHBand="0" w:firstRowFirstColumn="0" w:firstRowLastColumn="0" w:lastRowFirstColumn="0" w:lastRowLastColumn="0"/>
            <w:tcW w:w="2169" w:type="dxa"/>
            <w:vMerge/>
          </w:tcPr>
          <w:p w:rsidR="00734BFA" w:rsidRPr="00734BFA" w:rsidRDefault="00734BFA" w:rsidP="00734BFA">
            <w:pPr>
              <w:ind w:firstLine="0"/>
              <w:jc w:val="both"/>
              <w:rPr>
                <w:rFonts w:cstheme="minorHAnsi"/>
                <w:b w:val="0"/>
                <w:sz w:val="24"/>
                <w:lang w:val="uk-UA"/>
              </w:rPr>
            </w:pPr>
          </w:p>
        </w:tc>
        <w:tc>
          <w:tcPr>
            <w:tcW w:w="2831" w:type="dxa"/>
            <w:vMerge/>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4369" w:type="dxa"/>
            <w:vMerge/>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val="uk-UA"/>
              </w:rPr>
            </w:pP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Забезпечення цілодобовим водопостачанням, %</w:t>
            </w:r>
          </w:p>
        </w:tc>
        <w:tc>
          <w:tcPr>
            <w:tcW w:w="91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69,4</w:t>
            </w:r>
          </w:p>
        </w:tc>
        <w:tc>
          <w:tcPr>
            <w:tcW w:w="822"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72,2</w:t>
            </w:r>
          </w:p>
        </w:tc>
        <w:tc>
          <w:tcPr>
            <w:tcW w:w="822"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78,6</w:t>
            </w:r>
          </w:p>
        </w:tc>
        <w:tc>
          <w:tcPr>
            <w:tcW w:w="844"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90,0</w:t>
            </w:r>
          </w:p>
        </w:tc>
      </w:tr>
      <w:tr w:rsidR="00734BFA" w:rsidRPr="00734BFA" w:rsidTr="0043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vMerge/>
          </w:tcPr>
          <w:p w:rsidR="00734BFA" w:rsidRPr="00734BFA" w:rsidRDefault="00734BFA" w:rsidP="00734BFA">
            <w:pPr>
              <w:ind w:firstLine="0"/>
              <w:jc w:val="both"/>
              <w:rPr>
                <w:rFonts w:cstheme="minorHAnsi"/>
                <w:b w:val="0"/>
                <w:sz w:val="24"/>
                <w:lang w:val="uk-UA"/>
              </w:rPr>
            </w:pPr>
          </w:p>
        </w:tc>
        <w:tc>
          <w:tcPr>
            <w:tcW w:w="2831" w:type="dxa"/>
            <w:vMerge/>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4369" w:type="dxa"/>
            <w:vMerge/>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val="uk-UA"/>
              </w:rPr>
            </w:pP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Забезпечення сільського населення привізною водою, %</w:t>
            </w:r>
          </w:p>
        </w:tc>
        <w:tc>
          <w:tcPr>
            <w:tcW w:w="911" w:type="dxa"/>
          </w:tcPr>
          <w:p w:rsidR="00734BFA" w:rsidRPr="00734BFA" w:rsidRDefault="00734BFA" w:rsidP="00734BFA">
            <w:pPr>
              <w:ind w:hanging="2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16,8</w:t>
            </w:r>
          </w:p>
        </w:tc>
        <w:tc>
          <w:tcPr>
            <w:tcW w:w="822" w:type="dxa"/>
          </w:tcPr>
          <w:p w:rsidR="00734BFA" w:rsidRPr="00734BFA" w:rsidRDefault="00734BFA" w:rsidP="00734BFA">
            <w:pPr>
              <w:ind w:hanging="2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13,0</w:t>
            </w:r>
          </w:p>
        </w:tc>
        <w:tc>
          <w:tcPr>
            <w:tcW w:w="822" w:type="dxa"/>
          </w:tcPr>
          <w:p w:rsidR="00734BFA" w:rsidRPr="00734BFA" w:rsidRDefault="00734BFA" w:rsidP="00734BFA">
            <w:pPr>
              <w:ind w:hanging="2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8,5</w:t>
            </w:r>
          </w:p>
        </w:tc>
        <w:tc>
          <w:tcPr>
            <w:tcW w:w="844" w:type="dxa"/>
          </w:tcPr>
          <w:p w:rsidR="00734BFA" w:rsidRPr="00734BFA" w:rsidRDefault="00734BFA" w:rsidP="00734BFA">
            <w:pPr>
              <w:ind w:hanging="2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5,2</w:t>
            </w:r>
          </w:p>
        </w:tc>
      </w:tr>
      <w:tr w:rsidR="00734BFA" w:rsidRPr="00734BFA" w:rsidTr="004325FD">
        <w:trPr>
          <w:trHeight w:val="401"/>
        </w:trPr>
        <w:tc>
          <w:tcPr>
            <w:cnfStyle w:val="001000000000" w:firstRow="0" w:lastRow="0" w:firstColumn="1" w:lastColumn="0" w:oddVBand="0" w:evenVBand="0" w:oddHBand="0" w:evenHBand="0" w:firstRowFirstColumn="0" w:firstRowLastColumn="0" w:lastRowFirstColumn="0" w:lastRowLastColumn="0"/>
            <w:tcW w:w="2169" w:type="dxa"/>
            <w:vMerge/>
          </w:tcPr>
          <w:p w:rsidR="00734BFA" w:rsidRPr="00734BFA" w:rsidRDefault="00734BFA" w:rsidP="00734BFA">
            <w:pPr>
              <w:ind w:firstLine="0"/>
              <w:jc w:val="both"/>
              <w:rPr>
                <w:rFonts w:cstheme="minorHAnsi"/>
                <w:b w:val="0"/>
                <w:sz w:val="24"/>
                <w:lang w:val="uk-UA"/>
              </w:rPr>
            </w:pPr>
          </w:p>
        </w:tc>
        <w:tc>
          <w:tcPr>
            <w:tcW w:w="2831" w:type="dxa"/>
            <w:vMerge/>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4369" w:type="dxa"/>
            <w:vMerge/>
          </w:tcPr>
          <w:p w:rsidR="00734BFA" w:rsidRPr="00734BFA" w:rsidRDefault="00734BFA" w:rsidP="00734BFA">
            <w:pPr>
              <w:ind w:left="-83" w:firstLine="0"/>
              <w:cnfStyle w:val="000000000000" w:firstRow="0" w:lastRow="0" w:firstColumn="0" w:lastColumn="0" w:oddVBand="0" w:evenVBand="0" w:oddHBand="0" w:evenHBand="0" w:firstRowFirstColumn="0" w:firstRowLastColumn="0" w:lastRowFirstColumn="0" w:lastRowLastColumn="0"/>
              <w:rPr>
                <w:sz w:val="24"/>
                <w:szCs w:val="24"/>
                <w:lang w:val="uk-UA"/>
              </w:rPr>
            </w:pPr>
          </w:p>
        </w:tc>
        <w:tc>
          <w:tcPr>
            <w:tcW w:w="2962" w:type="dxa"/>
            <w:vMerge w:val="restart"/>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Частка систем водопостачання, які потребують заміни, %</w:t>
            </w:r>
          </w:p>
        </w:tc>
        <w:tc>
          <w:tcPr>
            <w:tcW w:w="911" w:type="dxa"/>
            <w:vMerge w:val="restart"/>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37,5</w:t>
            </w:r>
          </w:p>
        </w:tc>
        <w:tc>
          <w:tcPr>
            <w:tcW w:w="822" w:type="dxa"/>
            <w:vMerge w:val="restart"/>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35,0</w:t>
            </w:r>
          </w:p>
        </w:tc>
        <w:tc>
          <w:tcPr>
            <w:tcW w:w="822" w:type="dxa"/>
            <w:vMerge w:val="restart"/>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28,0</w:t>
            </w:r>
          </w:p>
        </w:tc>
        <w:tc>
          <w:tcPr>
            <w:tcW w:w="844" w:type="dxa"/>
            <w:tcBorders>
              <w:bottom w:val="single" w:sz="4" w:space="0" w:color="FFFFFF" w:themeColor="background1"/>
            </w:tcBorders>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17,0</w:t>
            </w:r>
          </w:p>
        </w:tc>
      </w:tr>
      <w:tr w:rsidR="00734BFA" w:rsidRPr="00734BFA" w:rsidTr="0043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vMerge/>
          </w:tcPr>
          <w:p w:rsidR="00734BFA" w:rsidRPr="00734BFA" w:rsidRDefault="00734BFA" w:rsidP="00734BFA">
            <w:pPr>
              <w:ind w:firstLine="0"/>
              <w:jc w:val="both"/>
              <w:rPr>
                <w:rFonts w:cstheme="minorHAnsi"/>
                <w:b w:val="0"/>
                <w:sz w:val="24"/>
                <w:lang w:val="uk-UA"/>
              </w:rPr>
            </w:pPr>
          </w:p>
        </w:tc>
        <w:tc>
          <w:tcPr>
            <w:tcW w:w="2831" w:type="dxa"/>
            <w:vMerge/>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4369" w:type="dxa"/>
            <w:vMerge/>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sz w:val="24"/>
                <w:szCs w:val="24"/>
                <w:lang w:val="uk-UA"/>
              </w:rPr>
            </w:pPr>
          </w:p>
        </w:tc>
        <w:tc>
          <w:tcPr>
            <w:tcW w:w="2962" w:type="dxa"/>
            <w:vMerge/>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sz w:val="24"/>
                <w:szCs w:val="24"/>
                <w:vertAlign w:val="superscript"/>
                <w:lang w:val="uk-UA"/>
              </w:rPr>
            </w:pPr>
          </w:p>
        </w:tc>
        <w:tc>
          <w:tcPr>
            <w:tcW w:w="911" w:type="dxa"/>
            <w:vMerge/>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szCs w:val="24"/>
                <w:lang w:val="uk-UA"/>
              </w:rPr>
            </w:pPr>
          </w:p>
        </w:tc>
        <w:tc>
          <w:tcPr>
            <w:tcW w:w="822" w:type="dxa"/>
            <w:vMerge/>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szCs w:val="24"/>
                <w:lang w:val="uk-UA"/>
              </w:rPr>
            </w:pPr>
          </w:p>
        </w:tc>
        <w:tc>
          <w:tcPr>
            <w:tcW w:w="822" w:type="dxa"/>
            <w:vMerge/>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szCs w:val="24"/>
                <w:lang w:val="uk-UA"/>
              </w:rPr>
            </w:pPr>
          </w:p>
        </w:tc>
        <w:tc>
          <w:tcPr>
            <w:tcW w:w="844" w:type="dxa"/>
            <w:tcBorders>
              <w:top w:val="single" w:sz="4" w:space="0" w:color="FFFFFF" w:themeColor="background1"/>
            </w:tcBorders>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szCs w:val="24"/>
                <w:lang w:val="uk-UA"/>
              </w:rPr>
            </w:pPr>
          </w:p>
        </w:tc>
      </w:tr>
      <w:tr w:rsidR="00734BFA" w:rsidRPr="00734BFA" w:rsidTr="004325FD">
        <w:tc>
          <w:tcPr>
            <w:cnfStyle w:val="001000000000" w:firstRow="0" w:lastRow="0" w:firstColumn="1" w:lastColumn="0" w:oddVBand="0" w:evenVBand="0" w:oddHBand="0" w:evenHBand="0" w:firstRowFirstColumn="0" w:firstRowLastColumn="0" w:lastRowFirstColumn="0" w:lastRowLastColumn="0"/>
            <w:tcW w:w="2169" w:type="dxa"/>
            <w:vMerge/>
          </w:tcPr>
          <w:p w:rsidR="00734BFA" w:rsidRPr="00734BFA" w:rsidRDefault="00734BFA" w:rsidP="00734BFA">
            <w:pPr>
              <w:ind w:firstLine="0"/>
              <w:jc w:val="both"/>
              <w:rPr>
                <w:rFonts w:cstheme="minorHAnsi"/>
                <w:b w:val="0"/>
                <w:sz w:val="24"/>
                <w:lang w:val="uk-UA"/>
              </w:rPr>
            </w:pPr>
          </w:p>
        </w:tc>
        <w:tc>
          <w:tcPr>
            <w:tcW w:w="2831"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2</w:t>
            </w:r>
            <w:r w:rsidRPr="00734BFA">
              <w:rPr>
                <w:rFonts w:cstheme="minorHAnsi"/>
                <w:sz w:val="24"/>
                <w:lang w:val="uk-UA"/>
              </w:rPr>
              <w:t>.1.2.Зменшення забруднення недостатньо очищеними стічними водами поверхневих водних об’єктів регіону</w:t>
            </w:r>
          </w:p>
        </w:tc>
        <w:tc>
          <w:tcPr>
            <w:tcW w:w="4369" w:type="dxa"/>
          </w:tcPr>
          <w:p w:rsidR="00734BFA" w:rsidRPr="00734BFA" w:rsidRDefault="00734BFA" w:rsidP="00E47F64">
            <w:pPr>
              <w:pStyle w:val="a4"/>
              <w:numPr>
                <w:ilvl w:val="0"/>
                <w:numId w:val="49"/>
              </w:numPr>
              <w:ind w:left="318"/>
              <w:jc w:val="both"/>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rFonts w:cstheme="minorHAnsi"/>
                <w:sz w:val="24"/>
                <w:lang w:val="uk-UA"/>
              </w:rPr>
              <w:t>Реконструкція/ремонт існуючих або будування нових із впровадженням новітніх технологій очисних споруд.</w:t>
            </w: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sz w:val="24"/>
                <w:szCs w:val="24"/>
                <w:vertAlign w:val="superscript"/>
                <w:lang w:val="uk-UA"/>
              </w:rPr>
            </w:pPr>
            <w:r w:rsidRPr="00734BFA">
              <w:rPr>
                <w:sz w:val="24"/>
                <w:szCs w:val="24"/>
                <w:lang w:val="uk-UA"/>
              </w:rPr>
              <w:t>Обсяг скидів забруднених (забруднених та недостатньо очищених) стічних вод у водні об’єкти, млн м</w:t>
            </w:r>
            <w:r w:rsidRPr="00734BFA">
              <w:rPr>
                <w:sz w:val="24"/>
                <w:szCs w:val="24"/>
                <w:vertAlign w:val="superscript"/>
                <w:lang w:val="uk-UA"/>
              </w:rPr>
              <w:t>3</w:t>
            </w:r>
          </w:p>
        </w:tc>
        <w:tc>
          <w:tcPr>
            <w:tcW w:w="91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7,663</w:t>
            </w:r>
          </w:p>
        </w:tc>
        <w:tc>
          <w:tcPr>
            <w:tcW w:w="822"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5,0</w:t>
            </w:r>
          </w:p>
        </w:tc>
        <w:tc>
          <w:tcPr>
            <w:tcW w:w="822"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3,0</w:t>
            </w:r>
          </w:p>
        </w:tc>
        <w:tc>
          <w:tcPr>
            <w:tcW w:w="844"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0,5</w:t>
            </w:r>
          </w:p>
        </w:tc>
      </w:tr>
      <w:tr w:rsidR="00734BFA" w:rsidRPr="00734BFA" w:rsidTr="0043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vMerge w:val="restart"/>
          </w:tcPr>
          <w:p w:rsidR="00734BFA" w:rsidRPr="00734BFA" w:rsidRDefault="00734BFA" w:rsidP="00734BFA">
            <w:pPr>
              <w:ind w:firstLine="0"/>
              <w:jc w:val="both"/>
              <w:rPr>
                <w:rFonts w:cstheme="minorHAnsi"/>
                <w:sz w:val="24"/>
                <w:lang w:val="uk-UA"/>
              </w:rPr>
            </w:pPr>
            <w:r>
              <w:rPr>
                <w:rFonts w:cstheme="minorHAnsi"/>
                <w:color w:val="92D050"/>
                <w:sz w:val="24"/>
                <w:lang w:val="uk-UA"/>
              </w:rPr>
              <w:t>2</w:t>
            </w:r>
            <w:r w:rsidRPr="00734BFA">
              <w:rPr>
                <w:rFonts w:cstheme="minorHAnsi"/>
                <w:color w:val="92D050"/>
                <w:sz w:val="24"/>
                <w:lang w:val="uk-UA"/>
              </w:rPr>
              <w:t>.2.Екологічна енергія</w:t>
            </w:r>
          </w:p>
        </w:tc>
        <w:tc>
          <w:tcPr>
            <w:tcW w:w="2831"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2</w:t>
            </w:r>
            <w:r w:rsidRPr="00734BFA">
              <w:rPr>
                <w:rFonts w:cstheme="minorHAnsi"/>
                <w:sz w:val="24"/>
                <w:lang w:val="uk-UA"/>
              </w:rPr>
              <w:t>.2.1.Мінімізація імпорту електроенергії завдяки розвитку власної ресурсної бази</w:t>
            </w:r>
          </w:p>
        </w:tc>
        <w:tc>
          <w:tcPr>
            <w:tcW w:w="4369" w:type="dxa"/>
          </w:tcPr>
          <w:p w:rsidR="00734BFA" w:rsidRPr="00734BFA" w:rsidRDefault="00734BFA" w:rsidP="00E47F64">
            <w:pPr>
              <w:pStyle w:val="a4"/>
              <w:numPr>
                <w:ilvl w:val="0"/>
                <w:numId w:val="41"/>
              </w:numPr>
              <w:ind w:left="318"/>
              <w:jc w:val="both"/>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Впровадження заходів, спрямованих на зменшення енергодефіциту області.</w:t>
            </w:r>
          </w:p>
          <w:p w:rsidR="00734BFA" w:rsidRPr="00734BFA" w:rsidRDefault="00734BFA" w:rsidP="00E47F64">
            <w:pPr>
              <w:pStyle w:val="a4"/>
              <w:numPr>
                <w:ilvl w:val="0"/>
                <w:numId w:val="41"/>
              </w:numPr>
              <w:ind w:left="318"/>
              <w:jc w:val="both"/>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Зменшення технологічних втрат електроенергії на її транспортування, збільшення обсягів реконструкції, модернізації, будівництва, що дозволить поліпшити технічний стан електричних мереж, відновити основні фонди та значно зменшити фінансові витрати на експлуатацію обладнання</w:t>
            </w: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Потужність «зелених» електростанцій, МВт/год</w:t>
            </w:r>
          </w:p>
        </w:tc>
        <w:tc>
          <w:tcPr>
            <w:tcW w:w="911"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263,16</w:t>
            </w:r>
          </w:p>
        </w:tc>
        <w:tc>
          <w:tcPr>
            <w:tcW w:w="822"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290</w:t>
            </w:r>
          </w:p>
        </w:tc>
        <w:tc>
          <w:tcPr>
            <w:tcW w:w="822"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320</w:t>
            </w:r>
          </w:p>
        </w:tc>
        <w:tc>
          <w:tcPr>
            <w:tcW w:w="844"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500</w:t>
            </w:r>
          </w:p>
        </w:tc>
      </w:tr>
      <w:tr w:rsidR="00734BFA" w:rsidRPr="00734BFA" w:rsidTr="004325FD">
        <w:tc>
          <w:tcPr>
            <w:cnfStyle w:val="001000000000" w:firstRow="0" w:lastRow="0" w:firstColumn="1" w:lastColumn="0" w:oddVBand="0" w:evenVBand="0" w:oddHBand="0" w:evenHBand="0" w:firstRowFirstColumn="0" w:firstRowLastColumn="0" w:lastRowFirstColumn="0" w:lastRowLastColumn="0"/>
            <w:tcW w:w="2169" w:type="dxa"/>
            <w:vMerge/>
          </w:tcPr>
          <w:p w:rsidR="00734BFA" w:rsidRPr="00734BFA" w:rsidRDefault="00734BFA" w:rsidP="00734BFA">
            <w:pPr>
              <w:ind w:firstLine="0"/>
              <w:jc w:val="both"/>
              <w:rPr>
                <w:rFonts w:cstheme="minorHAnsi"/>
                <w:b w:val="0"/>
                <w:sz w:val="24"/>
                <w:lang w:val="uk-UA"/>
              </w:rPr>
            </w:pPr>
          </w:p>
        </w:tc>
        <w:tc>
          <w:tcPr>
            <w:tcW w:w="2831" w:type="dxa"/>
            <w:vMerge w:val="restart"/>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2</w:t>
            </w:r>
            <w:r w:rsidRPr="00734BFA">
              <w:rPr>
                <w:rFonts w:cstheme="minorHAnsi"/>
                <w:sz w:val="24"/>
                <w:lang w:val="uk-UA"/>
              </w:rPr>
              <w:t>.2.2.Розвиток відновлюваних енергоресурсів</w:t>
            </w:r>
          </w:p>
        </w:tc>
        <w:tc>
          <w:tcPr>
            <w:tcW w:w="4369" w:type="dxa"/>
            <w:vMerge w:val="restart"/>
          </w:tcPr>
          <w:p w:rsidR="00734BFA" w:rsidRPr="00734BFA" w:rsidRDefault="00734BFA" w:rsidP="00E47F64">
            <w:pPr>
              <w:pStyle w:val="a4"/>
              <w:numPr>
                <w:ilvl w:val="0"/>
                <w:numId w:val="42"/>
              </w:numPr>
              <w:ind w:left="318"/>
              <w:jc w:val="both"/>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Розширення використання відновлювальних джерел енергії;</w:t>
            </w:r>
          </w:p>
          <w:p w:rsidR="00734BFA" w:rsidRPr="00734BFA" w:rsidRDefault="00734BFA" w:rsidP="00E47F64">
            <w:pPr>
              <w:pStyle w:val="a4"/>
              <w:numPr>
                <w:ilvl w:val="0"/>
                <w:numId w:val="42"/>
              </w:numPr>
              <w:ind w:left="318"/>
              <w:jc w:val="both"/>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Будівництво об’єктів відновлюваної енергетики</w:t>
            </w:r>
          </w:p>
        </w:tc>
        <w:tc>
          <w:tcPr>
            <w:tcW w:w="2962" w:type="dxa"/>
          </w:tcPr>
          <w:p w:rsidR="00734BFA" w:rsidRPr="00734BFA" w:rsidRDefault="00734BFA" w:rsidP="00734BFA">
            <w:pPr>
              <w:ind w:firstLine="40"/>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Кількість СЕС, од</w:t>
            </w:r>
          </w:p>
        </w:tc>
        <w:tc>
          <w:tcPr>
            <w:tcW w:w="911" w:type="dxa"/>
          </w:tcPr>
          <w:p w:rsidR="00734BFA" w:rsidRPr="00734BFA" w:rsidRDefault="00734BFA" w:rsidP="00734BFA">
            <w:pPr>
              <w:ind w:firstLine="4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21</w:t>
            </w:r>
          </w:p>
        </w:tc>
        <w:tc>
          <w:tcPr>
            <w:tcW w:w="822" w:type="dxa"/>
          </w:tcPr>
          <w:p w:rsidR="00734BFA" w:rsidRPr="00734BFA" w:rsidRDefault="00734BFA" w:rsidP="00734BFA">
            <w:pPr>
              <w:ind w:firstLine="4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28</w:t>
            </w:r>
          </w:p>
        </w:tc>
        <w:tc>
          <w:tcPr>
            <w:tcW w:w="822" w:type="dxa"/>
          </w:tcPr>
          <w:p w:rsidR="00734BFA" w:rsidRPr="00734BFA" w:rsidRDefault="00734BFA" w:rsidP="00734BFA">
            <w:pPr>
              <w:ind w:firstLine="4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30</w:t>
            </w:r>
          </w:p>
        </w:tc>
        <w:tc>
          <w:tcPr>
            <w:tcW w:w="844" w:type="dxa"/>
          </w:tcPr>
          <w:p w:rsidR="00734BFA" w:rsidRPr="00734BFA" w:rsidRDefault="00734BFA" w:rsidP="00734BFA">
            <w:pPr>
              <w:ind w:firstLine="4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32</w:t>
            </w:r>
          </w:p>
        </w:tc>
      </w:tr>
      <w:tr w:rsidR="00734BFA" w:rsidRPr="00734BFA" w:rsidTr="0043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vMerge/>
          </w:tcPr>
          <w:p w:rsidR="00734BFA" w:rsidRPr="00734BFA" w:rsidRDefault="00734BFA" w:rsidP="00734BFA">
            <w:pPr>
              <w:ind w:firstLine="0"/>
              <w:jc w:val="both"/>
              <w:rPr>
                <w:rFonts w:cstheme="minorHAnsi"/>
                <w:b w:val="0"/>
                <w:sz w:val="24"/>
                <w:lang w:val="uk-UA"/>
              </w:rPr>
            </w:pPr>
          </w:p>
        </w:tc>
        <w:tc>
          <w:tcPr>
            <w:tcW w:w="2831" w:type="dxa"/>
            <w:vMerge/>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4369" w:type="dxa"/>
            <w:vMerge/>
          </w:tcPr>
          <w:p w:rsidR="00734BFA" w:rsidRPr="00734BFA" w:rsidRDefault="00734BFA" w:rsidP="00734BFA">
            <w:pPr>
              <w:ind w:firstLine="2"/>
              <w:cnfStyle w:val="000000100000" w:firstRow="0" w:lastRow="0" w:firstColumn="0" w:lastColumn="0" w:oddVBand="0" w:evenVBand="0" w:oddHBand="1" w:evenHBand="0" w:firstRowFirstColumn="0" w:firstRowLastColumn="0" w:lastRowFirstColumn="0" w:lastRowLastColumn="0"/>
              <w:rPr>
                <w:sz w:val="24"/>
                <w:szCs w:val="24"/>
                <w:lang w:val="uk-UA"/>
              </w:rPr>
            </w:pPr>
          </w:p>
        </w:tc>
        <w:tc>
          <w:tcPr>
            <w:tcW w:w="2962" w:type="dxa"/>
          </w:tcPr>
          <w:p w:rsidR="00734BFA" w:rsidRPr="00734BFA" w:rsidRDefault="00734BFA" w:rsidP="00734BFA">
            <w:pPr>
              <w:ind w:firstLine="2"/>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Кількість ВЕС, од</w:t>
            </w:r>
          </w:p>
        </w:tc>
        <w:tc>
          <w:tcPr>
            <w:tcW w:w="911" w:type="dxa"/>
          </w:tcPr>
          <w:p w:rsidR="00734BFA" w:rsidRPr="00734BFA" w:rsidRDefault="00734BFA" w:rsidP="00734BFA">
            <w:pPr>
              <w:ind w:firstLine="2"/>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0</w:t>
            </w:r>
          </w:p>
        </w:tc>
        <w:tc>
          <w:tcPr>
            <w:tcW w:w="822" w:type="dxa"/>
          </w:tcPr>
          <w:p w:rsidR="00734BFA" w:rsidRPr="00734BFA" w:rsidRDefault="00734BFA" w:rsidP="00734BFA">
            <w:pPr>
              <w:ind w:firstLine="2"/>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1</w:t>
            </w:r>
          </w:p>
        </w:tc>
        <w:tc>
          <w:tcPr>
            <w:tcW w:w="822" w:type="dxa"/>
          </w:tcPr>
          <w:p w:rsidR="00734BFA" w:rsidRPr="00734BFA" w:rsidRDefault="00734BFA" w:rsidP="00734BFA">
            <w:pPr>
              <w:ind w:firstLine="2"/>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2</w:t>
            </w:r>
          </w:p>
        </w:tc>
        <w:tc>
          <w:tcPr>
            <w:tcW w:w="844" w:type="dxa"/>
          </w:tcPr>
          <w:p w:rsidR="00734BFA" w:rsidRPr="00734BFA" w:rsidRDefault="00734BFA" w:rsidP="00734BFA">
            <w:pPr>
              <w:ind w:firstLine="2"/>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5</w:t>
            </w:r>
          </w:p>
        </w:tc>
      </w:tr>
      <w:tr w:rsidR="00734BFA" w:rsidRPr="00734BFA" w:rsidTr="004325FD">
        <w:tc>
          <w:tcPr>
            <w:cnfStyle w:val="001000000000" w:firstRow="0" w:lastRow="0" w:firstColumn="1" w:lastColumn="0" w:oddVBand="0" w:evenVBand="0" w:oddHBand="0" w:evenHBand="0" w:firstRowFirstColumn="0" w:firstRowLastColumn="0" w:lastRowFirstColumn="0" w:lastRowLastColumn="0"/>
            <w:tcW w:w="2169" w:type="dxa"/>
            <w:vMerge/>
          </w:tcPr>
          <w:p w:rsidR="00734BFA" w:rsidRPr="00734BFA" w:rsidRDefault="00734BFA" w:rsidP="00734BFA">
            <w:pPr>
              <w:ind w:firstLine="0"/>
              <w:jc w:val="both"/>
              <w:rPr>
                <w:rFonts w:cstheme="minorHAnsi"/>
                <w:b w:val="0"/>
                <w:sz w:val="24"/>
                <w:lang w:val="uk-UA"/>
              </w:rPr>
            </w:pPr>
          </w:p>
        </w:tc>
        <w:tc>
          <w:tcPr>
            <w:tcW w:w="2831" w:type="dxa"/>
            <w:vMerge/>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4369" w:type="dxa"/>
            <w:vMerge/>
          </w:tcPr>
          <w:p w:rsidR="00734BFA" w:rsidRPr="00734BFA" w:rsidRDefault="00734BFA" w:rsidP="00734BFA">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rPr>
            </w:pPr>
          </w:p>
        </w:tc>
        <w:tc>
          <w:tcPr>
            <w:tcW w:w="2962" w:type="dxa"/>
          </w:tcPr>
          <w:p w:rsidR="00734BFA" w:rsidRPr="00734BFA" w:rsidRDefault="00734BFA" w:rsidP="00734BFA">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Кількість біогазових станцій, од</w:t>
            </w:r>
          </w:p>
        </w:tc>
        <w:tc>
          <w:tcPr>
            <w:tcW w:w="91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0</w:t>
            </w:r>
          </w:p>
        </w:tc>
        <w:tc>
          <w:tcPr>
            <w:tcW w:w="822"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1</w:t>
            </w:r>
          </w:p>
        </w:tc>
        <w:tc>
          <w:tcPr>
            <w:tcW w:w="822"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3</w:t>
            </w:r>
          </w:p>
        </w:tc>
        <w:tc>
          <w:tcPr>
            <w:tcW w:w="844"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4</w:t>
            </w:r>
          </w:p>
        </w:tc>
      </w:tr>
      <w:tr w:rsidR="00734BFA" w:rsidRPr="00734BFA" w:rsidTr="0043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vMerge/>
          </w:tcPr>
          <w:p w:rsidR="00734BFA" w:rsidRPr="00734BFA" w:rsidRDefault="00734BFA" w:rsidP="00734BFA">
            <w:pPr>
              <w:ind w:firstLine="0"/>
              <w:jc w:val="both"/>
              <w:rPr>
                <w:rFonts w:cstheme="minorHAnsi"/>
                <w:b w:val="0"/>
                <w:sz w:val="24"/>
                <w:lang w:val="uk-UA"/>
              </w:rPr>
            </w:pPr>
          </w:p>
        </w:tc>
        <w:tc>
          <w:tcPr>
            <w:tcW w:w="2831"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2</w:t>
            </w:r>
            <w:r w:rsidRPr="00734BFA">
              <w:rPr>
                <w:rFonts w:cstheme="minorHAnsi"/>
                <w:sz w:val="24"/>
                <w:lang w:val="uk-UA"/>
              </w:rPr>
              <w:t>.2.3.Підтримка інвестиційних проектів з енергоефективності</w:t>
            </w:r>
          </w:p>
        </w:tc>
        <w:tc>
          <w:tcPr>
            <w:tcW w:w="4369" w:type="dxa"/>
          </w:tcPr>
          <w:p w:rsidR="00734BFA" w:rsidRPr="00734BFA" w:rsidRDefault="00734BFA" w:rsidP="00E47F64">
            <w:pPr>
              <w:pStyle w:val="a4"/>
              <w:numPr>
                <w:ilvl w:val="0"/>
                <w:numId w:val="43"/>
              </w:numPr>
              <w:ind w:left="318"/>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Реалізація проектів з розширення сфер використання місцевих видів твердого палива та біопалива.</w:t>
            </w:r>
          </w:p>
          <w:p w:rsidR="00734BFA" w:rsidRPr="00734BFA" w:rsidRDefault="00734BFA" w:rsidP="00E47F64">
            <w:pPr>
              <w:pStyle w:val="a4"/>
              <w:numPr>
                <w:ilvl w:val="0"/>
                <w:numId w:val="43"/>
              </w:numPr>
              <w:ind w:left="318"/>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Проведення заміни існуючих газових котлів на котли, які працюють на альтернативних видах палива, в бюджетній сфері та житлово-комунальному господарстві.</w:t>
            </w:r>
          </w:p>
          <w:p w:rsidR="00734BFA" w:rsidRPr="00734BFA" w:rsidRDefault="00734BFA" w:rsidP="00E47F64">
            <w:pPr>
              <w:pStyle w:val="a4"/>
              <w:numPr>
                <w:ilvl w:val="0"/>
                <w:numId w:val="43"/>
              </w:numPr>
              <w:ind w:left="318"/>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Розвиток виробництва альтернативних видів палива</w:t>
            </w: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Впровадження проектів із заміщення викопних видів палива альтернативними джерелами енергії, од</w:t>
            </w:r>
          </w:p>
        </w:tc>
        <w:tc>
          <w:tcPr>
            <w:tcW w:w="911"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5</w:t>
            </w:r>
          </w:p>
        </w:tc>
        <w:tc>
          <w:tcPr>
            <w:tcW w:w="822"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5</w:t>
            </w:r>
          </w:p>
        </w:tc>
        <w:tc>
          <w:tcPr>
            <w:tcW w:w="822"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7</w:t>
            </w:r>
          </w:p>
        </w:tc>
        <w:tc>
          <w:tcPr>
            <w:tcW w:w="844"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10</w:t>
            </w:r>
          </w:p>
        </w:tc>
      </w:tr>
      <w:tr w:rsidR="00734BFA" w:rsidRPr="00734BFA" w:rsidTr="004325FD">
        <w:tc>
          <w:tcPr>
            <w:cnfStyle w:val="001000000000" w:firstRow="0" w:lastRow="0" w:firstColumn="1" w:lastColumn="0" w:oddVBand="0" w:evenVBand="0" w:oddHBand="0" w:evenHBand="0" w:firstRowFirstColumn="0" w:firstRowLastColumn="0" w:lastRowFirstColumn="0" w:lastRowLastColumn="0"/>
            <w:tcW w:w="2169" w:type="dxa"/>
            <w:vMerge/>
          </w:tcPr>
          <w:p w:rsidR="00734BFA" w:rsidRPr="00734BFA" w:rsidRDefault="00734BFA" w:rsidP="00734BFA">
            <w:pPr>
              <w:ind w:firstLine="0"/>
              <w:jc w:val="both"/>
              <w:rPr>
                <w:rFonts w:cstheme="minorHAnsi"/>
                <w:b w:val="0"/>
                <w:sz w:val="24"/>
                <w:lang w:val="uk-UA"/>
              </w:rPr>
            </w:pPr>
          </w:p>
        </w:tc>
        <w:tc>
          <w:tcPr>
            <w:tcW w:w="2831"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2</w:t>
            </w:r>
            <w:r w:rsidRPr="00734BFA">
              <w:rPr>
                <w:rFonts w:cstheme="minorHAnsi"/>
                <w:sz w:val="24"/>
                <w:lang w:val="uk-UA"/>
              </w:rPr>
              <w:t>.2.4.Формування енергоефективної свідомості у громадян</w:t>
            </w:r>
          </w:p>
        </w:tc>
        <w:tc>
          <w:tcPr>
            <w:tcW w:w="4369" w:type="dxa"/>
          </w:tcPr>
          <w:p w:rsidR="00734BFA" w:rsidRPr="00734BFA" w:rsidRDefault="00734BFA" w:rsidP="00E47F64">
            <w:pPr>
              <w:pStyle w:val="a4"/>
              <w:numPr>
                <w:ilvl w:val="0"/>
                <w:numId w:val="44"/>
              </w:numPr>
              <w:ind w:left="318"/>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Проведення просвітницької роботи, спрямованої на підвищення свідомості населення до енергоощадності.</w:t>
            </w:r>
          </w:p>
          <w:p w:rsidR="00734BFA" w:rsidRPr="00734BFA" w:rsidRDefault="00734BFA" w:rsidP="00E47F64">
            <w:pPr>
              <w:pStyle w:val="a4"/>
              <w:numPr>
                <w:ilvl w:val="0"/>
                <w:numId w:val="44"/>
              </w:numPr>
              <w:ind w:left="318"/>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Впровадження енергоефективних технологій та устаткування, вдосконалення обліку та контролю витрачання енергоресурсів.</w:t>
            </w: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Проведення «круглих столів», нарад, форумів, од</w:t>
            </w:r>
          </w:p>
        </w:tc>
        <w:tc>
          <w:tcPr>
            <w:tcW w:w="911" w:type="dxa"/>
          </w:tcPr>
          <w:p w:rsidR="00734BFA" w:rsidRPr="00734BFA" w:rsidRDefault="00734BFA" w:rsidP="00734BFA">
            <w:pPr>
              <w:ind w:hanging="26"/>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5</w:t>
            </w:r>
          </w:p>
        </w:tc>
        <w:tc>
          <w:tcPr>
            <w:tcW w:w="822" w:type="dxa"/>
          </w:tcPr>
          <w:p w:rsidR="00734BFA" w:rsidRPr="00734BFA" w:rsidRDefault="00734BFA" w:rsidP="00734BFA">
            <w:pPr>
              <w:ind w:hanging="26"/>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8</w:t>
            </w:r>
          </w:p>
        </w:tc>
        <w:tc>
          <w:tcPr>
            <w:tcW w:w="822" w:type="dxa"/>
          </w:tcPr>
          <w:p w:rsidR="00734BFA" w:rsidRPr="00734BFA" w:rsidRDefault="00734BFA" w:rsidP="00734BFA">
            <w:pPr>
              <w:ind w:hanging="26"/>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8</w:t>
            </w:r>
          </w:p>
        </w:tc>
        <w:tc>
          <w:tcPr>
            <w:tcW w:w="844" w:type="dxa"/>
          </w:tcPr>
          <w:p w:rsidR="00734BFA" w:rsidRPr="00734BFA" w:rsidRDefault="00734BFA" w:rsidP="00734BFA">
            <w:pPr>
              <w:ind w:hanging="26"/>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10</w:t>
            </w:r>
          </w:p>
        </w:tc>
      </w:tr>
      <w:tr w:rsidR="00734BFA" w:rsidRPr="00734BFA" w:rsidTr="0043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vMerge/>
          </w:tcPr>
          <w:p w:rsidR="00734BFA" w:rsidRPr="00734BFA" w:rsidRDefault="00734BFA" w:rsidP="00734BFA">
            <w:pPr>
              <w:ind w:firstLine="0"/>
              <w:jc w:val="both"/>
              <w:rPr>
                <w:rFonts w:cstheme="minorHAnsi"/>
                <w:b w:val="0"/>
                <w:sz w:val="24"/>
                <w:lang w:val="uk-UA"/>
              </w:rPr>
            </w:pPr>
          </w:p>
        </w:tc>
        <w:tc>
          <w:tcPr>
            <w:tcW w:w="2831"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2</w:t>
            </w:r>
            <w:r w:rsidRPr="00734BFA">
              <w:rPr>
                <w:rFonts w:cstheme="minorHAnsi"/>
                <w:sz w:val="24"/>
                <w:lang w:val="uk-UA"/>
              </w:rPr>
              <w:t>.2.5.Енергомодернізація житлового фонду</w:t>
            </w:r>
          </w:p>
        </w:tc>
        <w:tc>
          <w:tcPr>
            <w:tcW w:w="4369" w:type="dxa"/>
          </w:tcPr>
          <w:p w:rsidR="00734BFA" w:rsidRPr="00734BFA" w:rsidRDefault="00734BFA" w:rsidP="00E47F64">
            <w:pPr>
              <w:pStyle w:val="a4"/>
              <w:numPr>
                <w:ilvl w:val="0"/>
                <w:numId w:val="45"/>
              </w:numPr>
              <w:ind w:left="318"/>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Впровадження енергоефективних заходів у будівлях житлового фонду та бюджетної сфери.</w:t>
            </w:r>
          </w:p>
          <w:p w:rsidR="00734BFA" w:rsidRPr="00734BFA" w:rsidRDefault="00734BFA" w:rsidP="00E47F64">
            <w:pPr>
              <w:pStyle w:val="a4"/>
              <w:numPr>
                <w:ilvl w:val="0"/>
                <w:numId w:val="45"/>
              </w:numPr>
              <w:ind w:left="318"/>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Модернізація об’єктів житлово-комунального господарства з використанням сучасних енергозберігаючих технологій.</w:t>
            </w:r>
          </w:p>
          <w:p w:rsidR="00734BFA" w:rsidRPr="00734BFA" w:rsidRDefault="00734BFA" w:rsidP="00E47F64">
            <w:pPr>
              <w:pStyle w:val="a4"/>
              <w:numPr>
                <w:ilvl w:val="0"/>
                <w:numId w:val="45"/>
              </w:numPr>
              <w:ind w:left="318"/>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Впровадження енергоефективних технологій та устаткування, вдосконалення обліку та контролю витрачання енергоресурсів; впровадження сучасних технологій для підвищення якості роботи мереж зовнішнього освітлення</w:t>
            </w: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rPr>
            </w:pPr>
            <w:r w:rsidRPr="00734BFA">
              <w:rPr>
                <w:rFonts w:eastAsia="Times New Roman" w:cstheme="minorHAnsi"/>
                <w:sz w:val="24"/>
                <w:szCs w:val="24"/>
                <w:lang w:val="uk-UA"/>
              </w:rPr>
              <w:t>% термомодернізації будівель до загальної кількості багатоквартирних будинків, об'єктів соціальної сфери та будівель установ бюджетної сфери, які потребують термомодернізації</w:t>
            </w:r>
          </w:p>
        </w:tc>
        <w:tc>
          <w:tcPr>
            <w:tcW w:w="911"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32</w:t>
            </w:r>
          </w:p>
        </w:tc>
        <w:tc>
          <w:tcPr>
            <w:tcW w:w="822"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50</w:t>
            </w:r>
          </w:p>
        </w:tc>
        <w:tc>
          <w:tcPr>
            <w:tcW w:w="822"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70</w:t>
            </w:r>
          </w:p>
        </w:tc>
        <w:tc>
          <w:tcPr>
            <w:tcW w:w="844"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val="uk-UA"/>
              </w:rPr>
            </w:pPr>
            <w:r w:rsidRPr="00734BFA">
              <w:rPr>
                <w:rFonts w:eastAsia="Times New Roman" w:cstheme="minorHAnsi"/>
                <w:sz w:val="24"/>
                <w:lang w:val="uk-UA"/>
              </w:rPr>
              <w:t>90</w:t>
            </w:r>
          </w:p>
        </w:tc>
      </w:tr>
      <w:tr w:rsidR="004325FD" w:rsidRPr="00734BFA" w:rsidTr="00DC7252">
        <w:trPr>
          <w:trHeight w:val="4395"/>
        </w:trPr>
        <w:tc>
          <w:tcPr>
            <w:cnfStyle w:val="001000000000" w:firstRow="0" w:lastRow="0" w:firstColumn="1" w:lastColumn="0" w:oddVBand="0" w:evenVBand="0" w:oddHBand="0" w:evenHBand="0" w:firstRowFirstColumn="0" w:firstRowLastColumn="0" w:lastRowFirstColumn="0" w:lastRowLastColumn="0"/>
            <w:tcW w:w="2169" w:type="dxa"/>
          </w:tcPr>
          <w:p w:rsidR="004325FD" w:rsidRPr="00734BFA" w:rsidRDefault="004325FD" w:rsidP="00734BFA">
            <w:pPr>
              <w:ind w:firstLine="0"/>
              <w:jc w:val="both"/>
              <w:rPr>
                <w:rFonts w:cstheme="minorHAnsi"/>
                <w:color w:val="92D050"/>
                <w:sz w:val="24"/>
                <w:lang w:val="uk-UA"/>
              </w:rPr>
            </w:pPr>
            <w:r>
              <w:rPr>
                <w:rFonts w:cstheme="minorHAnsi"/>
                <w:color w:val="92D050"/>
                <w:sz w:val="24"/>
                <w:lang w:val="uk-UA"/>
              </w:rPr>
              <w:t>2</w:t>
            </w:r>
            <w:r w:rsidRPr="00734BFA">
              <w:rPr>
                <w:rFonts w:cstheme="minorHAnsi"/>
                <w:color w:val="92D050"/>
                <w:sz w:val="24"/>
                <w:lang w:val="uk-UA"/>
              </w:rPr>
              <w:t>.3.Захищена та відновлена екосистема</w:t>
            </w:r>
          </w:p>
        </w:tc>
        <w:tc>
          <w:tcPr>
            <w:tcW w:w="2831" w:type="dxa"/>
          </w:tcPr>
          <w:p w:rsidR="004325FD" w:rsidRDefault="004325FD"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2</w:t>
            </w:r>
            <w:r w:rsidRPr="00734BFA">
              <w:rPr>
                <w:rFonts w:cstheme="minorHAnsi"/>
                <w:sz w:val="24"/>
                <w:lang w:val="uk-UA"/>
              </w:rPr>
              <w:t>.3.1.Створення нових та розширення існуючих територій та об’єктів природно-заповідного фонду</w:t>
            </w:r>
          </w:p>
          <w:p w:rsidR="004325FD" w:rsidRPr="00734BFA" w:rsidRDefault="004325FD" w:rsidP="005C5DEF">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811311">
              <w:rPr>
                <w:rFonts w:cstheme="minorHAnsi"/>
                <w:color w:val="auto"/>
                <w:sz w:val="24"/>
                <w:lang w:val="uk-UA"/>
              </w:rPr>
              <w:t>2.3.2.</w:t>
            </w:r>
            <w:r>
              <w:rPr>
                <w:rFonts w:cstheme="minorHAnsi"/>
                <w:color w:val="auto"/>
                <w:sz w:val="24"/>
                <w:lang w:val="uk-UA"/>
              </w:rPr>
              <w:t>Розроблення проє</w:t>
            </w:r>
            <w:r w:rsidRPr="00811311">
              <w:rPr>
                <w:rFonts w:cstheme="minorHAnsi"/>
                <w:color w:val="auto"/>
                <w:sz w:val="24"/>
                <w:lang w:val="uk-UA"/>
              </w:rPr>
              <w:t>ктів землеустрою з організації та встановлення меж територій та об’єктів пр</w:t>
            </w:r>
            <w:r>
              <w:rPr>
                <w:rFonts w:cstheme="minorHAnsi"/>
                <w:color w:val="auto"/>
                <w:sz w:val="24"/>
                <w:lang w:val="uk-UA"/>
              </w:rPr>
              <w:t>иродно-заповідного фонду та проє</w:t>
            </w:r>
            <w:r w:rsidRPr="00811311">
              <w:rPr>
                <w:rFonts w:cstheme="minorHAnsi"/>
                <w:color w:val="auto"/>
                <w:sz w:val="24"/>
                <w:lang w:val="uk-UA"/>
              </w:rPr>
              <w:t>ктів організації їх територій</w:t>
            </w:r>
          </w:p>
          <w:p w:rsidR="004325FD" w:rsidRDefault="004325FD" w:rsidP="004325FD">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2.3.3.Формування екосвідомості громадян</w:t>
            </w:r>
          </w:p>
          <w:p w:rsidR="004325FD" w:rsidRPr="00734BFA" w:rsidRDefault="004325FD" w:rsidP="004325FD">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4369" w:type="dxa"/>
          </w:tcPr>
          <w:p w:rsidR="004325FD" w:rsidRPr="00734BFA" w:rsidRDefault="004325FD" w:rsidP="00E47F64">
            <w:pPr>
              <w:pStyle w:val="a4"/>
              <w:numPr>
                <w:ilvl w:val="0"/>
                <w:numId w:val="48"/>
              </w:numPr>
              <w:ind w:left="318"/>
              <w:jc w:val="both"/>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Збереження, розвиток та створення об’єктів природно-заповідного фонду.</w:t>
            </w:r>
          </w:p>
          <w:p w:rsidR="004325FD" w:rsidRPr="00734BFA" w:rsidRDefault="004325FD" w:rsidP="00E47F64">
            <w:pPr>
              <w:pStyle w:val="a4"/>
              <w:numPr>
                <w:ilvl w:val="0"/>
                <w:numId w:val="48"/>
              </w:numPr>
              <w:ind w:left="318"/>
              <w:jc w:val="both"/>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Розчищення та регулювання русел річок і водойм.</w:t>
            </w:r>
          </w:p>
        </w:tc>
        <w:tc>
          <w:tcPr>
            <w:tcW w:w="2962" w:type="dxa"/>
          </w:tcPr>
          <w:p w:rsidR="004325FD" w:rsidRPr="00734BFA" w:rsidRDefault="004325FD" w:rsidP="00734BFA">
            <w:pPr>
              <w:ind w:firstLine="0"/>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Показник заповідності</w:t>
            </w:r>
          </w:p>
        </w:tc>
        <w:tc>
          <w:tcPr>
            <w:tcW w:w="911" w:type="dxa"/>
          </w:tcPr>
          <w:p w:rsidR="004325FD" w:rsidRPr="00734BFA" w:rsidRDefault="004325FD" w:rsidP="00734BFA">
            <w:pPr>
              <w:ind w:firstLine="59"/>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4,5</w:t>
            </w:r>
          </w:p>
        </w:tc>
        <w:tc>
          <w:tcPr>
            <w:tcW w:w="822" w:type="dxa"/>
          </w:tcPr>
          <w:p w:rsidR="004325FD" w:rsidRPr="00734BFA" w:rsidRDefault="004325FD" w:rsidP="00734BFA">
            <w:pPr>
              <w:ind w:firstLine="59"/>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5,4</w:t>
            </w:r>
          </w:p>
        </w:tc>
        <w:tc>
          <w:tcPr>
            <w:tcW w:w="822" w:type="dxa"/>
          </w:tcPr>
          <w:p w:rsidR="004325FD" w:rsidRPr="00734BFA" w:rsidRDefault="004325FD" w:rsidP="00734BFA">
            <w:pPr>
              <w:ind w:firstLine="59"/>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6,0</w:t>
            </w:r>
          </w:p>
        </w:tc>
        <w:tc>
          <w:tcPr>
            <w:tcW w:w="844" w:type="dxa"/>
          </w:tcPr>
          <w:p w:rsidR="004325FD" w:rsidRPr="00734BFA" w:rsidRDefault="004325FD" w:rsidP="00734BFA">
            <w:pPr>
              <w:ind w:firstLine="59"/>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6,5</w:t>
            </w:r>
          </w:p>
        </w:tc>
      </w:tr>
      <w:tr w:rsidR="00734BFA" w:rsidRPr="00734BFA" w:rsidTr="0043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vMerge w:val="restart"/>
          </w:tcPr>
          <w:p w:rsidR="00734BFA" w:rsidRPr="00734BFA" w:rsidRDefault="00734BFA" w:rsidP="00D22933">
            <w:pPr>
              <w:ind w:firstLine="0"/>
              <w:jc w:val="both"/>
              <w:rPr>
                <w:rFonts w:cstheme="minorHAnsi"/>
                <w:color w:val="92D050"/>
                <w:sz w:val="24"/>
                <w:lang w:val="uk-UA"/>
              </w:rPr>
            </w:pPr>
            <w:r>
              <w:rPr>
                <w:rFonts w:cstheme="minorHAnsi"/>
                <w:color w:val="92D050"/>
                <w:sz w:val="24"/>
                <w:lang w:val="uk-UA"/>
              </w:rPr>
              <w:t>2</w:t>
            </w:r>
            <w:r w:rsidRPr="00734BFA">
              <w:rPr>
                <w:rFonts w:cstheme="minorHAnsi"/>
                <w:color w:val="92D050"/>
                <w:sz w:val="24"/>
                <w:lang w:val="uk-UA"/>
              </w:rPr>
              <w:t>.4.</w:t>
            </w:r>
            <w:r w:rsidR="00D22933">
              <w:rPr>
                <w:rFonts w:cstheme="minorHAnsi"/>
                <w:color w:val="92D050"/>
                <w:sz w:val="24"/>
                <w:lang w:val="uk-UA"/>
              </w:rPr>
              <w:t>Належне і в</w:t>
            </w:r>
            <w:r w:rsidRPr="00D22933">
              <w:rPr>
                <w:rFonts w:cstheme="minorHAnsi"/>
                <w:color w:val="92D050"/>
                <w:sz w:val="24"/>
                <w:lang w:val="uk-UA"/>
              </w:rPr>
              <w:t xml:space="preserve">ідповідальне </w:t>
            </w:r>
            <w:r w:rsidR="00D22933">
              <w:rPr>
                <w:rFonts w:cstheme="minorHAnsi"/>
                <w:color w:val="92D050"/>
                <w:sz w:val="24"/>
                <w:lang w:val="uk-UA"/>
              </w:rPr>
              <w:t>поводження з відходами</w:t>
            </w:r>
          </w:p>
        </w:tc>
        <w:tc>
          <w:tcPr>
            <w:tcW w:w="2831" w:type="dxa"/>
            <w:vMerge w:val="restart"/>
          </w:tcPr>
          <w:p w:rsidR="00490D10"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sz w:val="24"/>
                <w:szCs w:val="24"/>
                <w:lang w:val="uk-UA"/>
              </w:rPr>
            </w:pPr>
            <w:r>
              <w:rPr>
                <w:rFonts w:cstheme="minorHAnsi"/>
                <w:sz w:val="24"/>
                <w:lang w:val="uk-UA"/>
              </w:rPr>
              <w:t>2</w:t>
            </w:r>
            <w:r w:rsidRPr="00734BFA">
              <w:rPr>
                <w:rFonts w:cstheme="minorHAnsi"/>
                <w:sz w:val="24"/>
                <w:lang w:val="uk-UA"/>
              </w:rPr>
              <w:t>.4.1.Розвиток нових потужностей з переробки та утилізації відходів</w:t>
            </w:r>
            <w:r w:rsidR="00AC3887">
              <w:rPr>
                <w:sz w:val="24"/>
                <w:szCs w:val="24"/>
                <w:lang w:val="uk-UA"/>
              </w:rPr>
              <w:t>.</w:t>
            </w:r>
          </w:p>
          <w:p w:rsidR="00734BFA" w:rsidRPr="00AC3887" w:rsidRDefault="00AC3887" w:rsidP="00AC3887">
            <w:pPr>
              <w:ind w:firstLine="0"/>
              <w:jc w:val="both"/>
              <w:cnfStyle w:val="000000100000" w:firstRow="0" w:lastRow="0" w:firstColumn="0" w:lastColumn="0" w:oddVBand="0" w:evenVBand="0" w:oddHBand="1" w:evenHBand="0" w:firstRowFirstColumn="0" w:firstRowLastColumn="0" w:lastRowFirstColumn="0" w:lastRowLastColumn="0"/>
              <w:rPr>
                <w:sz w:val="24"/>
                <w:szCs w:val="24"/>
                <w:lang w:val="uk-UA"/>
              </w:rPr>
            </w:pPr>
            <w:r w:rsidRPr="00811311">
              <w:rPr>
                <w:color w:val="auto"/>
                <w:sz w:val="24"/>
                <w:lang w:val="uk-UA"/>
              </w:rPr>
              <w:t>2.4.2.Впровадження в населених пунктах регіону роздільного збору відходів.</w:t>
            </w:r>
          </w:p>
        </w:tc>
        <w:tc>
          <w:tcPr>
            <w:tcW w:w="4369" w:type="dxa"/>
            <w:vMerge w:val="restart"/>
          </w:tcPr>
          <w:p w:rsidR="00734BFA" w:rsidRPr="00734BFA" w:rsidRDefault="00734BFA" w:rsidP="00E47F64">
            <w:pPr>
              <w:pStyle w:val="a4"/>
              <w:numPr>
                <w:ilvl w:val="0"/>
                <w:numId w:val="47"/>
              </w:numPr>
              <w:ind w:left="318"/>
              <w:jc w:val="both"/>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Запровадження нових технологій та форм організації поводження з твердими побутовими відходами.</w:t>
            </w:r>
          </w:p>
          <w:p w:rsidR="00734BFA" w:rsidRPr="00734BFA" w:rsidRDefault="00734BFA" w:rsidP="00E47F64">
            <w:pPr>
              <w:pStyle w:val="a4"/>
              <w:numPr>
                <w:ilvl w:val="0"/>
                <w:numId w:val="47"/>
              </w:numPr>
              <w:ind w:left="318"/>
              <w:jc w:val="both"/>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Будівництво об’єктів приймання, переробки та утилізації ТПВ,</w:t>
            </w:r>
            <w:r w:rsidRPr="00734BFA">
              <w:rPr>
                <w:rFonts w:ascii="Times New Roman" w:eastAsia="Calibri" w:hAnsi="Times New Roman" w:cs="Times New Roman"/>
                <w:sz w:val="28"/>
                <w:szCs w:val="28"/>
                <w:lang w:val="uk-UA"/>
              </w:rPr>
              <w:t xml:space="preserve"> </w:t>
            </w:r>
            <w:r w:rsidRPr="00734BFA">
              <w:rPr>
                <w:rFonts w:ascii="Calibri" w:eastAsia="Calibri" w:hAnsi="Calibri" w:cs="Calibri"/>
                <w:sz w:val="24"/>
                <w:szCs w:val="24"/>
                <w:lang w:val="uk-UA"/>
              </w:rPr>
              <w:t xml:space="preserve">будівництво сміттєсортувальних станцій та сміттєпереробних заводів з метою </w:t>
            </w:r>
            <w:r w:rsidRPr="00734BFA">
              <w:rPr>
                <w:rFonts w:ascii="Calibri" w:hAnsi="Calibri" w:cs="Calibri"/>
                <w:sz w:val="24"/>
                <w:szCs w:val="24"/>
                <w:lang w:val="uk-UA"/>
              </w:rPr>
              <w:t>розширення сфер використання відходів</w:t>
            </w:r>
            <w:r w:rsidRPr="00734BFA">
              <w:rPr>
                <w:sz w:val="24"/>
                <w:szCs w:val="24"/>
                <w:lang w:val="uk-UA"/>
              </w:rPr>
              <w:t xml:space="preserve"> як вторинної сировини.</w:t>
            </w:r>
          </w:p>
          <w:p w:rsidR="00734BFA" w:rsidRPr="00734BFA" w:rsidRDefault="00734BFA" w:rsidP="00E47F64">
            <w:pPr>
              <w:pStyle w:val="a4"/>
              <w:numPr>
                <w:ilvl w:val="0"/>
                <w:numId w:val="47"/>
              </w:numPr>
              <w:ind w:left="318"/>
              <w:jc w:val="both"/>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Зменшення кількості полігонів твердих побутових відходів.</w:t>
            </w:r>
          </w:p>
          <w:p w:rsidR="00734BFA" w:rsidRPr="00734BFA" w:rsidRDefault="00734BFA" w:rsidP="00E47F64">
            <w:pPr>
              <w:pStyle w:val="a4"/>
              <w:numPr>
                <w:ilvl w:val="0"/>
                <w:numId w:val="47"/>
              </w:numPr>
              <w:ind w:left="318"/>
              <w:jc w:val="both"/>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Будівництво нових полігонів твердих побутових відходів, які відповідають встановленим стандартам.</w:t>
            </w:r>
          </w:p>
          <w:p w:rsidR="00AC3887" w:rsidRDefault="00734BFA" w:rsidP="00E47F64">
            <w:pPr>
              <w:pStyle w:val="a4"/>
              <w:numPr>
                <w:ilvl w:val="0"/>
                <w:numId w:val="47"/>
              </w:numPr>
              <w:ind w:left="318"/>
              <w:jc w:val="both"/>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Проведення тренінгів/семінарів для працівників органів виконавчої влади, місцевого самоврядування та суб’єктів господарювання з управління побутовими в</w:t>
            </w:r>
            <w:r w:rsidR="00AC3887">
              <w:rPr>
                <w:sz w:val="24"/>
                <w:szCs w:val="24"/>
                <w:lang w:val="uk-UA"/>
              </w:rPr>
              <w:t>ідходами.</w:t>
            </w:r>
          </w:p>
          <w:p w:rsidR="00734BFA" w:rsidRPr="00490D10" w:rsidRDefault="00AC3887" w:rsidP="00E47F64">
            <w:pPr>
              <w:pStyle w:val="a4"/>
              <w:numPr>
                <w:ilvl w:val="0"/>
                <w:numId w:val="47"/>
              </w:numPr>
              <w:ind w:left="318"/>
              <w:jc w:val="both"/>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Проведення освітньо-інформаційної кампанії серед населення щодо екологічної необхідності постійного та правильного поводження з побутовими відходами та важливості впровадження роздільного збирання твердих побутових відходів.</w:t>
            </w:r>
          </w:p>
        </w:tc>
        <w:tc>
          <w:tcPr>
            <w:tcW w:w="2962" w:type="dxa"/>
          </w:tcPr>
          <w:p w:rsidR="00734BFA" w:rsidRPr="00734BFA" w:rsidRDefault="00734BFA" w:rsidP="00734BFA">
            <w:pPr>
              <w:ind w:firstLine="0"/>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Обсяги утворення відходів I-IV класів небезпеки, тис т</w:t>
            </w:r>
          </w:p>
        </w:tc>
        <w:tc>
          <w:tcPr>
            <w:tcW w:w="911"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728,5</w:t>
            </w:r>
          </w:p>
        </w:tc>
        <w:tc>
          <w:tcPr>
            <w:tcW w:w="822"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620,0</w:t>
            </w:r>
          </w:p>
        </w:tc>
        <w:tc>
          <w:tcPr>
            <w:tcW w:w="822"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734BFA">
              <w:rPr>
                <w:sz w:val="24"/>
                <w:szCs w:val="24"/>
                <w:lang w:val="uk-UA"/>
              </w:rPr>
              <w:t>450,0</w:t>
            </w:r>
          </w:p>
        </w:tc>
        <w:tc>
          <w:tcPr>
            <w:tcW w:w="844"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lang w:val="uk-UA"/>
              </w:rPr>
            </w:pPr>
            <w:r w:rsidRPr="00734BFA">
              <w:rPr>
                <w:lang w:val="uk-UA"/>
              </w:rPr>
              <w:t>300,0</w:t>
            </w:r>
          </w:p>
        </w:tc>
      </w:tr>
      <w:tr w:rsidR="00734BFA" w:rsidRPr="00734BFA" w:rsidTr="004325FD">
        <w:tc>
          <w:tcPr>
            <w:cnfStyle w:val="001000000000" w:firstRow="0" w:lastRow="0" w:firstColumn="1" w:lastColumn="0" w:oddVBand="0" w:evenVBand="0" w:oddHBand="0" w:evenHBand="0" w:firstRowFirstColumn="0" w:firstRowLastColumn="0" w:lastRowFirstColumn="0" w:lastRowLastColumn="0"/>
            <w:tcW w:w="2169" w:type="dxa"/>
            <w:vMerge/>
          </w:tcPr>
          <w:p w:rsidR="00734BFA" w:rsidRPr="00734BFA" w:rsidRDefault="00734BFA" w:rsidP="00734BFA">
            <w:pPr>
              <w:ind w:firstLine="0"/>
              <w:jc w:val="both"/>
              <w:rPr>
                <w:rFonts w:cstheme="minorHAnsi"/>
                <w:b w:val="0"/>
                <w:sz w:val="24"/>
                <w:lang w:val="uk-UA"/>
              </w:rPr>
            </w:pPr>
          </w:p>
        </w:tc>
        <w:tc>
          <w:tcPr>
            <w:tcW w:w="2831" w:type="dxa"/>
            <w:vMerge/>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4369" w:type="dxa"/>
            <w:vMerge/>
          </w:tcPr>
          <w:p w:rsidR="00734BFA" w:rsidRPr="00734BFA" w:rsidRDefault="00734BFA" w:rsidP="00734BFA">
            <w:pPr>
              <w:ind w:firstLine="0"/>
              <w:cnfStyle w:val="000000000000" w:firstRow="0" w:lastRow="0" w:firstColumn="0" w:lastColumn="0" w:oddVBand="0" w:evenVBand="0" w:oddHBand="0" w:evenHBand="0" w:firstRowFirstColumn="0" w:firstRowLastColumn="0" w:lastRowFirstColumn="0" w:lastRowLastColumn="0"/>
              <w:rPr>
                <w:sz w:val="24"/>
                <w:szCs w:val="24"/>
                <w:lang w:val="uk-UA"/>
              </w:rPr>
            </w:pPr>
          </w:p>
        </w:tc>
        <w:tc>
          <w:tcPr>
            <w:tcW w:w="2962" w:type="dxa"/>
          </w:tcPr>
          <w:p w:rsidR="00734BFA" w:rsidRPr="00734BFA" w:rsidRDefault="00734BFA" w:rsidP="00734BFA">
            <w:pPr>
              <w:ind w:firstLine="0"/>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Кількість діючих сміттєзвалищ, од</w:t>
            </w:r>
          </w:p>
        </w:tc>
        <w:tc>
          <w:tcPr>
            <w:tcW w:w="91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614,0</w:t>
            </w:r>
          </w:p>
        </w:tc>
        <w:tc>
          <w:tcPr>
            <w:tcW w:w="822"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600,0</w:t>
            </w:r>
          </w:p>
        </w:tc>
        <w:tc>
          <w:tcPr>
            <w:tcW w:w="822"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500,0</w:t>
            </w:r>
          </w:p>
        </w:tc>
        <w:tc>
          <w:tcPr>
            <w:tcW w:w="844"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300,0</w:t>
            </w:r>
          </w:p>
        </w:tc>
      </w:tr>
      <w:tr w:rsidR="00734BFA" w:rsidRPr="00734BFA" w:rsidTr="00546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0" w:type="dxa"/>
            <w:gridSpan w:val="8"/>
            <w:tcBorders>
              <w:right w:val="single" w:sz="4" w:space="0" w:color="92D050"/>
            </w:tcBorders>
          </w:tcPr>
          <w:p w:rsidR="00734BFA" w:rsidRPr="00734BFA" w:rsidRDefault="00734BFA" w:rsidP="00734BFA">
            <w:pPr>
              <w:ind w:firstLine="0"/>
              <w:jc w:val="center"/>
              <w:rPr>
                <w:sz w:val="24"/>
                <w:szCs w:val="24"/>
                <w:lang w:val="uk-UA"/>
              </w:rPr>
            </w:pPr>
            <w:r w:rsidRPr="00734BFA">
              <w:rPr>
                <w:sz w:val="24"/>
                <w:szCs w:val="24"/>
                <w:lang w:val="uk-UA"/>
              </w:rPr>
              <w:t>Орган/структурний підрозділ відпові</w:t>
            </w:r>
            <w:r w:rsidR="00960350">
              <w:rPr>
                <w:sz w:val="24"/>
                <w:szCs w:val="24"/>
                <w:lang w:val="uk-UA"/>
              </w:rPr>
              <w:t>дальний за досягнення СП2</w:t>
            </w:r>
            <w:r w:rsidRPr="00734BFA">
              <w:rPr>
                <w:sz w:val="24"/>
                <w:szCs w:val="24"/>
                <w:lang w:val="uk-UA"/>
              </w:rPr>
              <w:t>:</w:t>
            </w:r>
          </w:p>
          <w:p w:rsidR="00734BFA" w:rsidRPr="00734BFA" w:rsidRDefault="00734BFA" w:rsidP="00734BFA">
            <w:pPr>
              <w:ind w:firstLine="0"/>
              <w:jc w:val="center"/>
              <w:rPr>
                <w:sz w:val="24"/>
                <w:szCs w:val="24"/>
                <w:lang w:val="uk-UA"/>
              </w:rPr>
            </w:pPr>
            <w:r w:rsidRPr="00734BFA">
              <w:rPr>
                <w:sz w:val="24"/>
                <w:szCs w:val="24"/>
                <w:lang w:val="uk-UA"/>
              </w:rPr>
              <w:t>Департамент екології та природних ресурсів, Департамент житлово-комунального господарства та енергоефективності Одеської обласної державної адміністрації</w:t>
            </w:r>
          </w:p>
        </w:tc>
      </w:tr>
    </w:tbl>
    <w:p w:rsidR="00734BFA" w:rsidRDefault="00734BFA" w:rsidP="006F56F6">
      <w:pPr>
        <w:spacing w:after="0" w:line="240" w:lineRule="auto"/>
        <w:jc w:val="center"/>
        <w:rPr>
          <w:rFonts w:ascii="Times New Roman" w:hAnsi="Times New Roman" w:cs="Times New Roman"/>
          <w:b/>
          <w:sz w:val="26"/>
          <w:szCs w:val="26"/>
        </w:rPr>
      </w:pPr>
    </w:p>
    <w:p w:rsidR="007029E8" w:rsidRDefault="00734BFA">
      <w:pPr>
        <w:rPr>
          <w:rFonts w:ascii="Times New Roman" w:hAnsi="Times New Roman" w:cs="Times New Roman"/>
          <w:b/>
          <w:sz w:val="26"/>
          <w:szCs w:val="26"/>
        </w:rPr>
        <w:sectPr w:rsidR="007029E8" w:rsidSect="006F56F6">
          <w:pgSz w:w="16845" w:h="11910" w:orient="landscape"/>
          <w:pgMar w:top="851" w:right="567" w:bottom="567" w:left="567" w:header="720" w:footer="6" w:gutter="0"/>
          <w:cols w:space="720"/>
        </w:sectPr>
      </w:pPr>
      <w:r>
        <w:rPr>
          <w:rFonts w:ascii="Times New Roman" w:hAnsi="Times New Roman" w:cs="Times New Roman"/>
          <w:b/>
          <w:sz w:val="26"/>
          <w:szCs w:val="26"/>
        </w:rPr>
        <w:br w:type="page"/>
      </w:r>
    </w:p>
    <w:p w:rsidR="00CE6212" w:rsidRPr="00CE6212" w:rsidRDefault="00CE6212"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767808" behindDoc="0" locked="0" layoutInCell="1" allowOverlap="1" wp14:anchorId="624773AA" wp14:editId="6A2D253C">
                <wp:simplePos x="0" y="0"/>
                <wp:positionH relativeFrom="column">
                  <wp:posOffset>21590</wp:posOffset>
                </wp:positionH>
                <wp:positionV relativeFrom="paragraph">
                  <wp:posOffset>-26670</wp:posOffset>
                </wp:positionV>
                <wp:extent cx="6619875" cy="762000"/>
                <wp:effectExtent l="19050" t="19050" r="47625" b="38100"/>
                <wp:wrapNone/>
                <wp:docPr id="14" name="Прямоугольник 14"/>
                <wp:cNvGraphicFramePr/>
                <a:graphic xmlns:a="http://schemas.openxmlformats.org/drawingml/2006/main">
                  <a:graphicData uri="http://schemas.microsoft.com/office/word/2010/wordprocessingShape">
                    <wps:wsp>
                      <wps:cNvSpPr/>
                      <wps:spPr>
                        <a:xfrm>
                          <a:off x="0" y="0"/>
                          <a:ext cx="6619875" cy="762000"/>
                        </a:xfrm>
                        <a:prstGeom prst="rect">
                          <a:avLst/>
                        </a:prstGeom>
                        <a:pattFill prst="trellis">
                          <a:fgClr>
                            <a:sysClr val="window" lastClr="FFFFFF"/>
                          </a:fgClr>
                          <a:bgClr>
                            <a:sysClr val="window" lastClr="FFFFFF"/>
                          </a:bgClr>
                        </a:pattFill>
                        <a:ln w="57150" cap="flat" cmpd="dbl" algn="ctr">
                          <a:solidFill>
                            <a:srgbClr val="FFC000"/>
                          </a:solidFill>
                          <a:prstDash val="solid"/>
                          <a:miter lim="800000"/>
                        </a:ln>
                        <a:effectLst/>
                      </wps:spPr>
                      <wps:txbx>
                        <w:txbxContent>
                          <w:p w:rsidR="003E0F50" w:rsidRDefault="003E0F50" w:rsidP="001961C8">
                            <w:pPr>
                              <w:spacing w:after="0" w:line="240" w:lineRule="auto"/>
                              <w:jc w:val="center"/>
                              <w:outlineLvl w:val="1"/>
                              <w:rPr>
                                <w:rFonts w:ascii="Times New Roman" w:hAnsi="Times New Roman" w:cs="Times New Roman"/>
                                <w:b/>
                                <w:sz w:val="24"/>
                                <w:szCs w:val="24"/>
                                <w:lang w:val="uk-UA"/>
                              </w:rPr>
                            </w:pPr>
                            <w:bookmarkStart w:id="470" w:name="_Toc27731469"/>
                            <w:r>
                              <w:rPr>
                                <w:rFonts w:ascii="Times New Roman" w:hAnsi="Times New Roman" w:cs="Times New Roman"/>
                                <w:b/>
                                <w:sz w:val="24"/>
                                <w:szCs w:val="24"/>
                                <w:lang w:val="uk-UA"/>
                              </w:rPr>
                              <w:t>Стратегічний пріоритет 3.</w:t>
                            </w:r>
                            <w:bookmarkEnd w:id="470"/>
                          </w:p>
                          <w:p w:rsidR="003E0F50" w:rsidRPr="002D0BDB" w:rsidRDefault="003E0F50" w:rsidP="001961C8">
                            <w:pPr>
                              <w:spacing w:after="0" w:line="240" w:lineRule="auto"/>
                              <w:jc w:val="center"/>
                              <w:outlineLvl w:val="1"/>
                              <w:rPr>
                                <w:rFonts w:ascii="Times New Roman" w:hAnsi="Times New Roman" w:cs="Times New Roman"/>
                                <w:b/>
                                <w:sz w:val="28"/>
                                <w:szCs w:val="24"/>
                                <w:lang w:val="uk-UA"/>
                              </w:rPr>
                            </w:pPr>
                            <w:bookmarkStart w:id="471" w:name="_Toc27731470"/>
                            <w:r>
                              <w:rPr>
                                <w:rFonts w:cstheme="minorHAnsi"/>
                                <w:b/>
                                <w:sz w:val="28"/>
                                <w:szCs w:val="24"/>
                              </w:rPr>
                              <w:t>Глобал</w:t>
                            </w:r>
                            <w:r>
                              <w:rPr>
                                <w:rFonts w:cstheme="minorHAnsi"/>
                                <w:b/>
                                <w:sz w:val="28"/>
                                <w:szCs w:val="24"/>
                                <w:lang w:val="uk-UA"/>
                              </w:rPr>
                              <w:t>і</w:t>
                            </w:r>
                            <w:r>
                              <w:rPr>
                                <w:rFonts w:cstheme="minorHAnsi"/>
                                <w:b/>
                                <w:sz w:val="28"/>
                                <w:szCs w:val="24"/>
                              </w:rPr>
                              <w:t>зац</w:t>
                            </w:r>
                            <w:r>
                              <w:rPr>
                                <w:rFonts w:cstheme="minorHAnsi"/>
                                <w:b/>
                                <w:sz w:val="28"/>
                                <w:szCs w:val="24"/>
                                <w:lang w:val="uk-UA"/>
                              </w:rPr>
                              <w:t>і</w:t>
                            </w:r>
                            <w:r>
                              <w:rPr>
                                <w:rFonts w:cstheme="minorHAnsi"/>
                                <w:b/>
                                <w:sz w:val="28"/>
                                <w:szCs w:val="24"/>
                              </w:rPr>
                              <w:t xml:space="preserve">я </w:t>
                            </w:r>
                            <w:r>
                              <w:rPr>
                                <w:rFonts w:cstheme="minorHAnsi"/>
                                <w:b/>
                                <w:sz w:val="28"/>
                                <w:szCs w:val="24"/>
                                <w:lang w:val="uk-UA"/>
                              </w:rPr>
                              <w:t>туристичного та культурного середовища та інфраструктурний розвиток</w:t>
                            </w:r>
                            <w:bookmarkEnd w:id="4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773AA" id="Прямоугольник 14" o:spid="_x0000_s1061" style="position:absolute;margin-left:1.7pt;margin-top:-2.1pt;width:521.25pt;height:6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PywIAAIMFAAAOAAAAZHJzL2Uyb0RvYy54bWysVM1uEzEQviPxDpbvdJOSpG3UTRWlCkKq&#10;SqUW9ex4vclKXtvYTjbhhMQViUfgIbggfvoMmzfis3eTlsIFRA7OeOfHM998M6dn61KSlbCu0Cql&#10;3YMOJUJxnRVqntLXN9Nnx5Q4z1TGpFYipRvh6Nno6ZPTygzFoV5omQlLEES5YWVSuvDeDJPE8YUo&#10;mTvQRigoc21L5nG18ySzrEL0UiaHnc4gqbTNjNVcOIev542SjmL8PBfcv8pzJzyRKUVuPp42nrNw&#10;JqNTNpxbZhYFb9Ng/5BFyQqFR/ehzplnZGmL30KVBbfa6dwfcF0mOs8LLmINqKbbeVTN9YIZEWsB&#10;OM7sYXL/Lyy/XF1ZUmToXY8SxUr0qP60fbf9WH+v77bv68/1Xf1t+6H+UX+pvxIYAbHKuCEcr82V&#10;bW8OYih/ndsy/KMwso4ob/Yoi7UnHB8Hg+7J8VGfEg7d0QBdjG1I7r2Ndf6F0CUJQkotuhjBZasL&#10;5/EiTHcm4THDvJ8WUrbm3gopCxc98vlExsTcxkEiKwYegD6ZriiRzHl8TOk0/kJliLx3mf29b+sS&#10;8mtzCvlJRaqU9o+6fTCQM7A8l8xDLA1wz2aSEibnGB/ubczaaVlkoaLg7ex8tk99Op3cw/WLWQDk&#10;nLlFU2JUNeQuC48Jk0WZ0mP47sGWKkQXcUZaWENfm04Gya9n68iM5/1d02c624AuVjdz5AyfFnj3&#10;AkBeMYvBQYFYBv4VjlxqVK1biZKFtm//9D3Yg8/QUlJhEFPq3iyZFejPSwWmn3R7vTC58dLrHx3i&#10;Yh9qZg81allONHrcxdoxPIrB3sudmFtd3mJnjMOrUDHF8XaDfXuZ+GZBYOtwMR5HM0wrWnqhrg0P&#10;wSPtUPnN+pZZsyMeGH6pd0PLho/o2tgGT6XHS6/zInI5QN3gCvqFCyY9ErHdSmGVPLxHq/vdOfoJ&#10;AAD//wMAUEsDBBQABgAIAAAAIQAt8n0h4AAAAAkBAAAPAAAAZHJzL2Rvd25yZXYueG1sTI/BTsMw&#10;EETvSPyDtUhcUOukJFUIcSpUhIBDD7T9gG28JIF4HcVOGv4e9wS3Wc1o5m2xmU0nJhpca1lBvIxA&#10;EFdWt1wrOB5eFhkI55E1dpZJwQ852JTXVwXm2p75g6a9r0UoYZejgsb7PpfSVQ0ZdEvbEwfv0w4G&#10;fTiHWuoBz6HcdHIVRWtpsOWw0GBP24aq7/1oFODX+jCm+u05m+Ltqzu+jzu7u1Pq9mZ+egThafZ/&#10;YbjgB3QoA9PJjqyd6BTcJyGoYJGsQFzsKEkfQJyCitMMZFnI/x+UvwAAAP//AwBQSwECLQAUAAYA&#10;CAAAACEAtoM4kv4AAADhAQAAEwAAAAAAAAAAAAAAAAAAAAAAW0NvbnRlbnRfVHlwZXNdLnhtbFBL&#10;AQItABQABgAIAAAAIQA4/SH/1gAAAJQBAAALAAAAAAAAAAAAAAAAAC8BAABfcmVscy8ucmVsc1BL&#10;AQItABQABgAIAAAAIQD+SH9PywIAAIMFAAAOAAAAAAAAAAAAAAAAAC4CAABkcnMvZTJvRG9jLnht&#10;bFBLAQItABQABgAIAAAAIQAt8n0h4AAAAAkBAAAPAAAAAAAAAAAAAAAAACUFAABkcnMvZG93bnJl&#10;di54bWxQSwUGAAAAAAQABADzAAAAMgYAAAAA&#10;" fillcolor="window" strokecolor="#ffc000" strokeweight="4.5pt">
                <v:fill r:id="rId90" o:title="" color2="window" type="pattern"/>
                <v:stroke linestyle="thinThin"/>
                <v:textbox>
                  <w:txbxContent>
                    <w:p w:rsidR="003E0F50" w:rsidRDefault="003E0F50" w:rsidP="001961C8">
                      <w:pPr>
                        <w:spacing w:after="0" w:line="240" w:lineRule="auto"/>
                        <w:jc w:val="center"/>
                        <w:outlineLvl w:val="1"/>
                        <w:rPr>
                          <w:rFonts w:ascii="Times New Roman" w:hAnsi="Times New Roman" w:cs="Times New Roman"/>
                          <w:b/>
                          <w:sz w:val="24"/>
                          <w:szCs w:val="24"/>
                          <w:lang w:val="uk-UA"/>
                        </w:rPr>
                      </w:pPr>
                      <w:bookmarkStart w:id="476" w:name="_Toc27731469"/>
                      <w:r>
                        <w:rPr>
                          <w:rFonts w:ascii="Times New Roman" w:hAnsi="Times New Roman" w:cs="Times New Roman"/>
                          <w:b/>
                          <w:sz w:val="24"/>
                          <w:szCs w:val="24"/>
                          <w:lang w:val="uk-UA"/>
                        </w:rPr>
                        <w:t>Стратегічний пріоритет 3.</w:t>
                      </w:r>
                      <w:bookmarkEnd w:id="476"/>
                    </w:p>
                    <w:p w:rsidR="003E0F50" w:rsidRPr="002D0BDB" w:rsidRDefault="003E0F50" w:rsidP="001961C8">
                      <w:pPr>
                        <w:spacing w:after="0" w:line="240" w:lineRule="auto"/>
                        <w:jc w:val="center"/>
                        <w:outlineLvl w:val="1"/>
                        <w:rPr>
                          <w:rFonts w:ascii="Times New Roman" w:hAnsi="Times New Roman" w:cs="Times New Roman"/>
                          <w:b/>
                          <w:sz w:val="28"/>
                          <w:szCs w:val="24"/>
                          <w:lang w:val="uk-UA"/>
                        </w:rPr>
                      </w:pPr>
                      <w:bookmarkStart w:id="477" w:name="_Toc27731470"/>
                      <w:r>
                        <w:rPr>
                          <w:rFonts w:cstheme="minorHAnsi"/>
                          <w:b/>
                          <w:sz w:val="28"/>
                          <w:szCs w:val="24"/>
                        </w:rPr>
                        <w:t>Глобал</w:t>
                      </w:r>
                      <w:r>
                        <w:rPr>
                          <w:rFonts w:cstheme="minorHAnsi"/>
                          <w:b/>
                          <w:sz w:val="28"/>
                          <w:szCs w:val="24"/>
                          <w:lang w:val="uk-UA"/>
                        </w:rPr>
                        <w:t>і</w:t>
                      </w:r>
                      <w:r>
                        <w:rPr>
                          <w:rFonts w:cstheme="minorHAnsi"/>
                          <w:b/>
                          <w:sz w:val="28"/>
                          <w:szCs w:val="24"/>
                        </w:rPr>
                        <w:t>зац</w:t>
                      </w:r>
                      <w:r>
                        <w:rPr>
                          <w:rFonts w:cstheme="minorHAnsi"/>
                          <w:b/>
                          <w:sz w:val="28"/>
                          <w:szCs w:val="24"/>
                          <w:lang w:val="uk-UA"/>
                        </w:rPr>
                        <w:t>і</w:t>
                      </w:r>
                      <w:r>
                        <w:rPr>
                          <w:rFonts w:cstheme="minorHAnsi"/>
                          <w:b/>
                          <w:sz w:val="28"/>
                          <w:szCs w:val="24"/>
                        </w:rPr>
                        <w:t xml:space="preserve">я </w:t>
                      </w:r>
                      <w:r>
                        <w:rPr>
                          <w:rFonts w:cstheme="minorHAnsi"/>
                          <w:b/>
                          <w:sz w:val="28"/>
                          <w:szCs w:val="24"/>
                          <w:lang w:val="uk-UA"/>
                        </w:rPr>
                        <w:t>туристичного та культурного середовища та інфраструктурний розвиток</w:t>
                      </w:r>
                      <w:bookmarkEnd w:id="477"/>
                    </w:p>
                  </w:txbxContent>
                </v:textbox>
              </v:rect>
            </w:pict>
          </mc:Fallback>
        </mc:AlternateContent>
      </w:r>
    </w:p>
    <w:p w:rsidR="00CE6212" w:rsidRPr="00CE6212" w:rsidRDefault="00CE6212" w:rsidP="00CE6212">
      <w:pPr>
        <w:rPr>
          <w:rFonts w:cs="Times New Roman"/>
          <w:color w:val="auto"/>
          <w:lang w:eastAsia="en-US"/>
        </w:rPr>
      </w:pPr>
    </w:p>
    <w:p w:rsidR="00CE6212" w:rsidRPr="00CE6212" w:rsidRDefault="00811311"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529216" behindDoc="0" locked="0" layoutInCell="1" allowOverlap="1" wp14:anchorId="60FA5EE3" wp14:editId="0017207B">
                <wp:simplePos x="0" y="0"/>
                <wp:positionH relativeFrom="column">
                  <wp:posOffset>3660140</wp:posOffset>
                </wp:positionH>
                <wp:positionV relativeFrom="paragraph">
                  <wp:posOffset>211455</wp:posOffset>
                </wp:positionV>
                <wp:extent cx="0" cy="190500"/>
                <wp:effectExtent l="0" t="0" r="19050" b="19050"/>
                <wp:wrapNone/>
                <wp:docPr id="224" name="Прямая соединительная линия 224"/>
                <wp:cNvGraphicFramePr/>
                <a:graphic xmlns:a="http://schemas.openxmlformats.org/drawingml/2006/main">
                  <a:graphicData uri="http://schemas.microsoft.com/office/word/2010/wordprocessingShape">
                    <wps:wsp>
                      <wps:cNvCnPr/>
                      <wps:spPr>
                        <a:xfrm>
                          <a:off x="0" y="0"/>
                          <a:ext cx="0" cy="19050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6F57D7" id="Прямая соединительная линия 224"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pt,16.65pt" to="288.2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Su8QEAAJoDAAAOAAAAZHJzL2Uyb0RvYy54bWysU02O0zAU3iNxB8t7mrRi0BA1HaGphg2C&#10;SsABXMdOLPlPtmnaHbBG6hG4AguQRhrgDM6N5tnJlAF2iERy3u/3/N77srzYK4l2zHlhdI3nsxIj&#10;pqlphG5r/PbN1aNzjHwguiHSaFbjA/P4YvXwwbK3FVuYzsiGOQQg2le9rXEXgq2KwtOOKeJnxjIN&#10;Tm6cIgFU1xaNIz2gK1ksyvJJ0RvXWGco8x6s69GJVxmfc0bDK849C0jWGO4W8unyuU1nsVqSqnXE&#10;doJO1yD/cAtFhIaiJ6g1CQS9c+IvKCWoM97wMKNGFYZzQVnuAbqZl39087ojluVeYDjensbk/x8s&#10;fbnbOCSaGi8WjzHSRMGS4ufh/XCM3+OX4YiGD/Fn/Ba/xuv4I14PH0G+GT6BnJzxZjIfUcqHafbW&#10;VwB6qTdu0rzduDSaPXcqfaFptM8bOJw2wPYB0dFIwTp/Wp6VeTnFrzzrfHjOjEJJqLEUOs2GVGT3&#10;wgeoBaF3IcmszZWQMu9XatRPoBhRAjTjkgQQlYXGvW4xIrIF/tLgMqQ3UjQpPQF5124vpUM7Ahx6&#10;dpbe1CiU+y0s1V4T341x2TWyS4kAFJdC1fi8TM+ULXVCZ5mkUwdpeOO4krQ1zSFPsUgaECAXncia&#10;GHZfB/n+L7W6BQAA//8DAFBLAwQUAAYACAAAACEAafNqNNwAAAAJAQAADwAAAGRycy9kb3ducmV2&#10;LnhtbEyPwU7DMAyG70i8Q2QkbiyFQoFSd0IIBJxQVySuXmPaak1SmmwrPD1GHODo359+fy6Wsx3U&#10;jqfQe4dwukhAsWu86V2L8Fo/nFyBCpGcocE7RvjkAMvy8KCg3Pi9q3i3iq2SEhdyQuhiHHOtQ9Ox&#10;pbDwIzvZvfvJUpRxarWZaC/ldtBnSZJpS72TCx2NfNdxs1ltLUJdV+axuq7Hr7f7hl82zx9mfiLE&#10;46P59gZU5Dn+wfCjL+pQitPab50JakC4uMzOBUVI0xSUAL/BGiGTQJeF/v9B+Q0AAP//AwBQSwEC&#10;LQAUAAYACAAAACEAtoM4kv4AAADhAQAAEwAAAAAAAAAAAAAAAAAAAAAAW0NvbnRlbnRfVHlwZXNd&#10;LnhtbFBLAQItABQABgAIAAAAIQA4/SH/1gAAAJQBAAALAAAAAAAAAAAAAAAAAC8BAABfcmVscy8u&#10;cmVsc1BLAQItABQABgAIAAAAIQBwgnSu8QEAAJoDAAAOAAAAAAAAAAAAAAAAAC4CAABkcnMvZTJv&#10;RG9jLnhtbFBLAQItABQABgAIAAAAIQBp82o03AAAAAkBAAAPAAAAAAAAAAAAAAAAAEsEAABkcnMv&#10;ZG93bnJldi54bWxQSwUGAAAAAAQABADzAAAAVAUAAAAA&#10;" strokecolor="#a5a5a5" strokeweight="1.5pt">
                <v:stroke joinstyle="miter"/>
              </v:line>
            </w:pict>
          </mc:Fallback>
        </mc:AlternateContent>
      </w:r>
    </w:p>
    <w:p w:rsidR="00CE6212" w:rsidRPr="00CE6212" w:rsidRDefault="00811311"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535360" behindDoc="0" locked="0" layoutInCell="1" allowOverlap="1" wp14:anchorId="1245C562" wp14:editId="19B20B02">
                <wp:simplePos x="0" y="0"/>
                <wp:positionH relativeFrom="column">
                  <wp:posOffset>1497330</wp:posOffset>
                </wp:positionH>
                <wp:positionV relativeFrom="paragraph">
                  <wp:posOffset>116840</wp:posOffset>
                </wp:positionV>
                <wp:extent cx="0" cy="244475"/>
                <wp:effectExtent l="0" t="0" r="19050" b="22225"/>
                <wp:wrapNone/>
                <wp:docPr id="226" name="Прямая соединительная линия 226"/>
                <wp:cNvGraphicFramePr/>
                <a:graphic xmlns:a="http://schemas.openxmlformats.org/drawingml/2006/main">
                  <a:graphicData uri="http://schemas.microsoft.com/office/word/2010/wordprocessingShape">
                    <wps:wsp>
                      <wps:cNvCnPr/>
                      <wps:spPr>
                        <a:xfrm>
                          <a:off x="0" y="0"/>
                          <a:ext cx="0" cy="244475"/>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32B3B10A" id="Прямая соединительная линия 226" o:spid="_x0000_s1026" style="position:absolute;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9pt,9.2pt" to="117.9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I19AEAAJoDAAAOAAAAZHJzL2Uyb0RvYy54bWysU02O0zAU3iNxB8t7mkzVDkPUdISmGjYI&#10;KgEHeHWcxJL/ZJum3QFrpB6BK7BgpJEGOENyI57dUAbYIRLJeb+f/T5/WVzulCRb7rwwuqRnk5wS&#10;rpmphG5K+ub19aMLSnwAXYE0mpd0zz29XD58sOhswaemNbLijiCI9kVnS9qGYIss86zlCvzEWK4x&#10;WRunIKDrmqxy0CG6ktk0z8+zzrjKOsO49xhdHZN0mfDrmrPwsq49D0SWFM8W0urSuolrtlxA0Tiw&#10;rWDjMeAfTqFAaNz0BLWCAOStE39BKcGc8aYOE2ZUZupaMJ5mwGnO8j+medWC5WkWJMfbE03+/8Gy&#10;F9u1I6Iq6XR6TokGhZfUfxreDYf+a/95OJDhff+9v+m/9Lf9t/52+ID23fAR7Zjs78bwgcR+ZLOz&#10;vkDQK712o+ft2kVqdrVT8YtDk126gf3pBvguEHYMMoxOZ7PZ43mEy371WefDM24UiUZJpdCRGyhg&#10;+9yHY+nPkhjW5lpIiXEopCYdivNJPkcJMECZ1RICmsri4F43lIBsUL8suATpjRRVbI/d3jWbK+nI&#10;FlBDT+fxHU/2W1ncewW+PdalVCyDQomAEpdClfQij8/YLXXM8iTScYJI3pGuaG1MtU8sZtFDASQ6&#10;RrFGhd330b7/Sy1/AAAA//8DAFBLAwQUAAYACAAAACEAKYO/vN4AAAAJAQAADwAAAGRycy9kb3du&#10;cmV2LnhtbEyPwU7DMBBE70j8g7VI3KhDoVUb4lQIgSgnlAaJ6zZekqjxOsRuG/r1LOIAx9kZzbzN&#10;VqPr1IGG0Ho2cD1JQBFX3rZcG3grn64WoEJEtth5JgNfFGCVn59lmFp/5IIOm1grKeGQooEmxj7V&#10;OlQNOQwT3xOL9+EHh1HkUGs74FHKXaenSTLXDluWhQZ7emio2m32zkBZFva5WJb96f2xotfdy6cd&#10;12jM5cV4fwcq0hj/wvCDL+iQC9PW79kG1RmY3swEPYqxuAUlgd/D1sBsvgSdZ/r/B/k3AAAA//8D&#10;AFBLAQItABQABgAIAAAAIQC2gziS/gAAAOEBAAATAAAAAAAAAAAAAAAAAAAAAABbQ29udGVudF9U&#10;eXBlc10ueG1sUEsBAi0AFAAGAAgAAAAhADj9If/WAAAAlAEAAAsAAAAAAAAAAAAAAAAALwEAAF9y&#10;ZWxzLy5yZWxzUEsBAi0AFAAGAAgAAAAhAKgW8jX0AQAAmgMAAA4AAAAAAAAAAAAAAAAALgIAAGRy&#10;cy9lMm9Eb2MueG1sUEsBAi0AFAAGAAgAAAAhACmDv7zeAAAACQEAAA8AAAAAAAAAAAAAAAAATgQA&#10;AGRycy9kb3ducmV2LnhtbFBLBQYAAAAABAAEAPMAAABZBQAAAAA=&#10;" strokecolor="#a5a5a5" strokeweight="1.5pt">
                <v:stroke joinstyle="miter"/>
              </v:line>
            </w:pict>
          </mc:Fallback>
        </mc:AlternateContent>
      </w:r>
      <w:r w:rsidRPr="00CE6212">
        <w:rPr>
          <w:rFonts w:cs="Times New Roman"/>
          <w:noProof/>
          <w:color w:val="auto"/>
          <w:lang w:val="uk-UA" w:eastAsia="uk-UA"/>
        </w:rPr>
        <mc:AlternateContent>
          <mc:Choice Requires="wps">
            <w:drawing>
              <wp:anchor distT="0" distB="0" distL="114300" distR="114300" simplePos="0" relativeHeight="251534336" behindDoc="0" locked="0" layoutInCell="1" allowOverlap="1" wp14:anchorId="5E5D1B05" wp14:editId="34E2678D">
                <wp:simplePos x="0" y="0"/>
                <wp:positionH relativeFrom="column">
                  <wp:posOffset>5640705</wp:posOffset>
                </wp:positionH>
                <wp:positionV relativeFrom="paragraph">
                  <wp:posOffset>120015</wp:posOffset>
                </wp:positionV>
                <wp:extent cx="0" cy="244475"/>
                <wp:effectExtent l="0" t="0" r="19050" b="22225"/>
                <wp:wrapNone/>
                <wp:docPr id="225" name="Прямая соединительная линия 225"/>
                <wp:cNvGraphicFramePr/>
                <a:graphic xmlns:a="http://schemas.openxmlformats.org/drawingml/2006/main">
                  <a:graphicData uri="http://schemas.microsoft.com/office/word/2010/wordprocessingShape">
                    <wps:wsp>
                      <wps:cNvCnPr/>
                      <wps:spPr>
                        <a:xfrm flipH="1">
                          <a:off x="0" y="0"/>
                          <a:ext cx="0" cy="24447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273BE8" id="Прямая соединительная линия 225" o:spid="_x0000_s1026" style="position:absolute;flip:x;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15pt,9.45pt" to="444.1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ap/QEAAKQDAAAOAAAAZHJzL2Uyb0RvYy54bWysU02O0zAU3iNxB8t7mkzUwhA1HaGpBhYI&#10;KsEcwHXsxJL/ZJum3QFrpB6BK7AAaaRhOENyI56dUA2wQ7SS9f78Pb/vfVle7JVEO+a8MLrCZ7Mc&#10;I6apqYVuKnz99urROUY+EF0TaTSr8IF5fLF6+GDZ2ZIVpjWyZg4BiPZlZyvchmDLLPO0ZYr4mbFM&#10;Q5Ibp0gA1zVZ7UgH6EpmRZ4/zjrjausMZd5DdD0m8Srhc85oeM25ZwHJCsPbQjpdOrfxzFZLUjaO&#10;2FbQ6RnkH16hiNDQ9AS1JoGgd078BaUEdcYbHmbUqMxwLihLM8A0Z/kf07xpiWVpFiDH2xNN/v/B&#10;0le7jUOirnBRLDDSRMGS+s/D++HYf++/DEc0fOh/9N/6r/1Nf9ffDB/Bvh0+gR2T/e0UPqJ4H9js&#10;rC8B9FJv3OR5u3GRmj13CnEp7AsQSiILxkf7tIvDaRdsHxAdgxSixXw+f5KAsxEhIlnnw3NmFIpG&#10;haXQkSVSkt1LH6ArlP4qiWFtroSUadNSow66P80XIAZKQHBckgCmskCB1w1GRDagZBpcgvRGijpe&#10;j0DeNdtL6dCOgJqeLeI/jgztfiuLvdfEt2NdSo06UyKA2KVQFT7P42+6LXVEZ0mu0wSRxpG4aG1N&#10;fUh8ZtEDKaSmk2yj1u77YN//uFY/AQAA//8DAFBLAwQUAAYACAAAACEAajbawtwAAAAJAQAADwAA&#10;AGRycy9kb3ducmV2LnhtbEyPPU/DMBCGdyT+g3VIbNTho60JcSqExMBGAwxsTuzEIfY5ip02/HsO&#10;MZTx7n30fhS7xTt2MFPsA0q4XmXADDZB99hJeH97vhLAYlKolQtoJHybCLvy/KxQuQ5H3JtDlTpG&#10;JhhzJcGmNOacx8Yar+IqjAZJa8PkVaJz6rie1JHMveM3WbbhXvVICVaN5smaZqhmTyG29e6r2g6v&#10;YTN87F/qz2lu11JeXiyPD8CSWdIJht/6VB1K6lSHGXVkToIQ4pZQEsQ9MAL+HrWE9fYOeFnw/wvK&#10;HwAAAP//AwBQSwECLQAUAAYACAAAACEAtoM4kv4AAADhAQAAEwAAAAAAAAAAAAAAAAAAAAAAW0Nv&#10;bnRlbnRfVHlwZXNdLnhtbFBLAQItABQABgAIAAAAIQA4/SH/1gAAAJQBAAALAAAAAAAAAAAAAAAA&#10;AC8BAABfcmVscy8ucmVsc1BLAQItABQABgAIAAAAIQA2nbap/QEAAKQDAAAOAAAAAAAAAAAAAAAA&#10;AC4CAABkcnMvZTJvRG9jLnhtbFBLAQItABQABgAIAAAAIQBqNtrC3AAAAAkBAAAPAAAAAAAAAAAA&#10;AAAAAFcEAABkcnMvZG93bnJldi54bWxQSwUGAAAAAAQABADzAAAAYAUAAAAA&#10;" strokecolor="#a5a5a5" strokeweight="1.5pt">
                <v:stroke joinstyle="miter"/>
              </v:line>
            </w:pict>
          </mc:Fallback>
        </mc:AlternateContent>
      </w:r>
      <w:r w:rsidRPr="00CE6212">
        <w:rPr>
          <w:rFonts w:cs="Times New Roman"/>
          <w:noProof/>
          <w:color w:val="auto"/>
          <w:lang w:val="uk-UA" w:eastAsia="uk-UA"/>
        </w:rPr>
        <mc:AlternateContent>
          <mc:Choice Requires="wps">
            <w:drawing>
              <wp:anchor distT="0" distB="0" distL="114300" distR="114300" simplePos="0" relativeHeight="251808768" behindDoc="0" locked="0" layoutInCell="1" allowOverlap="1" wp14:anchorId="6CAB6097" wp14:editId="05A56EEE">
                <wp:simplePos x="0" y="0"/>
                <wp:positionH relativeFrom="column">
                  <wp:posOffset>3657600</wp:posOffset>
                </wp:positionH>
                <wp:positionV relativeFrom="paragraph">
                  <wp:posOffset>132715</wp:posOffset>
                </wp:positionV>
                <wp:extent cx="0" cy="244475"/>
                <wp:effectExtent l="0" t="0" r="19050" b="22225"/>
                <wp:wrapNone/>
                <wp:docPr id="506" name="Прямая соединительная линия 506"/>
                <wp:cNvGraphicFramePr/>
                <a:graphic xmlns:a="http://schemas.openxmlformats.org/drawingml/2006/main">
                  <a:graphicData uri="http://schemas.microsoft.com/office/word/2010/wordprocessingShape">
                    <wps:wsp>
                      <wps:cNvCnPr/>
                      <wps:spPr>
                        <a:xfrm flipH="1">
                          <a:off x="0" y="0"/>
                          <a:ext cx="0" cy="24447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01D94F" id="Прямая соединительная линия 506"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0.45pt" to="4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t2/AEAAKQDAAAOAAAAZHJzL2Uyb0RvYy54bWysU02O0zAU3iNxB8t7mkzVDkPUdISmGlgg&#10;qAQc4NVxGkv+k22adgeskXoErsBikEYa4AzJjXh2QjXADtFK1vv9/N7nL4vLvZJkx50XRpf0bJJT&#10;wjUzldDbkr59c/3oghIfQFcgjeYlPXBPL5cPHyxaW/CpaYysuCMIon3R2pI2IdgiyzxruAI/MZZr&#10;TNbGKQjoum1WOWgRXclsmufnWWtcZZ1h3HuMroYkXSb8uuYsvKprzwORJcXZQjpdOjfxzJYLKLYO&#10;bCPYOAb8wxQKhMZLT1ArCEDeOfEXlBLMGW/qMGFGZaauBeNpB9zmLP9jm9cNWJ52QXK8PdHk/x8s&#10;e7lbOyKqks7zc0o0KHyk7nP/vj9237ov/ZH0H7of3dfuprvtvne3/Ue07/pPaMdkdzeGjyT2I5ut&#10;9QWCXum1Gz1v1y5Ss6+dIrUU9jkKJZGF65N9eovD6S34PhA2BBlGp7PZ7PE8AmcDQkSyzodn3CgS&#10;jZJKoSNLUMDuhQ9D6a+SGNbmWkiJcSikJi3e/iSfoxgYoOBqCQFNZZECr7eUgNyikllwCdIbKarY&#10;Hru9226upCM7QDU9ncf/ONlvZfHuFfhmqEupWAaFEgHFLoUq6UUef2O31DHLk1zHDSKNA3HR2pjq&#10;kPjMoodSSHSMso1au++jff/jWv4EAAD//wMAUEsDBBQABgAIAAAAIQDUIalD3AAAAAkBAAAPAAAA&#10;ZHJzL2Rvd25yZXYueG1sTI/NTsMwEITvSLyDtUjcqENFUxriVAiJAzeawoGbEztxiL2ObKcNb88i&#10;DnDbn9HMN+V+cZaddIiDRwG3qwyYxtarAXsBb8fnm3tgMUlU0nrUAr50hH11eVHKQvkzHvSpTj0j&#10;E4yFFGBSmgrOY2u0k3HlJ43063xwMtEaeq6CPJO5s3ydZTl3ckBKMHLST0a3Yz07CjGds5/1dnz1&#10;+fh+eGk+wtxthLi+Wh4fgCW9pD8x/OATOlTE1PgZVWRWwGabU5ckYJ3tgJHg99DQsLsDXpX8f4Pq&#10;GwAA//8DAFBLAQItABQABgAIAAAAIQC2gziS/gAAAOEBAAATAAAAAAAAAAAAAAAAAAAAAABbQ29u&#10;dGVudF9UeXBlc10ueG1sUEsBAi0AFAAGAAgAAAAhADj9If/WAAAAlAEAAAsAAAAAAAAAAAAAAAAA&#10;LwEAAF9yZWxzLy5yZWxzUEsBAi0AFAAGAAgAAAAhAEbIa3b8AQAApAMAAA4AAAAAAAAAAAAAAAAA&#10;LgIAAGRycy9lMm9Eb2MueG1sUEsBAi0AFAAGAAgAAAAhANQhqUPcAAAACQEAAA8AAAAAAAAAAAAA&#10;AAAAVgQAAGRycy9kb3ducmV2LnhtbFBLBQYAAAAABAAEAPMAAABfBQAAAAA=&#10;" strokecolor="#a5a5a5" strokeweight="1.5pt">
                <v:stroke joinstyle="miter"/>
              </v:line>
            </w:pict>
          </mc:Fallback>
        </mc:AlternateContent>
      </w:r>
      <w:r w:rsidRPr="00CE6212">
        <w:rPr>
          <w:rFonts w:cs="Times New Roman"/>
          <w:noProof/>
          <w:color w:val="auto"/>
          <w:lang w:val="uk-UA" w:eastAsia="uk-UA"/>
        </w:rPr>
        <mc:AlternateContent>
          <mc:Choice Requires="wps">
            <w:drawing>
              <wp:anchor distT="0" distB="0" distL="114300" distR="114300" simplePos="0" relativeHeight="251532288" behindDoc="0" locked="0" layoutInCell="1" allowOverlap="1" wp14:anchorId="369D4D7E" wp14:editId="4BB2BAFB">
                <wp:simplePos x="0" y="0"/>
                <wp:positionH relativeFrom="column">
                  <wp:posOffset>1497330</wp:posOffset>
                </wp:positionH>
                <wp:positionV relativeFrom="paragraph">
                  <wp:posOffset>114300</wp:posOffset>
                </wp:positionV>
                <wp:extent cx="4143375" cy="0"/>
                <wp:effectExtent l="0" t="0" r="9525" b="19050"/>
                <wp:wrapNone/>
                <wp:docPr id="227" name="Прямая соединительная линия 227"/>
                <wp:cNvGraphicFramePr/>
                <a:graphic xmlns:a="http://schemas.openxmlformats.org/drawingml/2006/main">
                  <a:graphicData uri="http://schemas.microsoft.com/office/word/2010/wordprocessingShape">
                    <wps:wsp>
                      <wps:cNvCnPr/>
                      <wps:spPr>
                        <a:xfrm>
                          <a:off x="0" y="0"/>
                          <a:ext cx="4143375" cy="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3106A577" id="Прямая соединительная линия 227" o:spid="_x0000_s1026" style="position:absolute;z-index:25153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9pt,9pt" to="44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oP9wEAAJsDAAAOAAAAZHJzL2Uyb0RvYy54bWysU02O0zAU3iNxB8t7mrQzZYao6QhNNWwQ&#10;jAQcwHXsxJL/ZJum3QFrpB6BK7AAaaQBzuDciGc3UwbYIRLJeb/f83vvy+JiqyTaMOeF0TWeTkqM&#10;mKamEbqt8ZvXV4/OMfKB6IZIo1mNd8zji+XDB4veVmxmOiMb5hCAaF/1tsZdCLYqCk87poifGMs0&#10;OLlxigRQXVs0jvSArmQxK8vHRW9cY52hzHuwrg5OvMz4nDMaXnLuWUCyxnC3kE+Xz3U6i+WCVK0j&#10;thN0vAb5h1soIjQUPUKtSCDorRN/QSlBnfGGhwk1qjCcC8pyD9DNtPyjm1cdsSz3AsPx9jgm//9g&#10;6YvNtUOiqfFsdoaRJgqWFD8N74Z9/BY/D3s0vI8/4tf4Jd7E7/Fm+ADy7fAR5OSMt6N5j1I+TLO3&#10;vgLQS33tRs3ba5dGs+VOpS80jbZ5A7vjBtg2IArG0+npycnZHCN65yt+JVrnwzNmFEpCjaXQaTik&#10;IpvnPkAxCL0LSWZtroSUecFSox7Y+aScAwcoAZ5xSQKIykLnXrcYEdkCgWlwGdIbKZqUnoC8a9eX&#10;0qENARI9nac3dQrlfgtLtVfEd4e47DrQS4kAHJdC1fi8TM+YLXVCZ5mlYwdpeod5JWltml0eY5E0&#10;YEAuOrI1Uey+DvL9f2r5EwAA//8DAFBLAwQUAAYACAAAACEAqGUVYd0AAAAJAQAADwAAAGRycy9k&#10;b3ducmV2LnhtbEyPQUvDQBCF74L/YRnBm93YosQ0myKiqCdJI/Q6zY5JaHY2Zrdt9Nc70oMe573H&#10;m+/lq8n16kBj6DwbuJ4loIhrbztuDLxXT1cpqBCRLfaeycAXBVgV52c5ZtYfuaTDOjZKSjhkaKCN&#10;cci0DnVLDsPMD8TiffjRYZRzbLQd8SjlrtfzJLnVDjuWDy0O9NBSvVvvnYGqKu1zeVcN35vHmt52&#10;r592ekFjLi+m+yWoSFP8C8MvvqBDIUxbv2cbVG9gvrgR9ChGKpskkKbpAtT2JOgi1/8XFD8AAAD/&#10;/wMAUEsBAi0AFAAGAAgAAAAhALaDOJL+AAAA4QEAABMAAAAAAAAAAAAAAAAAAAAAAFtDb250ZW50&#10;X1R5cGVzXS54bWxQSwECLQAUAAYACAAAACEAOP0h/9YAAACUAQAACwAAAAAAAAAAAAAAAAAvAQAA&#10;X3JlbHMvLnJlbHNQSwECLQAUAAYACAAAACEA0nBaD/cBAACbAwAADgAAAAAAAAAAAAAAAAAuAgAA&#10;ZHJzL2Uyb0RvYy54bWxQSwECLQAUAAYACAAAACEAqGUVYd0AAAAJAQAADwAAAAAAAAAAAAAAAABR&#10;BAAAZHJzL2Rvd25yZXYueG1sUEsFBgAAAAAEAAQA8wAAAFsFAAAAAA==&#10;" strokecolor="#a5a5a5" strokeweight="1.5pt">
                <v:stroke joinstyle="miter"/>
              </v:line>
            </w:pict>
          </mc:Fallback>
        </mc:AlternateContent>
      </w:r>
    </w:p>
    <w:p w:rsidR="00CE6212" w:rsidRPr="00CE6212" w:rsidRDefault="000C46C9"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528192" behindDoc="0" locked="0" layoutInCell="1" allowOverlap="1" wp14:anchorId="22BC11B7" wp14:editId="24006DDA">
                <wp:simplePos x="0" y="0"/>
                <wp:positionH relativeFrom="column">
                  <wp:posOffset>2553335</wp:posOffset>
                </wp:positionH>
                <wp:positionV relativeFrom="paragraph">
                  <wp:posOffset>94615</wp:posOffset>
                </wp:positionV>
                <wp:extent cx="2038350" cy="504825"/>
                <wp:effectExtent l="19050" t="19050" r="19050" b="28575"/>
                <wp:wrapNone/>
                <wp:docPr id="229" name="Прямоугольник 229"/>
                <wp:cNvGraphicFramePr/>
                <a:graphic xmlns:a="http://schemas.openxmlformats.org/drawingml/2006/main">
                  <a:graphicData uri="http://schemas.microsoft.com/office/word/2010/wordprocessingShape">
                    <wps:wsp>
                      <wps:cNvSpPr/>
                      <wps:spPr>
                        <a:xfrm>
                          <a:off x="0" y="0"/>
                          <a:ext cx="2038350" cy="504825"/>
                        </a:xfrm>
                        <a:prstGeom prst="rect">
                          <a:avLst/>
                        </a:prstGeom>
                        <a:solidFill>
                          <a:sysClr val="window" lastClr="FFFFFF"/>
                        </a:solidFill>
                        <a:ln w="38100" cap="flat" cmpd="sng" algn="ctr">
                          <a:solidFill>
                            <a:srgbClr val="FFC000"/>
                          </a:solidFill>
                          <a:prstDash val="solid"/>
                          <a:miter lim="800000"/>
                        </a:ln>
                        <a:effectLst/>
                      </wps:spPr>
                      <wps:txbx>
                        <w:txbxContent>
                          <w:p w:rsidR="003E0F50" w:rsidRPr="00A65B18" w:rsidRDefault="003E0F50" w:rsidP="00CE6212">
                            <w:pPr>
                              <w:shd w:val="clear" w:color="auto" w:fill="FFFFFF" w:themeFill="background1"/>
                              <w:ind w:left="-142" w:right="-102"/>
                              <w:jc w:val="center"/>
                              <w:rPr>
                                <w:rFonts w:ascii="Tahoma" w:hAnsi="Tahoma" w:cs="Tahoma"/>
                                <w:b/>
                                <w:sz w:val="28"/>
                                <w:szCs w:val="24"/>
                                <w:lang w:val="uk-UA"/>
                              </w:rPr>
                            </w:pPr>
                            <w:r>
                              <w:rPr>
                                <w:rFonts w:ascii="Times New Roman" w:hAnsi="Times New Roman" w:cs="Times New Roman"/>
                                <w:b/>
                                <w:sz w:val="24"/>
                                <w:szCs w:val="24"/>
                                <w:lang w:val="uk-UA"/>
                              </w:rPr>
                              <w:t>3.2. К</w:t>
                            </w:r>
                            <w:r>
                              <w:rPr>
                                <w:rFonts w:ascii="Times New Roman" w:hAnsi="Times New Roman" w:cs="Times New Roman"/>
                                <w:b/>
                                <w:sz w:val="24"/>
                                <w:lang w:val="uk-UA"/>
                              </w:rPr>
                              <w:t>ультурний генофонд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C11B7" id="Прямоугольник 229" o:spid="_x0000_s1062" style="position:absolute;margin-left:201.05pt;margin-top:7.45pt;width:160.5pt;height:39.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sQrwIAACkFAAAOAAAAZHJzL2Uyb0RvYy54bWysVEtu2zAQ3RfoHQjuG8mynTpC5MBw4KJA&#10;kARIiqxpirIE8FeStuSuCnRbIEfoIbop+skZ5Bt1SCnOp10V9UKe4fwf3/D4pBEcbZixlZIZHhzE&#10;GDFJVV7JVYbfXS9eTTCyjsiccCVZhrfM4pPpyxfHtU5ZokrFc2YQJJE2rXWGS+d0GkWWlkwQe6A0&#10;k2AslBHEgWpWUW5IDdkFj5I4PoxqZXJtFGXWwulpZ8TTkL8oGHUXRWGZQzzD0JsLXxO+S/+Npsck&#10;XRmiy4r2bZB/6EKQSkLRfapT4gham+qPVKKiRllVuAOqRKSKoqIszADTDOJn01yVRLMwC4Bj9R4m&#10;+//S0vPNpUFVnuEkOcJIEgGX1H7Zfdzdtj/bu92n9mt71/7YfW5/td/a78h7AWa1timEXulL02sW&#10;RA9AUxjh/2E01ASct3ucWeMQhcMkHk6GY7gOCrZxPJokY580eojWxro3TAnkhQwbuMcAL9mcWde5&#10;3rv4YlbxKl9UnAdla+fcoA2BKwem5KrGiBPr4DDDi/Drqz0J4xLVGR5OBrFvjAAXC04ciEIDOlau&#10;MCJ8BSSnzoRenkRbs1ruqy4W8xiydH0+cfNNnxJbdt0Fk3cjqagc7AGvRIYnELuP5tJbWWByP7rH&#10;vkPbS65ZNuH+hoc+kz9aqnwLl2pUx3ar6aKCumeAwSUxQG8YEFbWXcCn4AqmVr2EUanMh7+de39g&#10;HVgxqmFdAJH3a2IYQPtWAh+PBqOR36+gjMavE1DMY8vysUWuxVzB9QzgcdA0iN7f8XuxMErcwGbP&#10;fFUwEUmhdod9r8xdt8bwNlA2mwU32ClN3Jm80tQn99B5xK+bG2J0zyUHLDxX96tF0meU6nx9pFSz&#10;tVNFFfj2gCvw1Cuwj4Gx/dvhF/6xHrweXrjpbwAAAP//AwBQSwMEFAAGAAgAAAAhAEPoaS3fAAAA&#10;CQEAAA8AAABkcnMvZG93bnJldi54bWxMj8FOwzAMhu9IvENkJG4sXakGLU0nhLQDSIhtjLvXhKRa&#10;41RNthWeHnOCo/1/+v25Xk6+Fyczxi6QgvksA2GoDbojq2D3vrq5BxETksY+kFHwZSIsm8uLGisd&#10;zrQxp22ygksoVqjApTRUUsbWGY9xFgZDnH2G0WPicbRSj3jmct/LPMsW0mNHfMHhYJ6caQ/bo1fw&#10;Uh7e8HVVtoto3cfOfq83z8Vaqeur6fEBRDJT+oPhV5/VoWGnfTiSjqJXUGT5nFEOihIEA3f5LS/2&#10;CsqiANnU8v8HzQ8AAAD//wMAUEsBAi0AFAAGAAgAAAAhALaDOJL+AAAA4QEAABMAAAAAAAAAAAAA&#10;AAAAAAAAAFtDb250ZW50X1R5cGVzXS54bWxQSwECLQAUAAYACAAAACEAOP0h/9YAAACUAQAACwAA&#10;AAAAAAAAAAAAAAAvAQAAX3JlbHMvLnJlbHNQSwECLQAUAAYACAAAACEAJfBrEK8CAAApBQAADgAA&#10;AAAAAAAAAAAAAAAuAgAAZHJzL2Uyb0RvYy54bWxQSwECLQAUAAYACAAAACEAQ+hpLd8AAAAJAQAA&#10;DwAAAAAAAAAAAAAAAAAJBQAAZHJzL2Rvd25yZXYueG1sUEsFBgAAAAAEAAQA8wAAABUGAAAAAA==&#10;" fillcolor="window" strokecolor="#ffc000" strokeweight="3pt">
                <v:textbox>
                  <w:txbxContent>
                    <w:p w:rsidR="003E0F50" w:rsidRPr="00A65B18" w:rsidRDefault="003E0F50" w:rsidP="00CE6212">
                      <w:pPr>
                        <w:shd w:val="clear" w:color="auto" w:fill="FFFFFF" w:themeFill="background1"/>
                        <w:ind w:left="-142" w:right="-102"/>
                        <w:jc w:val="center"/>
                        <w:rPr>
                          <w:rFonts w:ascii="Tahoma" w:hAnsi="Tahoma" w:cs="Tahoma"/>
                          <w:b/>
                          <w:sz w:val="28"/>
                          <w:szCs w:val="24"/>
                          <w:lang w:val="uk-UA"/>
                        </w:rPr>
                      </w:pPr>
                      <w:r>
                        <w:rPr>
                          <w:rFonts w:ascii="Times New Roman" w:hAnsi="Times New Roman" w:cs="Times New Roman"/>
                          <w:b/>
                          <w:sz w:val="24"/>
                          <w:szCs w:val="24"/>
                          <w:lang w:val="uk-UA"/>
                        </w:rPr>
                        <w:t>3.2. К</w:t>
                      </w:r>
                      <w:r>
                        <w:rPr>
                          <w:rFonts w:ascii="Times New Roman" w:hAnsi="Times New Roman" w:cs="Times New Roman"/>
                          <w:b/>
                          <w:sz w:val="24"/>
                          <w:lang w:val="uk-UA"/>
                        </w:rPr>
                        <w:t>ультурний генофонд населення</w:t>
                      </w:r>
                    </w:p>
                  </w:txbxContent>
                </v:textbox>
              </v:rect>
            </w:pict>
          </mc:Fallback>
        </mc:AlternateContent>
      </w:r>
      <w:r w:rsidR="0077632D" w:rsidRPr="00CE6212">
        <w:rPr>
          <w:rFonts w:cs="Times New Roman"/>
          <w:noProof/>
          <w:color w:val="auto"/>
          <w:lang w:val="uk-UA" w:eastAsia="uk-UA"/>
        </w:rPr>
        <mc:AlternateContent>
          <mc:Choice Requires="wps">
            <w:drawing>
              <wp:anchor distT="0" distB="0" distL="114300" distR="114300" simplePos="0" relativeHeight="251810816" behindDoc="0" locked="0" layoutInCell="1" allowOverlap="1" wp14:anchorId="3F830BE7" wp14:editId="216C703E">
                <wp:simplePos x="0" y="0"/>
                <wp:positionH relativeFrom="column">
                  <wp:posOffset>4717415</wp:posOffset>
                </wp:positionH>
                <wp:positionV relativeFrom="paragraph">
                  <wp:posOffset>126365</wp:posOffset>
                </wp:positionV>
                <wp:extent cx="2152650" cy="504825"/>
                <wp:effectExtent l="19050" t="19050" r="19050" b="28575"/>
                <wp:wrapNone/>
                <wp:docPr id="507" name="Прямоугольник 507"/>
                <wp:cNvGraphicFramePr/>
                <a:graphic xmlns:a="http://schemas.openxmlformats.org/drawingml/2006/main">
                  <a:graphicData uri="http://schemas.microsoft.com/office/word/2010/wordprocessingShape">
                    <wps:wsp>
                      <wps:cNvSpPr/>
                      <wps:spPr>
                        <a:xfrm>
                          <a:off x="0" y="0"/>
                          <a:ext cx="2152650" cy="504825"/>
                        </a:xfrm>
                        <a:prstGeom prst="rect">
                          <a:avLst/>
                        </a:prstGeom>
                        <a:solidFill>
                          <a:sysClr val="window" lastClr="FFFFFF"/>
                        </a:solidFill>
                        <a:ln w="38100" cap="flat" cmpd="sng" algn="ctr">
                          <a:solidFill>
                            <a:srgbClr val="FFC000"/>
                          </a:solidFill>
                          <a:prstDash val="solid"/>
                          <a:miter lim="800000"/>
                        </a:ln>
                        <a:effectLst/>
                      </wps:spPr>
                      <wps:txbx>
                        <w:txbxContent>
                          <w:p w:rsidR="003E0F50" w:rsidRPr="00A65B18" w:rsidRDefault="003E0F50" w:rsidP="00811311">
                            <w:pPr>
                              <w:shd w:val="clear" w:color="auto" w:fill="FFFFFF" w:themeFill="background1"/>
                              <w:ind w:left="-142" w:right="-102"/>
                              <w:jc w:val="center"/>
                              <w:rPr>
                                <w:rFonts w:ascii="Tahoma" w:hAnsi="Tahoma" w:cs="Tahoma"/>
                                <w:b/>
                                <w:sz w:val="28"/>
                                <w:szCs w:val="24"/>
                                <w:lang w:val="uk-UA"/>
                              </w:rPr>
                            </w:pPr>
                            <w:r>
                              <w:rPr>
                                <w:rFonts w:ascii="Times New Roman" w:hAnsi="Times New Roman" w:cs="Times New Roman"/>
                                <w:b/>
                                <w:sz w:val="24"/>
                                <w:szCs w:val="24"/>
                                <w:lang w:val="uk-UA"/>
                              </w:rPr>
                              <w:t xml:space="preserve">3.3. </w:t>
                            </w:r>
                            <w:r>
                              <w:rPr>
                                <w:rFonts w:ascii="Times New Roman" w:hAnsi="Times New Roman" w:cs="Times New Roman"/>
                                <w:b/>
                                <w:sz w:val="24"/>
                                <w:lang w:val="uk-UA"/>
                              </w:rPr>
                              <w:t>Якісний інфраструктурний розвиток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30BE7" id="Прямоугольник 507" o:spid="_x0000_s1063" style="position:absolute;margin-left:371.45pt;margin-top:9.95pt;width:169.5pt;height:3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Q3sAIAACkFAAAOAAAAZHJzL2Uyb0RvYy54bWysVEtu2zAQ3RfoHQjuG8mOnbhC5MBw4KJA&#10;kAZIiqxpirII8FeStuSuCnRboEfoIbop+skZ5Bt1SCnOp10V9YKe0Qzn8+YNT04bKdCGWce1yvHg&#10;IMWIKaoLrlY5fnu9eDHByHmiCiK0YjneModPp8+fndQmY0NdaVEwiyCIclltclx5b7IkcbRikrgD&#10;bZgCY6mtJB5Uu0oKS2qILkUyTNOjpNa2MFZT5hx8PeuMeBrjlyWj/k1ZOuaRyDHU5uNp47kMZzI9&#10;IdnKElNx2pdB/qEKSbiCpPtQZ8QTtLb8j1CSU6udLv0B1TLRZckpiz1AN4P0STdXFTEs9gLgOLOH&#10;yf2/sPRic2kRL3I8To8xUkTCkNovuw+7z+3P9nb3sf3a3rY/dp/aX+239jsKXoBZbVwGV6/Mpe01&#10;B2IAoCmtDP/QGmoizts9zqzxiMLH4WA8PBrDOCjYxuloMhyHoMn9bWOdf8W0REHIsYU5RnjJ5tz5&#10;zvXOJSRzWvBiwYWIytbNhUUbAiMHphS6xkgQ5+Fjjhfx12d7dE0oVOf4cDJIQ2EEuFgK4kGUBtBx&#10;aoURESsgOfU21vLotrOr5T7rYjFPIUpX5yO3UPQZcVVXXTQFN5JJ7mEPBJc5nsDd/W2hgpVFJvet&#10;B+w7tIPkm2UT53e4H8xSF1sYqtUd252hCw55zwGDS2KB3tAgrKx/A0cpNHStewmjStv3f/se/IF1&#10;YMWohnUBRN6tiWUA7WsFfHw5GI3CfkVlND4egmIfWpYPLWot5xrGM4DHwdAoBn8v7sTSankDmz0L&#10;WcFEFIXcHfa9MvfdGsPbQNlsFt1gpwzx5+rK0BA8QBcQv25uiDU9lzyw8ELfrRbJnlCq8w03lZ6t&#10;vS555FuAusMVeBoU2MfI2P7tCAv/UI9e9y/c9DcAAAD//wMAUEsDBBQABgAIAAAAIQAeFY3l3wAA&#10;AAoBAAAPAAAAZHJzL2Rvd25yZXYueG1sTI9BT8MwDIXvSPyHyEjcWLqpGktpOiGkHUBCbGPcs8ak&#10;1RqnarKt8OvxTuNkW+/p+XvlcvSdOOEQ20AappMMBFIdbEtOw+5z9bAAEZMha7pAqOEHIyyr25vS&#10;FDacaYOnbXKCQygWRkOTUl9IGesGvYmT0COx9h0GbxKfg5N2MGcO952cZdlcetMSf2hMjy8N1oft&#10;0Wt4U4cP875S9Ty65mvnfteb13yt9f3d+PwEIuGYrma44DM6VMy0D0eyUXQaHvOZYisLiufFkC2m&#10;vO01KJWDrEr5v0L1BwAA//8DAFBLAQItABQABgAIAAAAIQC2gziS/gAAAOEBAAATAAAAAAAAAAAA&#10;AAAAAAAAAABbQ29udGVudF9UeXBlc10ueG1sUEsBAi0AFAAGAAgAAAAhADj9If/WAAAAlAEAAAsA&#10;AAAAAAAAAAAAAAAALwEAAF9yZWxzLy5yZWxzUEsBAi0AFAAGAAgAAAAhAC4XhDewAgAAKQUAAA4A&#10;AAAAAAAAAAAAAAAALgIAAGRycy9lMm9Eb2MueG1sUEsBAi0AFAAGAAgAAAAhAB4VjeXfAAAACgEA&#10;AA8AAAAAAAAAAAAAAAAACgUAAGRycy9kb3ducmV2LnhtbFBLBQYAAAAABAAEAPMAAAAWBgAAAAA=&#10;" fillcolor="window" strokecolor="#ffc000" strokeweight="3pt">
                <v:textbox>
                  <w:txbxContent>
                    <w:p w:rsidR="003E0F50" w:rsidRPr="00A65B18" w:rsidRDefault="003E0F50" w:rsidP="00811311">
                      <w:pPr>
                        <w:shd w:val="clear" w:color="auto" w:fill="FFFFFF" w:themeFill="background1"/>
                        <w:ind w:left="-142" w:right="-102"/>
                        <w:jc w:val="center"/>
                        <w:rPr>
                          <w:rFonts w:ascii="Tahoma" w:hAnsi="Tahoma" w:cs="Tahoma"/>
                          <w:b/>
                          <w:sz w:val="28"/>
                          <w:szCs w:val="24"/>
                          <w:lang w:val="uk-UA"/>
                        </w:rPr>
                      </w:pPr>
                      <w:r>
                        <w:rPr>
                          <w:rFonts w:ascii="Times New Roman" w:hAnsi="Times New Roman" w:cs="Times New Roman"/>
                          <w:b/>
                          <w:sz w:val="24"/>
                          <w:szCs w:val="24"/>
                          <w:lang w:val="uk-UA"/>
                        </w:rPr>
                        <w:t xml:space="preserve">3.3. </w:t>
                      </w:r>
                      <w:r>
                        <w:rPr>
                          <w:rFonts w:ascii="Times New Roman" w:hAnsi="Times New Roman" w:cs="Times New Roman"/>
                          <w:b/>
                          <w:sz w:val="24"/>
                          <w:lang w:val="uk-UA"/>
                        </w:rPr>
                        <w:t>Якісний інфраструктурний розвиток</w:t>
                      </w:r>
                    </w:p>
                  </w:txbxContent>
                </v:textbox>
              </v:rect>
            </w:pict>
          </mc:Fallback>
        </mc:AlternateContent>
      </w:r>
      <w:r w:rsidR="0077632D" w:rsidRPr="00CE6212">
        <w:rPr>
          <w:rFonts w:cs="Times New Roman"/>
          <w:noProof/>
          <w:color w:val="auto"/>
          <w:lang w:val="uk-UA" w:eastAsia="uk-UA"/>
        </w:rPr>
        <mc:AlternateContent>
          <mc:Choice Requires="wps">
            <w:drawing>
              <wp:anchor distT="0" distB="0" distL="114300" distR="114300" simplePos="0" relativeHeight="251495424" behindDoc="0" locked="0" layoutInCell="1" allowOverlap="1" wp14:anchorId="581AAD66" wp14:editId="127B08B6">
                <wp:simplePos x="0" y="0"/>
                <wp:positionH relativeFrom="column">
                  <wp:posOffset>135890</wp:posOffset>
                </wp:positionH>
                <wp:positionV relativeFrom="paragraph">
                  <wp:posOffset>240665</wp:posOffset>
                </wp:positionV>
                <wp:extent cx="0" cy="2943225"/>
                <wp:effectExtent l="0" t="0" r="19050" b="28575"/>
                <wp:wrapNone/>
                <wp:docPr id="230" name="Прямая соединительная линия 230"/>
                <wp:cNvGraphicFramePr/>
                <a:graphic xmlns:a="http://schemas.openxmlformats.org/drawingml/2006/main">
                  <a:graphicData uri="http://schemas.microsoft.com/office/word/2010/wordprocessingShape">
                    <wps:wsp>
                      <wps:cNvCnPr/>
                      <wps:spPr>
                        <a:xfrm>
                          <a:off x="0" y="0"/>
                          <a:ext cx="0" cy="294322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9D3DCD" id="Прямая соединительная линия 230"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8.95pt" to="10.7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4QE9QEAAJsDAAAOAAAAZHJzL2Uyb0RvYy54bWysU02O0zAU3iNxB8t7mkyGopmo6QhNNWwQ&#10;jAQc4NVxEkv+k22adgeskXoErsCCkUYa4AzJjXh2Qxlgh0gk5/1+9vv8ZXGxVZJsuPPC6IqezHJK&#10;uGamFrqt6JvXV4/OKPEBdA3SaF7RHff0YvnwwaK3JS9MZ2TNHUEQ7cveVrQLwZZZ5lnHFfiZsVxj&#10;sjFOQUDXtVntoEd0JbMiz59kvXG1dYZx7zG6OiTpMuE3DWfhZdN4HoisKJ4tpNWldR3XbLmAsnVg&#10;O8GmY8A/nEKB0LjpEWoFAchbJ/6CUoI5400TZsyozDSNYDzNgNOc5H9M86oDy9MsSI63R5r8/4Nl&#10;LzbXjoi6osUp8qNB4SUNn8Z34374Onwe92R8P3wfboYvw+3wbbgdP6B9N35EOyaHuym8J7Ef2eyt&#10;LxH0Ul+7yfP22kVqto1T8YtDk226gd3xBvg2EHYIMowW549Pi2Ie8bJfjdb58IwbRaJRUSl0JAdK&#10;2Dz34VD6sySGtbkSUmIcSqlJj+o8z+c4IwPUWSMhoKksTu51SwnIFgXMgkuQ3khRx/bY7V27vpSO&#10;bABF9HQe3+lkv5XFvVfgu0NdSsUyKJUIqHEpVEXP8vhM3VLHLE8qnSaI7B34itba1LtEYxY9VECi&#10;Y1JrlNh9H+37/9TyBwAAAP//AwBQSwMEFAAGAAgAAAAhAHPQHZ/dAAAACAEAAA8AAABkcnMvZG93&#10;bnJldi54bWxMj8tOwzAQRfdI/IM1SOyo0/IoDZlUCIGgK5SmEls3HpKo8TjEbhv4egY2sLw6V3fO&#10;ZMvRdepAQ2g9I0wnCSjiytuWa4RN+XRxCypEw9Z0ngnhkwIs89OTzKTWH7mgwzrWSkY4pAahibFP&#10;tQ5VQ86Eie+Jhb37wZkocai1HcxRxl2nZ0lyo51pWS40pqeHhqrdeu8QyrKwz8Wi7L/eHit63a0+&#10;7PhiEM/Pxvs7UJHG+FeGH31Rh1yctn7PNqgOYTa9kibC5XwBSvhv3iJcJwJ0nun/D+TfAAAA//8D&#10;AFBLAQItABQABgAIAAAAIQC2gziS/gAAAOEBAAATAAAAAAAAAAAAAAAAAAAAAABbQ29udGVudF9U&#10;eXBlc10ueG1sUEsBAi0AFAAGAAgAAAAhADj9If/WAAAAlAEAAAsAAAAAAAAAAAAAAAAALwEAAF9y&#10;ZWxzLy5yZWxzUEsBAi0AFAAGAAgAAAAhAHZbhAT1AQAAmwMAAA4AAAAAAAAAAAAAAAAALgIAAGRy&#10;cy9lMm9Eb2MueG1sUEsBAi0AFAAGAAgAAAAhAHPQHZ/dAAAACAEAAA8AAAAAAAAAAAAAAAAATwQA&#10;AGRycy9kb3ducmV2LnhtbFBLBQYAAAAABAAEAPMAAABZBQAAAAA=&#10;" strokecolor="#a5a5a5" strokeweight="1.5pt">
                <v:stroke joinstyle="miter"/>
              </v:line>
            </w:pict>
          </mc:Fallback>
        </mc:AlternateContent>
      </w:r>
      <w:r w:rsidR="00811311" w:rsidRPr="00CE6212">
        <w:rPr>
          <w:rFonts w:cs="Times New Roman"/>
          <w:noProof/>
          <w:color w:val="auto"/>
          <w:lang w:val="uk-UA" w:eastAsia="uk-UA"/>
        </w:rPr>
        <mc:AlternateContent>
          <mc:Choice Requires="wps">
            <w:drawing>
              <wp:anchor distT="0" distB="0" distL="114300" distR="114300" simplePos="0" relativeHeight="251526144" behindDoc="0" locked="0" layoutInCell="1" allowOverlap="1" wp14:anchorId="1509DBC0" wp14:editId="36401FFB">
                <wp:simplePos x="0" y="0"/>
                <wp:positionH relativeFrom="column">
                  <wp:posOffset>135890</wp:posOffset>
                </wp:positionH>
                <wp:positionV relativeFrom="paragraph">
                  <wp:posOffset>103505</wp:posOffset>
                </wp:positionV>
                <wp:extent cx="2228850" cy="523875"/>
                <wp:effectExtent l="19050" t="19050" r="19050" b="28575"/>
                <wp:wrapNone/>
                <wp:docPr id="228" name="Прямоугольник 228"/>
                <wp:cNvGraphicFramePr/>
                <a:graphic xmlns:a="http://schemas.openxmlformats.org/drawingml/2006/main">
                  <a:graphicData uri="http://schemas.microsoft.com/office/word/2010/wordprocessingShape">
                    <wps:wsp>
                      <wps:cNvSpPr/>
                      <wps:spPr>
                        <a:xfrm>
                          <a:off x="0" y="0"/>
                          <a:ext cx="2228850" cy="523875"/>
                        </a:xfrm>
                        <a:prstGeom prst="rect">
                          <a:avLst/>
                        </a:prstGeom>
                        <a:solidFill>
                          <a:sysClr val="window" lastClr="FFFFFF"/>
                        </a:solidFill>
                        <a:ln w="38100" cap="flat" cmpd="sng" algn="ctr">
                          <a:solidFill>
                            <a:srgbClr val="FFC000"/>
                          </a:solidFill>
                          <a:prstDash val="solid"/>
                          <a:miter lim="800000"/>
                        </a:ln>
                        <a:effectLst/>
                      </wps:spPr>
                      <wps:txbx>
                        <w:txbxContent>
                          <w:p w:rsidR="003E0F50" w:rsidRPr="00A65B18" w:rsidRDefault="003E0F50" w:rsidP="00CE6212">
                            <w:pPr>
                              <w:jc w:val="center"/>
                              <w:rPr>
                                <w:rFonts w:ascii="Times New Roman" w:hAnsi="Times New Roman" w:cs="Times New Roman"/>
                                <w:b/>
                                <w:sz w:val="28"/>
                                <w:szCs w:val="24"/>
                                <w:lang w:val="uk-UA"/>
                              </w:rPr>
                            </w:pPr>
                            <w:r>
                              <w:rPr>
                                <w:rFonts w:ascii="Times New Roman" w:hAnsi="Times New Roman" w:cs="Times New Roman"/>
                                <w:b/>
                                <w:sz w:val="24"/>
                                <w:szCs w:val="24"/>
                                <w:lang w:val="uk-UA"/>
                              </w:rPr>
                              <w:t>3</w:t>
                            </w:r>
                            <w:r w:rsidRPr="0007797D">
                              <w:rPr>
                                <w:rFonts w:ascii="Times New Roman" w:hAnsi="Times New Roman" w:cs="Times New Roman"/>
                                <w:b/>
                                <w:sz w:val="24"/>
                                <w:szCs w:val="24"/>
                                <w:lang w:val="uk-UA"/>
                              </w:rPr>
                              <w:t>.</w:t>
                            </w:r>
                            <w:r>
                              <w:rPr>
                                <w:rFonts w:ascii="Times New Roman" w:hAnsi="Times New Roman" w:cs="Times New Roman"/>
                                <w:b/>
                                <w:sz w:val="24"/>
                                <w:szCs w:val="24"/>
                                <w:lang w:val="uk-UA"/>
                              </w:rPr>
                              <w:t>1.</w:t>
                            </w:r>
                            <w:r w:rsidRPr="0007797D">
                              <w:rPr>
                                <w:rFonts w:ascii="Times New Roman" w:hAnsi="Times New Roman" w:cs="Times New Roman"/>
                                <w:b/>
                                <w:sz w:val="24"/>
                                <w:szCs w:val="24"/>
                                <w:lang w:val="uk-UA"/>
                              </w:rPr>
                              <w:t xml:space="preserve"> </w:t>
                            </w:r>
                            <w:r>
                              <w:rPr>
                                <w:rFonts w:ascii="Times New Roman" w:hAnsi="Times New Roman" w:cs="Times New Roman"/>
                                <w:b/>
                                <w:sz w:val="24"/>
                                <w:lang w:val="uk-UA"/>
                              </w:rPr>
                              <w:t>Потужний туристичний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9DBC0" id="Прямоугольник 228" o:spid="_x0000_s1064" style="position:absolute;margin-left:10.7pt;margin-top:8.15pt;width:175.5pt;height:41.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SrgIAACkFAAAOAAAAZHJzL2Uyb0RvYy54bWysVEtu2zAQ3RfoHQjuG9lK3LhC5MBw4KJA&#10;kBhIiqxpirII8FeStuSuCnRboEfoIbop+skZ5Bt1SCnOp10V9YKe0Qzn8+YNT04bKdCGWce1yvHw&#10;YIARU1QXXK1y/PZ6/mKMkfNEFURoxXK8ZQ6fTp4/O6lNxlJdaVEwiyCIclltclx5b7IkcbRikrgD&#10;bZgCY6mtJB5Uu0oKS2qILkWSDgYvk1rbwlhNmXPw9awz4kmMX5aM+suydMwjkWOozcfTxnMZzmRy&#10;QrKVJabitC+D/EMVknAFSfehzognaG35H6Ekp1Y7XfoDqmWiy5JTFnuAboaDJ91cVcSw2AuA48we&#10;Jvf/wtKLzcIiXuQ4TWFUikgYUvtl92H3uf3Z3u4+tl/b2/bH7lP7q/3WfkfBCzCrjcvg6pVZ2F5z&#10;IAYAmtLK8A+toSbivN3jzBqPKHxMIcp4BOOgYBulh+PjUQia3N821vnXTEsUhBxbmGOEl2zOne9c&#10;71xCMqcFL+ZciKhs3UxYtCEwcmBKoWuMBHEePuZ4Hn99tkfXhEJ1jg/Hw0EojAAXS0E8iNIAOk6t&#10;MCJiBSSn3sZaHt12drXcZ53PZwOI0tX5yC0UfUZc1VUXTcGNZJJ72APBZY7HcHd/W6hgZZHJfesB&#10;+w7tIPlm2cT5He4Hs9TFFoZqdcd2Z+icQ95zwGBBLNAbGoSV9ZdwlEJD17qXMKq0ff+378EfWAdW&#10;jGpYF0Dk3ZpYBtC+UcDHV8Ojo7BfUTkaHaeg2IeW5UOLWsuZhvEM4XEwNIrB34s7sbRa3sBmT0NW&#10;MBFFIXeHfa/MfLfG8DZQNp1GN9gpQ/y5ujI0BA/QBcSvmxtiTc8lDyy80HerRbInlOp8w02lp2uv&#10;Sx75FqDucAWeBgX2MTK2fzvCwj/Uo9f9Czf5DQAA//8DAFBLAwQUAAYACAAAACEAyJ9psd8AAAAI&#10;AQAADwAAAGRycy9kb3ducmV2LnhtbEyPwU7DMBBE70j8g7VI3KjTtApJiFMhpB5AQrSl3LexcaLG&#10;6yh228DXs5zguDOj2TfVanK9OJsxdJ4UzGcJCEON1x1ZBfv39V0OIkQkjb0no+DLBFjV11cVltpf&#10;aGvOu2gFl1AoUUEb41BKGZrWOAwzPxhi79OPDiOfo5V6xAuXu16mSZJJhx3xhxYH89Sa5rg7OQUv&#10;xfENX9dFkwXbfuzt92b7vNwodXszPT6AiGaKf2H4xWd0qJnp4E+kg+gVpPMlJ1nPFiDYX9ynLBwU&#10;FHkOsq7k/wH1DwAAAP//AwBQSwECLQAUAAYACAAAACEAtoM4kv4AAADhAQAAEwAAAAAAAAAAAAAA&#10;AAAAAAAAW0NvbnRlbnRfVHlwZXNdLnhtbFBLAQItABQABgAIAAAAIQA4/SH/1gAAAJQBAAALAAAA&#10;AAAAAAAAAAAAAC8BAABfcmVscy8ucmVsc1BLAQItABQABgAIAAAAIQAMm/XSrgIAACkFAAAOAAAA&#10;AAAAAAAAAAAAAC4CAABkcnMvZTJvRG9jLnhtbFBLAQItABQABgAIAAAAIQDIn2mx3wAAAAgBAAAP&#10;AAAAAAAAAAAAAAAAAAgFAABkcnMvZG93bnJldi54bWxQSwUGAAAAAAQABADzAAAAFAYAAAAA&#10;" fillcolor="window" strokecolor="#ffc000" strokeweight="3pt">
                <v:textbox>
                  <w:txbxContent>
                    <w:p w:rsidR="003E0F50" w:rsidRPr="00A65B18" w:rsidRDefault="003E0F50" w:rsidP="00CE6212">
                      <w:pPr>
                        <w:jc w:val="center"/>
                        <w:rPr>
                          <w:rFonts w:ascii="Times New Roman" w:hAnsi="Times New Roman" w:cs="Times New Roman"/>
                          <w:b/>
                          <w:sz w:val="28"/>
                          <w:szCs w:val="24"/>
                          <w:lang w:val="uk-UA"/>
                        </w:rPr>
                      </w:pPr>
                      <w:r>
                        <w:rPr>
                          <w:rFonts w:ascii="Times New Roman" w:hAnsi="Times New Roman" w:cs="Times New Roman"/>
                          <w:b/>
                          <w:sz w:val="24"/>
                          <w:szCs w:val="24"/>
                          <w:lang w:val="uk-UA"/>
                        </w:rPr>
                        <w:t>3</w:t>
                      </w:r>
                      <w:r w:rsidRPr="0007797D">
                        <w:rPr>
                          <w:rFonts w:ascii="Times New Roman" w:hAnsi="Times New Roman" w:cs="Times New Roman"/>
                          <w:b/>
                          <w:sz w:val="24"/>
                          <w:szCs w:val="24"/>
                          <w:lang w:val="uk-UA"/>
                        </w:rPr>
                        <w:t>.</w:t>
                      </w:r>
                      <w:r>
                        <w:rPr>
                          <w:rFonts w:ascii="Times New Roman" w:hAnsi="Times New Roman" w:cs="Times New Roman"/>
                          <w:b/>
                          <w:sz w:val="24"/>
                          <w:szCs w:val="24"/>
                          <w:lang w:val="uk-UA"/>
                        </w:rPr>
                        <w:t>1.</w:t>
                      </w:r>
                      <w:r w:rsidRPr="0007797D">
                        <w:rPr>
                          <w:rFonts w:ascii="Times New Roman" w:hAnsi="Times New Roman" w:cs="Times New Roman"/>
                          <w:b/>
                          <w:sz w:val="24"/>
                          <w:szCs w:val="24"/>
                          <w:lang w:val="uk-UA"/>
                        </w:rPr>
                        <w:t xml:space="preserve"> </w:t>
                      </w:r>
                      <w:r>
                        <w:rPr>
                          <w:rFonts w:ascii="Times New Roman" w:hAnsi="Times New Roman" w:cs="Times New Roman"/>
                          <w:b/>
                          <w:sz w:val="24"/>
                          <w:lang w:val="uk-UA"/>
                        </w:rPr>
                        <w:t>Потужний туристичний потенціал</w:t>
                      </w:r>
                    </w:p>
                  </w:txbxContent>
                </v:textbox>
              </v:rect>
            </w:pict>
          </mc:Fallback>
        </mc:AlternateContent>
      </w:r>
    </w:p>
    <w:p w:rsidR="00CE6212" w:rsidRPr="00CE6212" w:rsidRDefault="00CE6212" w:rsidP="00CE6212">
      <w:pPr>
        <w:rPr>
          <w:rFonts w:cs="Times New Roman"/>
          <w:color w:val="auto"/>
          <w:lang w:eastAsia="en-US"/>
        </w:rPr>
      </w:pPr>
    </w:p>
    <w:p w:rsidR="00CE6212" w:rsidRPr="00CE6212" w:rsidRDefault="000C46C9"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504640" behindDoc="0" locked="0" layoutInCell="1" allowOverlap="1" wp14:anchorId="5517A1BF" wp14:editId="06A4F3C2">
                <wp:simplePos x="0" y="0"/>
                <wp:positionH relativeFrom="column">
                  <wp:posOffset>2564765</wp:posOffset>
                </wp:positionH>
                <wp:positionV relativeFrom="paragraph">
                  <wp:posOffset>59690</wp:posOffset>
                </wp:positionV>
                <wp:extent cx="0" cy="4857750"/>
                <wp:effectExtent l="0" t="0" r="19050" b="19050"/>
                <wp:wrapNone/>
                <wp:docPr id="231" name="Прямая соединительная линия 231"/>
                <wp:cNvGraphicFramePr/>
                <a:graphic xmlns:a="http://schemas.openxmlformats.org/drawingml/2006/main">
                  <a:graphicData uri="http://schemas.microsoft.com/office/word/2010/wordprocessingShape">
                    <wps:wsp>
                      <wps:cNvCnPr/>
                      <wps:spPr>
                        <a:xfrm>
                          <a:off x="0" y="0"/>
                          <a:ext cx="0" cy="485775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77F211" id="Прямая соединительная линия 231"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95pt,4.7pt" to="201.9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d9gEAAJsDAAAOAAAAZHJzL2Uyb0RvYy54bWysU02O0zAU3iNxB8t7mrRQpkRNR2iqYYOg&#10;EswBXMdJLPlPtmnaHbBG6hG4AotBGmkYzuDciGcnlAF2iERy3u/3/N77sjzfS4F2zDquVYmnkxwj&#10;pqiuuGpKfPX28tECI+eJqojQipX4wBw+Xz18sOxMwWa61aJiFgGIckVnStx6b4osc7RlkriJNkyB&#10;s9ZWEg+qbbLKkg7Qpchmef4067StjNWUOQfW9eDEq4Rf14z613XtmEeixHA3n06bzm08s9WSFI0l&#10;puV0vAb5h1tIwhUUPUGtiSfoneV/QUlOrXa69hOqZabrmlOWeoBupvkf3bxpiWGpFxiOM6cxuf8H&#10;S1/tNhbxqsSzx1OMFJGwpPC5f98fw7fwpT+i/kP4Hr6G63AT7sJN/xHk2/4TyNEZbkfzEcV8mGZn&#10;XAGgF2pjR82ZjY2j2ddWxi80jfZpA4fTBtjeIzoYKVifLOZnZ/O0nexXorHOv2BaoiiUWHAVh0MK&#10;snvpPBSD0J8h0az0JRciLVgo1AE7n+WAiSgBntWCeBClgc6dajAiogECU28TpNOCVzE9AjnbbC+E&#10;RTsCJHo+j2/sFMr9FhZrr4lrh7jkGugluQeOCy5LvMjjM2YLFdFZYunYQZzeMK8obXV1SGPMogYM&#10;SEVHtkaK3ddBvv9PrX4AAAD//wMAUEsDBBQABgAIAAAAIQDqn9ff3QAAAAkBAAAPAAAAZHJzL2Rv&#10;d25yZXYueG1sTI9BS8NAFITvgv9heYI3u1GDNTEvRURRT5JG8PqafSah2bcxu22jv94VD3ocZpj5&#10;pljNdlB7nnzvBOF8kYBiaZzppUV4rR/OrkH5QGJocMIIn+xhVR4fFZQbd5CK9+vQqlgiPieELoQx&#10;19o3HVvyCzeyRO/dTZZClFOrzUSHWG4HfZEkV9pSL3Gho5HvOm62651FqOvKPFZZPX693Tf8sn3+&#10;MPMTIZ6ezLc3oALP4S8MP/gRHcrItHE7MV4NCGlymcUoQpaCiv6v3iAsl2kKuiz0/wflNwAAAP//&#10;AwBQSwECLQAUAAYACAAAACEAtoM4kv4AAADhAQAAEwAAAAAAAAAAAAAAAAAAAAAAW0NvbnRlbnRf&#10;VHlwZXNdLnhtbFBLAQItABQABgAIAAAAIQA4/SH/1gAAAJQBAAALAAAAAAAAAAAAAAAAAC8BAABf&#10;cmVscy8ucmVsc1BLAQItABQABgAIAAAAIQC/CvCd9gEAAJsDAAAOAAAAAAAAAAAAAAAAAC4CAABk&#10;cnMvZTJvRG9jLnhtbFBLAQItABQABgAIAAAAIQDqn9ff3QAAAAkBAAAPAAAAAAAAAAAAAAAAAFAE&#10;AABkcnMvZG93bnJldi54bWxQSwUGAAAAAAQABADzAAAAWgUAAAAA&#10;" strokecolor="#a5a5a5" strokeweight="1.5pt">
                <v:stroke joinstyle="miter"/>
              </v:line>
            </w:pict>
          </mc:Fallback>
        </mc:AlternateContent>
      </w:r>
      <w:r w:rsidR="00571D0C" w:rsidRPr="00CE6212">
        <w:rPr>
          <w:rFonts w:cs="Times New Roman"/>
          <w:noProof/>
          <w:color w:val="auto"/>
          <w:lang w:val="uk-UA" w:eastAsia="uk-UA"/>
        </w:rPr>
        <mc:AlternateContent>
          <mc:Choice Requires="wps">
            <w:drawing>
              <wp:anchor distT="0" distB="0" distL="114300" distR="114300" simplePos="0" relativeHeight="251802624" behindDoc="0" locked="0" layoutInCell="1" allowOverlap="1" wp14:anchorId="01280504" wp14:editId="77550C05">
                <wp:simplePos x="0" y="0"/>
                <wp:positionH relativeFrom="column">
                  <wp:posOffset>4717415</wp:posOffset>
                </wp:positionH>
                <wp:positionV relativeFrom="paragraph">
                  <wp:posOffset>59691</wp:posOffset>
                </wp:positionV>
                <wp:extent cx="0" cy="2152650"/>
                <wp:effectExtent l="0" t="0" r="19050" b="19050"/>
                <wp:wrapNone/>
                <wp:docPr id="453" name="Прямая соединительная линия 453"/>
                <wp:cNvGraphicFramePr/>
                <a:graphic xmlns:a="http://schemas.openxmlformats.org/drawingml/2006/main">
                  <a:graphicData uri="http://schemas.microsoft.com/office/word/2010/wordprocessingShape">
                    <wps:wsp>
                      <wps:cNvCnPr/>
                      <wps:spPr>
                        <a:xfrm>
                          <a:off x="0" y="0"/>
                          <a:ext cx="0" cy="215265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74B9BD" id="Прямая соединительная линия 45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45pt,4.7pt" to="371.45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8w9gEAAJsDAAAOAAAAZHJzL2Uyb0RvYy54bWysU02O0zAU3iNxB8t7mrTQ0RA1HaGphg2C&#10;SsABXMdOLPlPtmnaHbBG6hG4AguQRhqYMzg3mmc3lAF2iERy3u/3/N77srjYKYm2zHlhdI2nkxIj&#10;pqlphG5r/PbN1aNzjHwguiHSaFbjPfP4YvnwwaK3FZuZzsiGOQQg2le9rXEXgq2KwtOOKeInxjIN&#10;Tm6cIgFU1xaNIz2gK1nMyvKs6I1rrDOUeQ/W1dGJlxmfc0bDK849C0jWGO4W8unyuUlnsVyQqnXE&#10;doKO1yD/cAtFhIaiJ6gVCQS9c+IvKCWoM97wMKFGFYZzQVnuAbqZln9087ojluVeYDjensbk/x8s&#10;fbldOySaGj+ZP8ZIEwVLip+H98Mhfo9fhgMaPsTb+C1+jdfxR7wePoJ8M3wCOTnjzWg+oJQP0+yt&#10;rwD0Uq/dqHm7dmk0O+5U+kLTaJc3sD9tgO0CokcjBetsOp+dzfN2il+J1vnwnBmFklBjKXQaDqnI&#10;9oUPUAxCf4YkszZXQsq8YKlRD+x8WgImogR4xiUJICoLnXvdYkRkCwSmwWVIb6RoUnoC8q7dXEqH&#10;tgRI9Gye3tQplPstLNVeEd8d47LrSC8lAnBcClXj8zI9Y7bUCZ1llo4dpOkd55WkjWn2eYxF0oAB&#10;uejI1kSx+zrI9/+p5R0AAAD//wMAUEsDBBQABgAIAAAAIQB7griW3QAAAAkBAAAPAAAAZHJzL2Rv&#10;d25yZXYueG1sTI9BS8NAFITvgv9heYI3u7EGbWJeioiinkobwetr9pmEZt/G7LaN/npXPOhxmGHm&#10;m2I52V4dePSdE4TLWQKKpXamkwbhtXq8WIDygcRQ74QRPtnDsjw9KSg37ihrPmxCo2KJ+JwQ2hCG&#10;XGtft2zJz9zAEr13N1oKUY6NNiMdY7nt9TxJrrWlTuJCSwPft1zvNnuLUFVr87TOquHr7aHm1e7l&#10;w0zPhHh+Nt3dggo8hb8w/OBHdCgj09btxXjVI9yk8yxGEbIUVPR/9RbhKl2koMtC/39QfgMAAP//&#10;AwBQSwECLQAUAAYACAAAACEAtoM4kv4AAADhAQAAEwAAAAAAAAAAAAAAAAAAAAAAW0NvbnRlbnRf&#10;VHlwZXNdLnhtbFBLAQItABQABgAIAAAAIQA4/SH/1gAAAJQBAAALAAAAAAAAAAAAAAAAAC8BAABf&#10;cmVscy8ucmVsc1BLAQItABQABgAIAAAAIQAN4g8w9gEAAJsDAAAOAAAAAAAAAAAAAAAAAC4CAABk&#10;cnMvZTJvRG9jLnhtbFBLAQItABQABgAIAAAAIQB7griW3QAAAAkBAAAPAAAAAAAAAAAAAAAAAFAE&#10;AABkcnMvZG93bnJldi54bWxQSwUGAAAAAAQABADzAAAAWgUAAAAA&#10;" strokecolor="#a5a5a5" strokeweight="1.5pt">
                <v:stroke joinstyle="miter"/>
              </v:line>
            </w:pict>
          </mc:Fallback>
        </mc:AlternateContent>
      </w:r>
      <w:r w:rsidR="0077632D" w:rsidRPr="00CE6212">
        <w:rPr>
          <w:rFonts w:cs="Times New Roman"/>
          <w:noProof/>
          <w:color w:val="auto"/>
          <w:lang w:val="uk-UA" w:eastAsia="uk-UA"/>
        </w:rPr>
        <mc:AlternateContent>
          <mc:Choice Requires="wps">
            <w:drawing>
              <wp:anchor distT="0" distB="0" distL="114300" distR="114300" simplePos="0" relativeHeight="251786240" behindDoc="0" locked="0" layoutInCell="1" allowOverlap="1" wp14:anchorId="14BB040C" wp14:editId="6596F27C">
                <wp:simplePos x="0" y="0"/>
                <wp:positionH relativeFrom="column">
                  <wp:posOffset>4907915</wp:posOffset>
                </wp:positionH>
                <wp:positionV relativeFrom="paragraph">
                  <wp:posOffset>202566</wp:posOffset>
                </wp:positionV>
                <wp:extent cx="1914525" cy="1390650"/>
                <wp:effectExtent l="19050" t="19050" r="28575" b="19050"/>
                <wp:wrapNone/>
                <wp:docPr id="508" name="Прямоугольник 508"/>
                <wp:cNvGraphicFramePr/>
                <a:graphic xmlns:a="http://schemas.openxmlformats.org/drawingml/2006/main">
                  <a:graphicData uri="http://schemas.microsoft.com/office/word/2010/wordprocessingShape">
                    <wps:wsp>
                      <wps:cNvSpPr/>
                      <wps:spPr>
                        <a:xfrm>
                          <a:off x="0" y="0"/>
                          <a:ext cx="1914525" cy="1390650"/>
                        </a:xfrm>
                        <a:prstGeom prst="rect">
                          <a:avLst/>
                        </a:prstGeom>
                        <a:solidFill>
                          <a:sysClr val="window" lastClr="FFFFFF"/>
                        </a:solidFill>
                        <a:ln w="38100" cap="flat" cmpd="sng" algn="ctr">
                          <a:solidFill>
                            <a:srgbClr val="FFC000"/>
                          </a:solidFill>
                          <a:prstDash val="sysDot"/>
                          <a:miter lim="800000"/>
                        </a:ln>
                        <a:effectLst/>
                      </wps:spPr>
                      <wps:txbx>
                        <w:txbxContent>
                          <w:p w:rsidR="003E0F50" w:rsidRPr="005953D0" w:rsidRDefault="003E0F50" w:rsidP="0077632D">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3.3.1. </w:t>
                            </w:r>
                            <w:r>
                              <w:rPr>
                                <w:rFonts w:ascii="Times New Roman" w:hAnsi="Times New Roman" w:cs="Times New Roman"/>
                                <w:i/>
                                <w:lang w:val="uk-UA"/>
                              </w:rPr>
                              <w:t>Підвищення рівня якості автодорожнього покриття, введення європейських стандартів проектування, розроблення та обслуговування автомобільних доріг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B040C" id="Прямоугольник 508" o:spid="_x0000_s1065" style="position:absolute;margin-left:386.45pt;margin-top:15.95pt;width:150.75pt;height:10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rktAIAACsFAAAOAAAAZHJzL2Uyb0RvYy54bWysVEtu2zAQ3RfoHQjuG8lOnCZG5MCw4aJA&#10;kARIiqxpirIFUCRL0pbdVYFuC/QIPUQ3RT85g3yjPtKK82lWRb2QZzg/zps3PDldVZIshXWlVhnt&#10;7KWUCMV1XqpZRt9dT14dUeI8UzmTWomMroWjp4OXL05q0xddPdcyF5YgiXL92mR07r3pJ4njc1Ex&#10;t6eNUDAW2lbMQ7WzJLesRvZKJt00PUxqbXNjNRfO4XS8NdJBzF8UgvuLonDCE5lR3M3Hr43fafgm&#10;gxPWn1lm5iVvr8H+4RYVKxWK7lKNmWdkYcu/UlUlt9rpwu9xXSW6KEouYg/oppM+6eZqzoyIvQAc&#10;Z3Ywuf+Xlp8vLy0p84z2UoxKsQpDar5uPm6+NL+a282n5ltz2/zcfG5+N9+bHyR4AbPauD5Cr8yl&#10;bTUHMQCwKmwV/tEaWUWc1zucxcoTjsPOceeg1+1RwmHr7B+nh704ieQ+3Fjn3whdkSBk1GKQEV+2&#10;PHMeJeF65xKqOS3LfFJKGZW1G0lLlgwzB1VyXVMimfM4zOgk/kIPSPEoTCpSZ3T/qJOCKJyBjIVk&#10;HmJlAI9TM0qYnIHl3Nt4l0fRzs6mu6qTyShFlmeKhEuPmZtvb+fWbqx98GP9qvTYBFlWGT1C8C5c&#10;qmAVkctt7wH9Ld5B8qvpKk5w/zhkCkdTna8xVqu3fHeGT0oUPgMIl8yC4OgQS+sv8CmkRtu6lSiZ&#10;a/vhufPgD97BSkmNhQEk7xfMCmD7VoGRmOlB2LCoHPRed6HYh5bpQ4taVCON+XTwPBgexeDv5Z1Y&#10;WF3dYLeHoSpMTHHU3oLfKiO/XWS8DlwMh9ENW2WYP1NXhofkAboA+fXqhlnTksmDh+f6brlY/wmn&#10;tr4hUunhwuuijIS7xxXUCQo2MpKofT3Cyj/Uo9f9Gzf4AwAA//8DAFBLAwQUAAYACAAAACEAMIx9&#10;A+EAAAALAQAADwAAAGRycy9kb3ducmV2LnhtbEyPwU6EMBCG7ya+QzMm3tx2EWUXKRuj8eDJgJLs&#10;3godAaVTQrssvr3dk54mk/nyz/dnu8UMbMbJ9ZYkrFcCGFJjdU+thI/3l5sNMOcVaTVYQgk/6GCX&#10;X15kKtX2RAXOpW9ZCCGXKgmd92PKuWs6NMqt7IgUbp92MsqHdWq5ntQphJuBR0Lcc6N6Ch86NeJT&#10;h813eTQSdKHmQ7m8DZWuisNX+7p/rqtYyuur5fEBmMfF/8Fw1g/qkAen2h5JOzZISJJoG1AJt+sw&#10;z4BI4hhYLSG6E1vgecb/d8h/AQAA//8DAFBLAQItABQABgAIAAAAIQC2gziS/gAAAOEBAAATAAAA&#10;AAAAAAAAAAAAAAAAAABbQ29udGVudF9UeXBlc10ueG1sUEsBAi0AFAAGAAgAAAAhADj9If/WAAAA&#10;lAEAAAsAAAAAAAAAAAAAAAAALwEAAF9yZWxzLy5yZWxzUEsBAi0AFAAGAAgAAAAhAJbZuuS0AgAA&#10;KwUAAA4AAAAAAAAAAAAAAAAALgIAAGRycy9lMm9Eb2MueG1sUEsBAi0AFAAGAAgAAAAhADCMfQPh&#10;AAAACwEAAA8AAAAAAAAAAAAAAAAADgUAAGRycy9kb3ducmV2LnhtbFBLBQYAAAAABAAEAPMAAAAc&#10;BgAAAAA=&#10;" fillcolor="window" strokecolor="#ffc000" strokeweight="3pt">
                <v:stroke dashstyle="1 1"/>
                <v:textbox>
                  <w:txbxContent>
                    <w:p w:rsidR="003E0F50" w:rsidRPr="005953D0" w:rsidRDefault="003E0F50" w:rsidP="0077632D">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3.3.1. </w:t>
                      </w:r>
                      <w:r>
                        <w:rPr>
                          <w:rFonts w:ascii="Times New Roman" w:hAnsi="Times New Roman" w:cs="Times New Roman"/>
                          <w:i/>
                          <w:lang w:val="uk-UA"/>
                        </w:rPr>
                        <w:t>Підвищення рівня якості автодорожнього покриття, введення європейських стандартів проектування, розроблення та обслуговування автомобільних доріг</w:t>
                      </w:r>
                    </w:p>
                  </w:txbxContent>
                </v:textbox>
              </v:rect>
            </w:pict>
          </mc:Fallback>
        </mc:AlternateContent>
      </w:r>
      <w:r w:rsidR="0077632D" w:rsidRPr="00CE6212">
        <w:rPr>
          <w:rFonts w:cs="Times New Roman"/>
          <w:noProof/>
          <w:color w:val="auto"/>
          <w:lang w:val="uk-UA" w:eastAsia="uk-UA"/>
        </w:rPr>
        <mc:AlternateContent>
          <mc:Choice Requires="wps">
            <w:drawing>
              <wp:anchor distT="0" distB="0" distL="114300" distR="114300" simplePos="0" relativeHeight="251564032" behindDoc="0" locked="0" layoutInCell="1" allowOverlap="1" wp14:anchorId="6AE16CBD" wp14:editId="65158BDD">
                <wp:simplePos x="0" y="0"/>
                <wp:positionH relativeFrom="column">
                  <wp:posOffset>2795270</wp:posOffset>
                </wp:positionH>
                <wp:positionV relativeFrom="paragraph">
                  <wp:posOffset>154940</wp:posOffset>
                </wp:positionV>
                <wp:extent cx="1819275" cy="676275"/>
                <wp:effectExtent l="19050" t="19050" r="28575" b="28575"/>
                <wp:wrapNone/>
                <wp:docPr id="232" name="Прямоугольник 232"/>
                <wp:cNvGraphicFramePr/>
                <a:graphic xmlns:a="http://schemas.openxmlformats.org/drawingml/2006/main">
                  <a:graphicData uri="http://schemas.microsoft.com/office/word/2010/wordprocessingShape">
                    <wps:wsp>
                      <wps:cNvSpPr/>
                      <wps:spPr>
                        <a:xfrm>
                          <a:off x="0" y="0"/>
                          <a:ext cx="1819275" cy="676275"/>
                        </a:xfrm>
                        <a:prstGeom prst="rect">
                          <a:avLst/>
                        </a:prstGeom>
                        <a:solidFill>
                          <a:sysClr val="window" lastClr="FFFFFF"/>
                        </a:solidFill>
                        <a:ln w="38100" cap="flat" cmpd="sng" algn="ctr">
                          <a:solidFill>
                            <a:srgbClr val="FFC000"/>
                          </a:solidFill>
                          <a:prstDash val="sysDot"/>
                          <a:miter lim="800000"/>
                        </a:ln>
                        <a:effectLst/>
                      </wps:spPr>
                      <wps:txbx>
                        <w:txbxContent>
                          <w:p w:rsidR="003E0F50" w:rsidRPr="005953D0" w:rsidRDefault="003E0F50" w:rsidP="00CE6212">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3.2.1. </w:t>
                            </w:r>
                            <w:r>
                              <w:rPr>
                                <w:rFonts w:ascii="Times New Roman" w:hAnsi="Times New Roman" w:cs="Times New Roman"/>
                                <w:i/>
                                <w:lang w:val="uk-UA"/>
                              </w:rPr>
                              <w:t>Модернізація закладів культури та мистецтва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16CBD" id="Прямоугольник 232" o:spid="_x0000_s1066" style="position:absolute;margin-left:220.1pt;margin-top:12.2pt;width:143.25pt;height:53.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FnrwIAACoFAAAOAAAAZHJzL2Uyb0RvYy54bWysVElu2zAU3RfoHQjuG1nO5AiRA8OGiwJB&#10;EiApsqYpyiLAqSRtyV0V6LZAj9BDdFN0yBnkG/WTUpyhXRX1Qv6ff358n6dnjRRozazjWuU43Rtg&#10;xBTVBVfLHL+9mb8aYeQ8UQURWrEcb5jDZ+OXL05rk7GhrrQomEWQRLmsNjmuvDdZkjhaMUncnjZM&#10;gbHUVhIPql0mhSU1ZJciGQ4GR0mtbWGspsw5OJ11RjyO+cuSUX9Zlo55JHIMvfn4tfG7CN9kfEqy&#10;pSWm4rRvg/xDF5JwBUV3qWbEE7Sy/I9UklOrnS79HtUy0WXJKYszwDTp4Nk01xUxLM4C4Dizg8n9&#10;v7T0Yn1lES9yPNwfYqSIhEtqv2w/bD+3P9u77cf2a3vX/th+an+139rvKHgBZrVxGYRemyvbaw7E&#10;AEBTWhn+YTTURJw3O5xZ4xGFw3SUngyPDzGiYDs6PgoypEkeoo11/jXTEgUhxxbuMcJL1ufOd673&#10;LqGY04IXcy5EVDZuKixaE7hyYEqha4wEcR4OczyPv77akzChUJ3j/VE6AJ5QAlwsBfEgSgPoOLXE&#10;iIglkJx6G3t5Eu3scrGrOp9PB5Cl6/OJW2h6RlzVdec2bqZ98COZ5B4WQXCZ4xEE78KFClYWqdzP&#10;HsDv4A6SbxZNvMCDWDEcLXSxgVu1uqO7M3TOofA5gHBFLPAbJoSd9ZfwKYWGsXUvYVRp+/5v58Ef&#10;aAdWjGrYF4Dk3YpYBti+UUDIk/QAGkA+KgeHx0NQ7GPL4rFFreRUw/2k8DoYGsXg78W9WFotb2G1&#10;J6EqmIiiULsDv1emvttjeBwom0yiGyyVIf5cXRsakgfoAuQ3zS2xpieTBxpe6PvdItkzTnW+IVLp&#10;ycrrkkfCPeAKRA0KLGSkbP94hI1/rEevhydu/BsAAP//AwBQSwMEFAAGAAgAAAAhAM2Wo4TgAAAA&#10;CgEAAA8AAABkcnMvZG93bnJldi54bWxMj8FOwzAQRO9I/IO1SNyoTbBaGuJUCMSBE0ogUnvbxCYJ&#10;xHYUu2n4e5ZTOa7maeZttlvswGYzhd47BbcrAcy4xuvetQo+3l9u7oGFiE7j4J1R8GMC7PLLiwxT&#10;7U+uMHMZW0YlLqSooItxTDkPTWcshpUfjaPs008WI51Ty/WEJyq3A0+EWHOLvaOFDkfz1Jnmuzxa&#10;BbrA+VAub0Olq+Lw1b7un+tKKnV9tTw+AItmiWcY/vRJHXJyqv3R6cAGBVKKhFAFiZTACNgk6w2w&#10;msg7sQWeZ/z/C/kvAAAA//8DAFBLAQItABQABgAIAAAAIQC2gziS/gAAAOEBAAATAAAAAAAAAAAA&#10;AAAAAAAAAABbQ29udGVudF9UeXBlc10ueG1sUEsBAi0AFAAGAAgAAAAhADj9If/WAAAAlAEAAAsA&#10;AAAAAAAAAAAAAAAALwEAAF9yZWxzLy5yZWxzUEsBAi0AFAAGAAgAAAAhADKPUWevAgAAKgUAAA4A&#10;AAAAAAAAAAAAAAAALgIAAGRycy9lMm9Eb2MueG1sUEsBAi0AFAAGAAgAAAAhAM2Wo4TgAAAACgEA&#10;AA8AAAAAAAAAAAAAAAAACQUAAGRycy9kb3ducmV2LnhtbFBLBQYAAAAABAAEAPMAAAAWBgAAAAA=&#10;" fillcolor="window" strokecolor="#ffc000" strokeweight="3pt">
                <v:stroke dashstyle="1 1"/>
                <v:textbox>
                  <w:txbxContent>
                    <w:p w:rsidR="003E0F50" w:rsidRPr="005953D0" w:rsidRDefault="003E0F50" w:rsidP="00CE6212">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3.2.1. </w:t>
                      </w:r>
                      <w:r>
                        <w:rPr>
                          <w:rFonts w:ascii="Times New Roman" w:hAnsi="Times New Roman" w:cs="Times New Roman"/>
                          <w:i/>
                          <w:lang w:val="uk-UA"/>
                        </w:rPr>
                        <w:t>Модернізація закладів культури та мистецтва</w:t>
                      </w:r>
                    </w:p>
                  </w:txbxContent>
                </v:textbox>
              </v:rect>
            </w:pict>
          </mc:Fallback>
        </mc:AlternateContent>
      </w:r>
      <w:r w:rsidR="00811311" w:rsidRPr="00CE6212">
        <w:rPr>
          <w:rFonts w:cs="Times New Roman"/>
          <w:noProof/>
          <w:color w:val="auto"/>
          <w:lang w:val="uk-UA" w:eastAsia="uk-UA"/>
        </w:rPr>
        <mc:AlternateContent>
          <mc:Choice Requires="wps">
            <w:drawing>
              <wp:anchor distT="0" distB="0" distL="114300" distR="114300" simplePos="0" relativeHeight="251531264" behindDoc="0" locked="0" layoutInCell="1" allowOverlap="1" wp14:anchorId="06A38B35" wp14:editId="4B2035A3">
                <wp:simplePos x="0" y="0"/>
                <wp:positionH relativeFrom="column">
                  <wp:posOffset>326390</wp:posOffset>
                </wp:positionH>
                <wp:positionV relativeFrom="paragraph">
                  <wp:posOffset>135890</wp:posOffset>
                </wp:positionV>
                <wp:extent cx="2038350" cy="857250"/>
                <wp:effectExtent l="19050" t="19050" r="19050" b="19050"/>
                <wp:wrapNone/>
                <wp:docPr id="233" name="Прямоугольник 233"/>
                <wp:cNvGraphicFramePr/>
                <a:graphic xmlns:a="http://schemas.openxmlformats.org/drawingml/2006/main">
                  <a:graphicData uri="http://schemas.microsoft.com/office/word/2010/wordprocessingShape">
                    <wps:wsp>
                      <wps:cNvSpPr/>
                      <wps:spPr>
                        <a:xfrm>
                          <a:off x="0" y="0"/>
                          <a:ext cx="2038350" cy="857250"/>
                        </a:xfrm>
                        <a:prstGeom prst="rect">
                          <a:avLst/>
                        </a:prstGeom>
                        <a:solidFill>
                          <a:sysClr val="window" lastClr="FFFFFF"/>
                        </a:solidFill>
                        <a:ln w="38100" cap="flat" cmpd="sng" algn="ctr">
                          <a:solidFill>
                            <a:srgbClr val="FFC000"/>
                          </a:solidFill>
                          <a:prstDash val="sysDot"/>
                          <a:miter lim="800000"/>
                        </a:ln>
                        <a:effectLst/>
                      </wps:spPr>
                      <wps:txbx>
                        <w:txbxContent>
                          <w:p w:rsidR="003E0F50" w:rsidRPr="005953D0" w:rsidRDefault="003E0F50" w:rsidP="00CE6212">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3.1.1. </w:t>
                            </w:r>
                            <w:r>
                              <w:rPr>
                                <w:rFonts w:ascii="Times New Roman" w:hAnsi="Times New Roman" w:cs="Times New Roman"/>
                                <w:i/>
                                <w:lang w:val="uk-UA"/>
                              </w:rPr>
                              <w:t>Створення привабливого інвестиційного клімату у сфері туризму та курортів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38B35" id="Прямоугольник 233" o:spid="_x0000_s1067" style="position:absolute;margin-left:25.7pt;margin-top:10.7pt;width:160.5pt;height:6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adsAIAACoFAAAOAAAAZHJzL2Uyb0RvYy54bWysVMlu2zAQvRfoPxC8N5KXtK4QOTBsuCgQ&#10;pAGSImeaoiwC3ErSltxTgV4L9BP6Eb0UXfIN8h91SCnO0p6K+iDPcBbOvHnDk9NGCrRl1nGtcjw4&#10;SjFiiuqCq3WO314tn00wcp6oggitWI53zOHT6dMnJ7XJ2FBXWhTMIkiiXFabHFfemyxJHK2YJO5I&#10;G6bAWGoriQfVrpPCkhqyS5EM0/R5UmtbGKspcw5OF50RT2P+smTUvylLxzwSOYbafPza+F2FbzI9&#10;IdnaElNx2pdB/qEKSbiCSw+pFsQTtLH8j1SSU6udLv0R1TLRZckpiz1AN4P0UTeXFTEs9gLgOHOA&#10;yf2/tPR8e2ERL3I8HI0wUkTCkNov+w/7z+3P9mb/sf3a3rQ/9p/aX+239jsKXoBZbVwGoZfmwvaa&#10;AzEA0JRWhn9oDTUR590BZ9Z4ROFwmI4mo2MYBwXb5PjFEGRIk9xFG+v8K6YlCkKOLcwxwku2Z853&#10;rrcu4TKnBS+WXIio7NxcWLQlMHJgSqFrjARxHg5zvIy//rYHYUKhOsejySANhRHgYimIB1EaQMep&#10;NUZErIHk1NtYy4NoZ9erw63L5TyFLF2dD9xC0Qviqq46t3ML7YMfyST3sAiCS0AEgg/hQgUri1Tu&#10;ew/gd3AHyTerJg5wPAiZwtFKFzuYqtUd3Z2hSw4XnwEIF8QCv6FD2Fn/Bj6l0NC27iWMKm3f/+08&#10;+APtwIpRDfsCkLzbEMsA29cKCPlyMB6HBYvKGGYKir1vWd23qI2ca5jPAF4HQ6MY/L24FUur5TWs&#10;9izcCiaiKNzdgd8rc9/tMTwOlM1m0Q2WyhB/pi4NDckDdAHyq+aaWNOTyQMNz/XtbpHsEac63xCp&#10;9Gzjdckj4e5wBaIGBRYyUrZ/PMLG39ej190TN/0NAAD//wMAUEsDBBQABgAIAAAAIQDBKku43gAA&#10;AAkBAAAPAAAAZHJzL2Rvd25yZXYueG1sTI9BT4NAEIXvJv6HzZh4s0uRVoMsjdF48GRASextYEdA&#10;2V3Cbin+e6enepqZvJc338t2ixnETJPvnVWwXkUgyDZO97ZV8PH+cnMPwge0GgdnScEvedjllxcZ&#10;ptodbUFzGVrBIdanqKALYUyl9E1HBv3KjWRZ+3KTwcDn1Eo94ZHDzSDjKNpKg73lDx2O9NRR81Me&#10;jAJd4Lwvl7eh0lWx/25fP5/rKlHq+mp5fAARaAlnM5zwGR1yZqrdwWovBgWbdcJOBfFpsn57F/NS&#10;s3GzTUDmmfzfIP8DAAD//wMAUEsBAi0AFAAGAAgAAAAhALaDOJL+AAAA4QEAABMAAAAAAAAAAAAA&#10;AAAAAAAAAFtDb250ZW50X1R5cGVzXS54bWxQSwECLQAUAAYACAAAACEAOP0h/9YAAACUAQAACwAA&#10;AAAAAAAAAAAAAAAvAQAAX3JlbHMvLnJlbHNQSwECLQAUAAYACAAAACEAZr02nbACAAAqBQAADgAA&#10;AAAAAAAAAAAAAAAuAgAAZHJzL2Uyb0RvYy54bWxQSwECLQAUAAYACAAAACEAwSpLuN4AAAAJAQAA&#10;DwAAAAAAAAAAAAAAAAAKBQAAZHJzL2Rvd25yZXYueG1sUEsFBgAAAAAEAAQA8wAAABUGAAAAAA==&#10;" fillcolor="window" strokecolor="#ffc000" strokeweight="3pt">
                <v:stroke dashstyle="1 1"/>
                <v:textbox>
                  <w:txbxContent>
                    <w:p w:rsidR="003E0F50" w:rsidRPr="005953D0" w:rsidRDefault="003E0F50" w:rsidP="00CE6212">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3.1.1. </w:t>
                      </w:r>
                      <w:r>
                        <w:rPr>
                          <w:rFonts w:ascii="Times New Roman" w:hAnsi="Times New Roman" w:cs="Times New Roman"/>
                          <w:i/>
                          <w:lang w:val="uk-UA"/>
                        </w:rPr>
                        <w:t>Створення привабливого інвестиційного клімату у сфері туризму та курортів</w:t>
                      </w:r>
                    </w:p>
                  </w:txbxContent>
                </v:textbox>
              </v:rect>
            </w:pict>
          </mc:Fallback>
        </mc:AlternateContent>
      </w:r>
    </w:p>
    <w:p w:rsidR="00CE6212" w:rsidRPr="00CE6212" w:rsidRDefault="0077632D"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566080" behindDoc="0" locked="0" layoutInCell="1" allowOverlap="1" wp14:anchorId="2DB68FB3" wp14:editId="4FB38591">
                <wp:simplePos x="0" y="0"/>
                <wp:positionH relativeFrom="column">
                  <wp:posOffset>2555240</wp:posOffset>
                </wp:positionH>
                <wp:positionV relativeFrom="paragraph">
                  <wp:posOffset>146050</wp:posOffset>
                </wp:positionV>
                <wp:extent cx="230505" cy="0"/>
                <wp:effectExtent l="0" t="0" r="17145" b="19050"/>
                <wp:wrapNone/>
                <wp:docPr id="238" name="Прямая соединительная линия 238"/>
                <wp:cNvGraphicFramePr/>
                <a:graphic xmlns:a="http://schemas.openxmlformats.org/drawingml/2006/main">
                  <a:graphicData uri="http://schemas.microsoft.com/office/word/2010/wordprocessingShape">
                    <wps:wsp>
                      <wps:cNvCnPr/>
                      <wps:spPr>
                        <a:xfrm>
                          <a:off x="0" y="0"/>
                          <a:ext cx="230505" cy="0"/>
                        </a:xfrm>
                        <a:prstGeom prst="line">
                          <a:avLst/>
                        </a:prstGeom>
                        <a:noFill/>
                        <a:ln w="19050" cap="flat" cmpd="sng" algn="ctr">
                          <a:solidFill>
                            <a:srgbClr val="A5A5A5"/>
                          </a:solidFill>
                          <a:prstDash val="solid"/>
                          <a:miter lim="800000"/>
                        </a:ln>
                        <a:effectLst/>
                      </wps:spPr>
                      <wps:bodyPr/>
                    </wps:wsp>
                  </a:graphicData>
                </a:graphic>
              </wp:anchor>
            </w:drawing>
          </mc:Choice>
          <mc:Fallback>
            <w:pict>
              <v:line w14:anchorId="17EA5481" id="Прямая соединительная линия 238"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201.2pt,11.5pt" to="219.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lO9AEAAJoDAAAOAAAAZHJzL2Uyb0RvYy54bWysU91u0zAUvkfiHSzf02SdikbUdJpWbTcI&#10;KgEP4Dp2Ysl/sr2mvQOukfoIvAIXIE0a8AzOG3HsZmXAHVoiOef3Oz7nfJmfb5VEG+a8MLrGJ5MS&#10;I6apaYRua/zu7dWzM4x8ILoh0mhW4x3z+Hzx9Mm8txWbms7IhjkEINpXva1xF4KtisLTjiniJ8Yy&#10;DU5unCIBVNcWjSM9oCtZTMvyedEb11hnKPMerMuDEy8yPueMhtecexaQrDHcLeTT5XOdzmIxJ1Xr&#10;iO0EHa9B/uMWiggNRY9QSxIIunHiHyglqDPe8DChRhWGc0FZ7gG6OSn/6uZNRyzLvcBwvD2OyT8e&#10;LH21WTkkmhpPT2FVmihYUvw8vB/28Xv8MuzR8CH+jN/i13gbf8Tb4SPId8MnkJMz3o3mPUr5MM3e&#10;+gpAL/XKjZq3K5dGs+VOpS80jbZ5A7vjBtg2IArG6Wk5K2cY0XtX8TvPOh+umVEoCTWWQqfZkIps&#10;XvoAtSD0PiSZtbkSUub9So16IOcLwAZoAjTjkgQQlYXGvW4xIrIF/tLgMqQ3UjQpPQF5164vpUMb&#10;Ahy6mKU3NQrl/ghLtZfEd4e47DqwS4kAFJdC1fisTM+YLXVCZ5mkYwdpeIdxJWltml2eYpE0IEAu&#10;OpI1MeyhDvLDX2rxCwAA//8DAFBLAwQUAAYACAAAACEA9dmbkt4AAAAJAQAADwAAAGRycy9kb3du&#10;cmV2LnhtbEyPwU7DMAyG70i8Q2Qkbiylq2CUphNCIOA0bUXi6jWmrdY4pcm2wtNjxAGOtj/9/v5i&#10;ObleHWgMnWcDl7MEFHHtbceNgdfq8WIBKkRki71nMvBJAZbl6UmBufVHXtNhExslIRxyNNDGOORa&#10;h7olh2HmB2K5vfvRYZRxbLQd8Sjhrtdpklxphx3LhxYHum+p3m32zkBVre3T+qYavt4ealrtXj7s&#10;9IzGnJ9Nd7egIk3xD4YffVGHUpy2fs82qN5AlqSZoAbSuXQSIJsvrkFtfxe6LPT/BuU3AAAA//8D&#10;AFBLAQItABQABgAIAAAAIQC2gziS/gAAAOEBAAATAAAAAAAAAAAAAAAAAAAAAABbQ29udGVudF9U&#10;eXBlc10ueG1sUEsBAi0AFAAGAAgAAAAhADj9If/WAAAAlAEAAAsAAAAAAAAAAAAAAAAALwEAAF9y&#10;ZWxzLy5yZWxzUEsBAi0AFAAGAAgAAAAhAObq+U70AQAAmgMAAA4AAAAAAAAAAAAAAAAALgIAAGRy&#10;cy9lMm9Eb2MueG1sUEsBAi0AFAAGAAgAAAAhAPXZm5LeAAAACQEAAA8AAAAAAAAAAAAAAAAATgQA&#10;AGRycy9kb3ducmV2LnhtbFBLBQYAAAAABAAEAPMAAABZBQAAAAA=&#10;" strokecolor="#a5a5a5" strokeweight="1.5pt">
                <v:stroke joinstyle="miter"/>
              </v:line>
            </w:pict>
          </mc:Fallback>
        </mc:AlternateContent>
      </w:r>
      <w:r w:rsidR="00811311" w:rsidRPr="00CE6212">
        <w:rPr>
          <w:rFonts w:cs="Times New Roman"/>
          <w:noProof/>
          <w:color w:val="auto"/>
          <w:lang w:val="uk-UA" w:eastAsia="uk-UA"/>
        </w:rPr>
        <mc:AlternateContent>
          <mc:Choice Requires="wps">
            <w:drawing>
              <wp:anchor distT="0" distB="0" distL="114300" distR="114300" simplePos="0" relativeHeight="251533312" behindDoc="0" locked="0" layoutInCell="1" allowOverlap="1" wp14:anchorId="3517E6B7" wp14:editId="70FAC88E">
                <wp:simplePos x="0" y="0"/>
                <wp:positionH relativeFrom="column">
                  <wp:posOffset>139700</wp:posOffset>
                </wp:positionH>
                <wp:positionV relativeFrom="paragraph">
                  <wp:posOffset>273050</wp:posOffset>
                </wp:positionV>
                <wp:extent cx="190500" cy="0"/>
                <wp:effectExtent l="0" t="0" r="19050" b="19050"/>
                <wp:wrapNone/>
                <wp:docPr id="235" name="Прямая соединительная линия 235"/>
                <wp:cNvGraphicFramePr/>
                <a:graphic xmlns:a="http://schemas.openxmlformats.org/drawingml/2006/main">
                  <a:graphicData uri="http://schemas.microsoft.com/office/word/2010/wordprocessingShape">
                    <wps:wsp>
                      <wps:cNvCnPr/>
                      <wps:spPr>
                        <a:xfrm>
                          <a:off x="0" y="0"/>
                          <a:ext cx="190500" cy="0"/>
                        </a:xfrm>
                        <a:prstGeom prst="line">
                          <a:avLst/>
                        </a:prstGeom>
                        <a:noFill/>
                        <a:ln w="1270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0BE9D9A1" id="Прямая соединительная линия 235" o:spid="_x0000_s1026" style="position:absolute;z-index:2515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pt,21.5pt" to="2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AI8wEAAJoDAAAOAAAAZHJzL2Uyb0RvYy54bWysU02O0zAU3iNxB8t7mrSoMERNR2iqYYOg&#10;EnAA17ETS/6TbZp2B6yRegSuwAKkkQbmDM6N5tnNlAF2iERy3u/3/N77sjjfKYm2zHlhdI2nkxIj&#10;pqlphG5r/O7t5aMzjHwguiHSaFbjPfP4fPnwwaK3FZuZzsiGOQQg2le9rXEXgq2KwtOOKeInxjIN&#10;Tm6cIgFU1xaNIz2gK1nMyvJJ0RvXWGco8x6sq6MTLzM+54yG15x7FpCsMdwt5NPlc5POYrkgVeuI&#10;7QQdr0H+4RaKCA1FT1ArEgh678RfUEpQZ7zhYUKNKgzngrLcA3QzLf/o5k1HLMu9wHC8PY3J/z9Y&#10;+mq7dkg0NZ49nmOkiYIlxS/Dh+EQf8SvwwENH+NN/B6/xav4M14Nn0C+Hj6DnJzxejQfUMqHafbW&#10;VwB6oddu1LxduzSaHXcqfaFptMsb2J82wHYBUTBOn5XzEvZE71zFrzzrfHjBjEJJqLEUOs2GVGT7&#10;0geoBaF3IcmszaWQMu9XatQD9uxphiZAMy5JgCrKQuNetxgR2QJ/aXAZ0hspmpSegLxrNxfSoS0B&#10;Dj2fpzc1CuV+C0u1V8R3x7jsOrJLiQAUl0LV+KxMz5gtdUJnmaRjB2l4x3ElaWOafZ5ikTQgQC46&#10;kjUx7L4O8v1fankLAAD//wMAUEsDBBQABgAIAAAAIQATxpY23AAAAAcBAAAPAAAAZHJzL2Rvd25y&#10;ZXYueG1sTI9PS8NAEMXvgt9hGcGL2I1pLRKzKf5FKIgaC16n2TGJZmdDdtum394pHvQ0PN7w3u/l&#10;i9F1aktDaD0buJgkoIgrb1uuDazeH8+vQIWIbLHzTAb2FGBRHB/lmFm/4zfalrFWEsIhQwNNjH2m&#10;dagachgmvicW79MPDqPIodZ2wJ2Eu06nSTLXDluWhgZ7umuo+i43Tnrvv/Y8X5X4cbZ8fnmavvqH&#10;9HZmzOnJeHMNKtIY/57hgC/oUAjT2m/YBtUZSFOZEg3MpnLFvzzo9a/WRa7/8xc/AAAA//8DAFBL&#10;AQItABQABgAIAAAAIQC2gziS/gAAAOEBAAATAAAAAAAAAAAAAAAAAAAAAABbQ29udGVudF9UeXBl&#10;c10ueG1sUEsBAi0AFAAGAAgAAAAhADj9If/WAAAAlAEAAAsAAAAAAAAAAAAAAAAALwEAAF9yZWxz&#10;Ly5yZWxzUEsBAi0AFAAGAAgAAAAhAOXO0AjzAQAAmgMAAA4AAAAAAAAAAAAAAAAALgIAAGRycy9l&#10;Mm9Eb2MueG1sUEsBAi0AFAAGAAgAAAAhABPGljbcAAAABwEAAA8AAAAAAAAAAAAAAAAATQQAAGRy&#10;cy9kb3ducmV2LnhtbFBLBQYAAAAABAAEAPMAAABWBQAAAAA=&#10;" strokecolor="#a5a5a5" strokeweight="1pt">
                <v:stroke joinstyle="miter"/>
              </v:line>
            </w:pict>
          </mc:Fallback>
        </mc:AlternateContent>
      </w:r>
    </w:p>
    <w:p w:rsidR="00CE6212" w:rsidRPr="00CE6212" w:rsidRDefault="00571D0C"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803648" behindDoc="0" locked="0" layoutInCell="1" allowOverlap="1" wp14:anchorId="5FECD3C3" wp14:editId="1B84DA80">
                <wp:simplePos x="0" y="0"/>
                <wp:positionH relativeFrom="column">
                  <wp:posOffset>4698365</wp:posOffset>
                </wp:positionH>
                <wp:positionV relativeFrom="paragraph">
                  <wp:posOffset>193040</wp:posOffset>
                </wp:positionV>
                <wp:extent cx="211455" cy="0"/>
                <wp:effectExtent l="0" t="0" r="36195" b="19050"/>
                <wp:wrapNone/>
                <wp:docPr id="454" name="Прямая соединительная линия 454"/>
                <wp:cNvGraphicFramePr/>
                <a:graphic xmlns:a="http://schemas.openxmlformats.org/drawingml/2006/main">
                  <a:graphicData uri="http://schemas.microsoft.com/office/word/2010/wordprocessingShape">
                    <wps:wsp>
                      <wps:cNvCnPr/>
                      <wps:spPr>
                        <a:xfrm>
                          <a:off x="0" y="0"/>
                          <a:ext cx="211455" cy="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50AB17AE" id="Прямая соединительная линия 454"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95pt,15.2pt" to="386.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1o9QEAAJoDAAAOAAAAZHJzL2Uyb0RvYy54bWysU02O0zAU3iNxB8t7mrRq0RA1HaGphg2C&#10;SsABXMdOLPlPtmnaHbBG6hG4AguQRhrgDM6NeHYzZYAdIpGc9/s9v/e+LC/3SqIdc14YXePppMSI&#10;aWoaodsav3l9/egCIx+Ibog0mtX4wDy+XD18sOxtxWamM7JhDgGI9lVva9yFYKui8LRjiviJsUyD&#10;kxunSADVtUXjSA/oShazsnxc9MY11hnKvAfr+uTEq4zPOaPhJeeeBSRrDHcL+XT53KazWC1J1Tpi&#10;O0HHa5B/uIUiQkPRM9SaBILeOvEXlBLUGW94mFCjCsO5oCz3AN1Myz+6edURy3IvMBxvz2Py/w+W&#10;vthtHBJNjeeLOUaaKFhS/DS8G47xW/w8HNHwPv6IX+OXeBO/x5vhA8i3w0eQkzPejuYjSvkwzd76&#10;CkCv9MaNmrcbl0az506lLzSN9nkDh/MG2D4gCsbZdDpfLDCid67iV551PjxjRqEk1FgKnWZDKrJ7&#10;7gPUgtC7kGTW5lpImfcrNeqBnE/KBVCAEqAZlySAqCw07nWLEZEt8JcGlyG9kaJJ6QnIu3Z7JR3a&#10;EeDQ00V6U6NQ7rewVHtNfHeKy64Tu5QIQHEpVI0vyvSM2VIndJZJOnaQhncaV5K2pjnkKRZJAwLk&#10;oiNZE8Pu6yDf/6VWPwEAAP//AwBQSwMEFAAGAAgAAAAhAMfaDqfeAAAACQEAAA8AAABkcnMvZG93&#10;bnJldi54bWxMj8FOwzAMhu9IvEPkSdxYuhVRWppOCIGA09QViavXmLZa45Qm2wpPT9AO42j70+/v&#10;z1eT6cWBRtdZVrCYRyCIa6s7bhS8V8/XdyCcR9bYWyYF3+RgVVxe5Jhpe+SSDhvfiBDCLkMFrfdD&#10;JqWrWzLo5nYgDrdPOxr0YRwbqUc8hnDTy2UU3UqDHYcPLQ702FK92+yNgqoq9UuZVsPPx1NN693b&#10;l55eUamr2fRwD8LT5M8w/OkHdSiC09buWTvRK0jiNA2ogji6ARGAJImXILanhSxy+b9B8QsAAP//&#10;AwBQSwECLQAUAAYACAAAACEAtoM4kv4AAADhAQAAEwAAAAAAAAAAAAAAAAAAAAAAW0NvbnRlbnRf&#10;VHlwZXNdLnhtbFBLAQItABQABgAIAAAAIQA4/SH/1gAAAJQBAAALAAAAAAAAAAAAAAAAAC8BAABf&#10;cmVscy8ucmVsc1BLAQItABQABgAIAAAAIQAh8y1o9QEAAJoDAAAOAAAAAAAAAAAAAAAAAC4CAABk&#10;cnMvZTJvRG9jLnhtbFBLAQItABQABgAIAAAAIQDH2g6n3gAAAAkBAAAPAAAAAAAAAAAAAAAAAE8E&#10;AABkcnMvZG93bnJldi54bWxQSwUGAAAAAAQABADzAAAAWgUAAAAA&#10;" strokecolor="#a5a5a5" strokeweight="1.5pt">
                <v:stroke joinstyle="miter"/>
              </v:line>
            </w:pict>
          </mc:Fallback>
        </mc:AlternateContent>
      </w:r>
    </w:p>
    <w:p w:rsidR="00CE6212" w:rsidRPr="00CE6212" w:rsidRDefault="00880E7F"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509760" behindDoc="0" locked="0" layoutInCell="1" allowOverlap="1" wp14:anchorId="52BF213D" wp14:editId="096AF89B">
                <wp:simplePos x="0" y="0"/>
                <wp:positionH relativeFrom="column">
                  <wp:posOffset>2793365</wp:posOffset>
                </wp:positionH>
                <wp:positionV relativeFrom="paragraph">
                  <wp:posOffset>69850</wp:posOffset>
                </wp:positionV>
                <wp:extent cx="1819275" cy="1228725"/>
                <wp:effectExtent l="19050" t="19050" r="28575" b="28575"/>
                <wp:wrapNone/>
                <wp:docPr id="234" name="Прямоугольник 234"/>
                <wp:cNvGraphicFramePr/>
                <a:graphic xmlns:a="http://schemas.openxmlformats.org/drawingml/2006/main">
                  <a:graphicData uri="http://schemas.microsoft.com/office/word/2010/wordprocessingShape">
                    <wps:wsp>
                      <wps:cNvSpPr/>
                      <wps:spPr>
                        <a:xfrm>
                          <a:off x="0" y="0"/>
                          <a:ext cx="1819275" cy="1228725"/>
                        </a:xfrm>
                        <a:prstGeom prst="rect">
                          <a:avLst/>
                        </a:prstGeom>
                        <a:solidFill>
                          <a:sysClr val="window" lastClr="FFFFFF"/>
                        </a:solidFill>
                        <a:ln w="38100" cap="flat" cmpd="sng" algn="ctr">
                          <a:solidFill>
                            <a:srgbClr val="FFC000"/>
                          </a:solidFill>
                          <a:prstDash val="sysDot"/>
                          <a:miter lim="800000"/>
                        </a:ln>
                        <a:effectLst/>
                      </wps:spPr>
                      <wps:txbx>
                        <w:txbxContent>
                          <w:p w:rsidR="003E0F50" w:rsidRPr="005953D0" w:rsidRDefault="003E0F50" w:rsidP="00CE6212">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3.2.2. </w:t>
                            </w:r>
                            <w:r w:rsidRPr="00847051">
                              <w:rPr>
                                <w:rFonts w:ascii="Times New Roman" w:hAnsi="Times New Roman" w:cs="Times New Roman"/>
                                <w:i/>
                                <w:sz w:val="24"/>
                                <w:szCs w:val="24"/>
                                <w:lang w:val="uk-UA"/>
                              </w:rPr>
                              <w:t>С</w:t>
                            </w:r>
                            <w:r w:rsidRPr="00847051">
                              <w:rPr>
                                <w:rFonts w:ascii="Times New Roman" w:hAnsi="Times New Roman" w:cs="Times New Roman"/>
                                <w:i/>
                                <w:lang w:val="uk-UA"/>
                              </w:rPr>
                              <w:t>творення</w:t>
                            </w:r>
                            <w:r>
                              <w:rPr>
                                <w:rFonts w:ascii="Times New Roman" w:hAnsi="Times New Roman" w:cs="Times New Roman"/>
                                <w:i/>
                                <w:lang w:val="uk-UA"/>
                              </w:rPr>
                              <w:t xml:space="preserve"> умов для культурного розвитку і творчого самовираження громадян, у т.ч. дітей, молоді, осіб з особливими потребами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F213D" id="Прямоугольник 234" o:spid="_x0000_s1068" style="position:absolute;margin-left:219.95pt;margin-top:5.5pt;width:143.25pt;height:96.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yBswIAACsFAAAOAAAAZHJzL2Uyb0RvYy54bWysVEtu2zAQ3RfoHQjuG1mq0zhC5MCw4aJA&#10;kARIiqxpirII8FeStuyuCnRboEfoIbop+skZ5Bt1SCnOp10V9UKe4fwf3/DkdCMFWjPruFYFTg8G&#10;GDFFdcnVssBvr+cvRhg5T1RJhFaswFvm8On4+bOTxuQs07UWJbMIkiiXN6bAtfcmTxJHayaJO9CG&#10;KTBW2kriQbXLpLSkgexSJNlg8CpptC2N1ZQ5B6ezzojHMX9VMeovqsoxj0SBoTcfvzZ+F+GbjE9I&#10;vrTE1Jz2bZB/6EISrqDoPtWMeIJWlv+RSnJqtdOVP6BaJrqqOGVxBpgmHTyZ5qomhsVZABxn9jC5&#10;/5eWnq8vLeJlgbOXQ4wUkXBJ7Zfdh93n9md7u/vYfm1v2x+7T+2v9lv7HQUvwKwxLofQK3Npe82B&#10;GADYVFaGfxgNbSLO2z3ObOMRhcN0lB5nR4cYUbClWTY6yg5D1uQ+3FjnXzMtURAKbOEiI75kfeZ8&#10;53rnEqo5LXg550JEZeumwqI1gTsHqpS6wUgQ5+GwwPP466s9ChMKNQV+OUoHQBRKgIyVIB5EaQAe&#10;p5YYEbEEllNvYy+Pop1dLvZV5/PpALJ0fT5yC03PiKu77tzWzbQPfiSX3MMmCC4LPILgfbhQwcoi&#10;l/vZA/od3kHym8Um3uAwC5nC0UKXW7hWqzu+O0PnHAqfAQiXxALBYUJYWn8Bn0poGFv3Eka1tu//&#10;dh78gXdgxaiBhQFI3q2IZYDtGwWMPE6Hw7BhURkeHmWg2IeWxUOLWsmphvtJ4XkwNIrB34s7sbJa&#10;3sBuT0JVMBFFoXYHfq9MfbfI8DpQNplEN9gqQ/yZujI0JA/QBcivNzfEmp5MHnh4ru+Wi+RPONX5&#10;hkilJyuvKx4Jd48rEDUosJGRsv3rEVb+oR697t+48W8AAAD//wMAUEsDBBQABgAIAAAAIQBbXZvQ&#10;3wAAAAoBAAAPAAAAZHJzL2Rvd25yZXYueG1sTI9BT4QwEIXvJv6HZky8uWURVxcpG6Px4MmAkri3&#10;gVZA6ZTQLov/3tmTHifvy5vvZbvFDmI2k+8dKVivIhCGGqd7ahW8vz1f3YHwAUnj4Mgo+DEedvn5&#10;WYapdkcqzFyGVnAJ+RQVdCGMqZS+6YxFv3KjIc4+3WQx8Dm1Uk945HI7yDiKNtJiT/yhw9E8dqb5&#10;Lg9WgS5w3pfL61Dpqth/tS8fT3WVKHV5sTzcgwhmCX8wnPRZHXJ2qt2BtBeDguR6u2WUgzVvYuA2&#10;3iQgagVxlNyAzDP5f0L+CwAA//8DAFBLAQItABQABgAIAAAAIQC2gziS/gAAAOEBAAATAAAAAAAA&#10;AAAAAAAAAAAAAABbQ29udGVudF9UeXBlc10ueG1sUEsBAi0AFAAGAAgAAAAhADj9If/WAAAAlAEA&#10;AAsAAAAAAAAAAAAAAAAALwEAAF9yZWxzLy5yZWxzUEsBAi0AFAAGAAgAAAAhAJJ97IGzAgAAKwUA&#10;AA4AAAAAAAAAAAAAAAAALgIAAGRycy9lMm9Eb2MueG1sUEsBAi0AFAAGAAgAAAAhAFtdm9DfAAAA&#10;CgEAAA8AAAAAAAAAAAAAAAAADQUAAGRycy9kb3ducmV2LnhtbFBLBQYAAAAABAAEAPMAAAAZBgAA&#10;AAA=&#10;" fillcolor="window" strokecolor="#ffc000" strokeweight="3pt">
                <v:stroke dashstyle="1 1"/>
                <v:textbox>
                  <w:txbxContent>
                    <w:p w:rsidR="003E0F50" w:rsidRPr="005953D0" w:rsidRDefault="003E0F50" w:rsidP="00CE6212">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3.2.2. </w:t>
                      </w:r>
                      <w:r w:rsidRPr="00847051">
                        <w:rPr>
                          <w:rFonts w:ascii="Times New Roman" w:hAnsi="Times New Roman" w:cs="Times New Roman"/>
                          <w:i/>
                          <w:sz w:val="24"/>
                          <w:szCs w:val="24"/>
                          <w:lang w:val="uk-UA"/>
                        </w:rPr>
                        <w:t>С</w:t>
                      </w:r>
                      <w:r w:rsidRPr="00847051">
                        <w:rPr>
                          <w:rFonts w:ascii="Times New Roman" w:hAnsi="Times New Roman" w:cs="Times New Roman"/>
                          <w:i/>
                          <w:lang w:val="uk-UA"/>
                        </w:rPr>
                        <w:t>творення</w:t>
                      </w:r>
                      <w:r>
                        <w:rPr>
                          <w:rFonts w:ascii="Times New Roman" w:hAnsi="Times New Roman" w:cs="Times New Roman"/>
                          <w:i/>
                          <w:lang w:val="uk-UA"/>
                        </w:rPr>
                        <w:t xml:space="preserve"> умов для культурного розвитку і творчого самовираження громадян, у т.ч. дітей, молоді, осіб з особливими потребами</w:t>
                      </w:r>
                    </w:p>
                  </w:txbxContent>
                </v:textbox>
              </v:rect>
            </w:pict>
          </mc:Fallback>
        </mc:AlternateContent>
      </w:r>
      <w:r w:rsidR="0077632D" w:rsidRPr="00CE6212">
        <w:rPr>
          <w:rFonts w:cs="Times New Roman"/>
          <w:noProof/>
          <w:color w:val="auto"/>
          <w:lang w:val="uk-UA" w:eastAsia="uk-UA"/>
        </w:rPr>
        <mc:AlternateContent>
          <mc:Choice Requires="wps">
            <w:drawing>
              <wp:anchor distT="0" distB="0" distL="114300" distR="114300" simplePos="0" relativeHeight="251506688" behindDoc="0" locked="0" layoutInCell="1" allowOverlap="1" wp14:anchorId="67D004CF" wp14:editId="32556360">
                <wp:simplePos x="0" y="0"/>
                <wp:positionH relativeFrom="column">
                  <wp:posOffset>326390</wp:posOffset>
                </wp:positionH>
                <wp:positionV relativeFrom="paragraph">
                  <wp:posOffset>260350</wp:posOffset>
                </wp:positionV>
                <wp:extent cx="2038350" cy="1228725"/>
                <wp:effectExtent l="19050" t="19050" r="19050" b="28575"/>
                <wp:wrapNone/>
                <wp:docPr id="240" name="Прямоугольник 240"/>
                <wp:cNvGraphicFramePr/>
                <a:graphic xmlns:a="http://schemas.openxmlformats.org/drawingml/2006/main">
                  <a:graphicData uri="http://schemas.microsoft.com/office/word/2010/wordprocessingShape">
                    <wps:wsp>
                      <wps:cNvSpPr/>
                      <wps:spPr>
                        <a:xfrm>
                          <a:off x="0" y="0"/>
                          <a:ext cx="2038350" cy="1228725"/>
                        </a:xfrm>
                        <a:prstGeom prst="rect">
                          <a:avLst/>
                        </a:prstGeom>
                        <a:solidFill>
                          <a:sysClr val="window" lastClr="FFFFFF"/>
                        </a:solidFill>
                        <a:ln w="38100" cap="flat" cmpd="sng" algn="ctr">
                          <a:solidFill>
                            <a:srgbClr val="FFC000"/>
                          </a:solidFill>
                          <a:prstDash val="sysDot"/>
                          <a:miter lim="800000"/>
                        </a:ln>
                        <a:effectLst/>
                      </wps:spPr>
                      <wps:txbx>
                        <w:txbxContent>
                          <w:p w:rsidR="003E0F50" w:rsidRPr="00A65B18" w:rsidRDefault="003E0F50" w:rsidP="00CE6212">
                            <w:pPr>
                              <w:jc w:val="center"/>
                              <w:rPr>
                                <w:rFonts w:ascii="Times New Roman" w:hAnsi="Times New Roman" w:cs="Times New Roman"/>
                                <w:b/>
                                <w:szCs w:val="24"/>
                                <w:lang w:val="uk-UA"/>
                              </w:rPr>
                            </w:pPr>
                            <w:r>
                              <w:rPr>
                                <w:rFonts w:ascii="Times New Roman" w:hAnsi="Times New Roman" w:cs="Times New Roman"/>
                                <w:b/>
                                <w:sz w:val="24"/>
                                <w:szCs w:val="24"/>
                                <w:lang w:val="uk-UA"/>
                              </w:rPr>
                              <w:t xml:space="preserve">3.1.2. </w:t>
                            </w:r>
                            <w:r>
                              <w:rPr>
                                <w:rFonts w:ascii="Times New Roman" w:hAnsi="Times New Roman" w:cs="Times New Roman"/>
                                <w:i/>
                                <w:lang w:val="uk-UA"/>
                              </w:rPr>
                              <w:t>Розвиток та туристично-рекреаційної інфраструктури та підвищення привабливості об’єктів історико-культурної спадщини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004CF" id="Прямоугольник 240" o:spid="_x0000_s1069" style="position:absolute;margin-left:25.7pt;margin-top:20.5pt;width:160.5pt;height:96.7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kbsQIAACsFAAAOAAAAZHJzL2Uyb0RvYy54bWysVEtu2zAQ3RfoHQjuG8my07hC5MCw4aJA&#10;kBhIiqxpirIE8FeStuSuCnRboEfoIbop+skZ5Bt1SCnOp10V9UKe4fwf3/D0rBEcbZmxlZIZHhzF&#10;GDFJVV7JdYbfXi9ejDGyjsiccCVZhnfM4rPJ82entU5ZokrFc2YQJJE2rXWGS+d0GkWWlkwQe6Q0&#10;k2AslBHEgWrWUW5IDdkFj5I4fhnVyuTaKMqshdN5Z8STkL8oGHWXRWGZQzzD0JsLXxO+K/+NJqck&#10;XRuiy4r2bZB/6EKQSkLRQ6o5cQRtTPVHKlFRo6wq3BFVIlJFUVEWZoBpBvGTaa5KolmYBcCx+gCT&#10;/X9p6cV2aVCVZzgZAT6SCLik9sv+w/5z+7O93X9sv7a37Y/9p/ZX+639jrwXYFZrm0LolV6aXrMg&#10;egCawgj/D6OhJuC8O+DMGocoHCbxcDw8hnIUbIMkGZ8kxz5rdB+ujXWvmRLICxk2cJEBX7I9t65z&#10;vXPx1aziVb6oOA/Kzs64QVsCdw5UyVWNESfWwWGGF+HXV3sUxiWqMzwcD2LfGQEyFpw4EIUGeKxc&#10;Y0T4GlhOnQm9PIq2Zr06VF0sZjFk6fp85OabnhNbdt3ZnZ0r5/1IKioHm8ArkeExBB/CufRWFrjc&#10;z+7R7/D2kmtWTbjB0dBn8kcrle/gWo3q+G41XVRQ+BxAWBIDBIcJYWndJXwKrmBs1UsYlcq8/9u5&#10;9wfegRWjGhYGIHm3IYYBtm8kMPLVYOQZ5IIyOj5JQDEPLauHFrkRMwX3M4DnQdMgen/H78TCKHED&#10;uz31VcFEJIXaHfi9MnPdIsPrQNl0GtxgqzRx5/JKU5/cQ+chv25uiNE9mRzw8ELdLRdJn3Cq8/WR&#10;Uk03ThVVINw9rkBUr8BGBsr2r4df+Yd68Lp/4ya/AQAA//8DAFBLAwQUAAYACAAAACEAmx02eN4A&#10;AAAJAQAADwAAAGRycy9kb3ducmV2LnhtbEyPQU+EMBCF7yb+h2ZMvLkFllWDDBuj8eDJgJK4t0JH&#10;QGlLaJfFf+940uO89/Lme/l+NaNYaPaDswjxJgJBtnV6sB3C2+vT1S0IH5TVanSWEL7Jw744P8tV&#10;pt3JlrRUoRNcYn2mEPoQpkxK3/ZklN+4iSx7H242KvA5d1LP6sTlZpRJFF1LowbLH3o10UNP7Vd1&#10;NAi6VMuhWl/GWtfl4bN7fn9s6hTx8mK9vwMRaA1/YfjFZ3QomKlxR6u9GBF2ccpJhDTmSexvbxIW&#10;GoRkm+5AFrn8v6D4AQAA//8DAFBLAQItABQABgAIAAAAIQC2gziS/gAAAOEBAAATAAAAAAAAAAAA&#10;AAAAAAAAAABbQ29udGVudF9UeXBlc10ueG1sUEsBAi0AFAAGAAgAAAAhADj9If/WAAAAlAEAAAsA&#10;AAAAAAAAAAAAAAAALwEAAF9yZWxzLy5yZWxzUEsBAi0AFAAGAAgAAAAhAMiSyRuxAgAAKwUAAA4A&#10;AAAAAAAAAAAAAAAALgIAAGRycy9lMm9Eb2MueG1sUEsBAi0AFAAGAAgAAAAhAJsdNnjeAAAACQEA&#10;AA8AAAAAAAAAAAAAAAAACwUAAGRycy9kb3ducmV2LnhtbFBLBQYAAAAABAAEAPMAAAAWBgAAAAA=&#10;" fillcolor="window" strokecolor="#ffc000" strokeweight="3pt">
                <v:stroke dashstyle="1 1"/>
                <v:textbox>
                  <w:txbxContent>
                    <w:p w:rsidR="003E0F50" w:rsidRPr="00A65B18" w:rsidRDefault="003E0F50" w:rsidP="00CE6212">
                      <w:pPr>
                        <w:jc w:val="center"/>
                        <w:rPr>
                          <w:rFonts w:ascii="Times New Roman" w:hAnsi="Times New Roman" w:cs="Times New Roman"/>
                          <w:b/>
                          <w:szCs w:val="24"/>
                          <w:lang w:val="uk-UA"/>
                        </w:rPr>
                      </w:pPr>
                      <w:r>
                        <w:rPr>
                          <w:rFonts w:ascii="Times New Roman" w:hAnsi="Times New Roman" w:cs="Times New Roman"/>
                          <w:b/>
                          <w:sz w:val="24"/>
                          <w:szCs w:val="24"/>
                          <w:lang w:val="uk-UA"/>
                        </w:rPr>
                        <w:t xml:space="preserve">3.1.2. </w:t>
                      </w:r>
                      <w:r>
                        <w:rPr>
                          <w:rFonts w:ascii="Times New Roman" w:hAnsi="Times New Roman" w:cs="Times New Roman"/>
                          <w:i/>
                          <w:lang w:val="uk-UA"/>
                        </w:rPr>
                        <w:t>Розвиток та туристично-рекреаційної інфраструктури та підвищення привабливості об’єктів історико-культурної спадщини</w:t>
                      </w:r>
                    </w:p>
                  </w:txbxContent>
                </v:textbox>
              </v:rect>
            </w:pict>
          </mc:Fallback>
        </mc:AlternateContent>
      </w:r>
    </w:p>
    <w:p w:rsidR="00CE6212" w:rsidRPr="00CE6212" w:rsidRDefault="0077632D"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512832" behindDoc="0" locked="0" layoutInCell="1" allowOverlap="1" wp14:anchorId="10D21C1D" wp14:editId="678D4DE3">
                <wp:simplePos x="0" y="0"/>
                <wp:positionH relativeFrom="column">
                  <wp:posOffset>2555240</wp:posOffset>
                </wp:positionH>
                <wp:positionV relativeFrom="paragraph">
                  <wp:posOffset>232410</wp:posOffset>
                </wp:positionV>
                <wp:extent cx="230505" cy="0"/>
                <wp:effectExtent l="0" t="0" r="17145" b="19050"/>
                <wp:wrapNone/>
                <wp:docPr id="239" name="Прямая соединительная линия 239"/>
                <wp:cNvGraphicFramePr/>
                <a:graphic xmlns:a="http://schemas.openxmlformats.org/drawingml/2006/main">
                  <a:graphicData uri="http://schemas.microsoft.com/office/word/2010/wordprocessingShape">
                    <wps:wsp>
                      <wps:cNvCnPr/>
                      <wps:spPr>
                        <a:xfrm>
                          <a:off x="0" y="0"/>
                          <a:ext cx="230505" cy="0"/>
                        </a:xfrm>
                        <a:prstGeom prst="line">
                          <a:avLst/>
                        </a:prstGeom>
                        <a:noFill/>
                        <a:ln w="19050" cap="flat" cmpd="sng" algn="ctr">
                          <a:solidFill>
                            <a:srgbClr val="A5A5A5"/>
                          </a:solidFill>
                          <a:prstDash val="solid"/>
                          <a:miter lim="800000"/>
                        </a:ln>
                        <a:effectLst/>
                      </wps:spPr>
                      <wps:bodyPr/>
                    </wps:wsp>
                  </a:graphicData>
                </a:graphic>
              </wp:anchor>
            </w:drawing>
          </mc:Choice>
          <mc:Fallback>
            <w:pict>
              <v:line w14:anchorId="65EF2F4E" id="Прямая соединительная линия 239" o:spid="_x0000_s1026" style="position:absolute;z-index:251512832;visibility:visible;mso-wrap-style:square;mso-wrap-distance-left:9pt;mso-wrap-distance-top:0;mso-wrap-distance-right:9pt;mso-wrap-distance-bottom:0;mso-position-horizontal:absolute;mso-position-horizontal-relative:text;mso-position-vertical:absolute;mso-position-vertical-relative:text" from="201.2pt,18.3pt" to="219.3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0d9QEAAJoDAAAOAAAAZHJzL2Uyb0RvYy54bWysU91u0zAUvkfiHSzf02Sdirao6YRWjRsE&#10;lWAP4Dp2Ysl/sk3T3gHXSH0EXoELkCYNeAbnjTh2s26DO0QiOef3Oz7nfJlfbJVEG+a8MLrGJ5MS&#10;I6apaYRua3z97urZGUY+EN0QaTSr8Y55fLF4+mTe24pNTWdkwxwCEO2r3ta4C8FWReFpxxTxE2OZ&#10;Bic3TpEAqmuLxpEe0JUspmX5vOiNa6wzlHkP1uXBiRcZn3NGwxvOPQtI1hjuFvLp8rlOZ7GYk6p1&#10;xHaCjtcg/3ALRYSGokeoJQkEvXfiLyglqDPe8DChRhWGc0FZ7gG6OSn/6OZtRyzLvcBwvD2Oyf8/&#10;WPp6s3JINDWenp5jpImCJcUvw4dhH3/Er8MeDR/jr/g9fos38We8GT6BfDt8Bjk54+1o3qOUD9Ps&#10;ra8A9FKv3Kh5u3JpNFvuVPpC02ibN7A7boBtA6JgnJ6Ws3KGEb1zFfd51vnwkhmFklBjKXSaDanI&#10;5pUPUAtC70KSWZsrIWXer9SoB3KeAzZAE6AZlySAqCw07nWLEZEt8JcGlyG9kaJJ6QnIu3Z9KR3a&#10;EODQi1l6U6NQ7lFYqr0kvjvEZdeBXUoEoLgUqsZnZXrGbKkTOsskHTtIwzuMK0lr0+zyFIukAQFy&#10;0ZGsiWEPdZAf/lKL3wAAAP//AwBQSwMEFAAGAAgAAAAhANnK/BHfAAAACQEAAA8AAABkcnMvZG93&#10;bnJldi54bWxMj8FOwzAMhu9Ie4fIk7ixlK0qozSdJgQCTqgrElevMW21xumabCt7eoJ2gKPtT7+/&#10;P1uNphNHGlxrWcHtLAJBXFndcq3go3y+WYJwHlljZ5kUfJODVT65yjDV9sQFHTe+FiGEXYoKGu/7&#10;VEpXNWTQzWxPHG5fdjDowzjUUg94CuGmk/MoSqTBlsOHBnt6bKjabQ5GQVkW+qW4L/vz51NF77u3&#10;vR5fUanr6bh+AOFp9H8w/OoHdciD09YeWDvRKYijeRxQBYskARGAeLG8A7G9LGSeyf8N8h8AAAD/&#10;/wMAUEsBAi0AFAAGAAgAAAAhALaDOJL+AAAA4QEAABMAAAAAAAAAAAAAAAAAAAAAAFtDb250ZW50&#10;X1R5cGVzXS54bWxQSwECLQAUAAYACAAAACEAOP0h/9YAAACUAQAACwAAAAAAAAAAAAAAAAAvAQAA&#10;X3JlbHMvLnJlbHNQSwECLQAUAAYACAAAACEAYJ4NHfUBAACaAwAADgAAAAAAAAAAAAAAAAAuAgAA&#10;ZHJzL2Uyb0RvYy54bWxQSwECLQAUAAYACAAAACEA2cr8Ed8AAAAJAQAADwAAAAAAAAAAAAAAAABP&#10;BAAAZHJzL2Rvd25yZXYueG1sUEsFBgAAAAAEAAQA8wAAAFsFAAAAAA==&#10;" strokecolor="#a5a5a5" strokeweight="1.5pt">
                <v:stroke joinstyle="miter"/>
              </v:line>
            </w:pict>
          </mc:Fallback>
        </mc:AlternateContent>
      </w:r>
    </w:p>
    <w:p w:rsidR="00CE6212" w:rsidRPr="00CE6212" w:rsidRDefault="0077632D"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788288" behindDoc="0" locked="0" layoutInCell="1" allowOverlap="1" wp14:anchorId="32F1F700" wp14:editId="079D864F">
                <wp:simplePos x="0" y="0"/>
                <wp:positionH relativeFrom="column">
                  <wp:posOffset>4907915</wp:posOffset>
                </wp:positionH>
                <wp:positionV relativeFrom="paragraph">
                  <wp:posOffset>269875</wp:posOffset>
                </wp:positionV>
                <wp:extent cx="1914525" cy="1019175"/>
                <wp:effectExtent l="19050" t="19050" r="28575" b="28575"/>
                <wp:wrapNone/>
                <wp:docPr id="509" name="Прямоугольник 509"/>
                <wp:cNvGraphicFramePr/>
                <a:graphic xmlns:a="http://schemas.openxmlformats.org/drawingml/2006/main">
                  <a:graphicData uri="http://schemas.microsoft.com/office/word/2010/wordprocessingShape">
                    <wps:wsp>
                      <wps:cNvSpPr/>
                      <wps:spPr>
                        <a:xfrm>
                          <a:off x="0" y="0"/>
                          <a:ext cx="1914525" cy="1019175"/>
                        </a:xfrm>
                        <a:prstGeom prst="rect">
                          <a:avLst/>
                        </a:prstGeom>
                        <a:solidFill>
                          <a:sysClr val="window" lastClr="FFFFFF"/>
                        </a:solidFill>
                        <a:ln w="38100" cap="flat" cmpd="sng" algn="ctr">
                          <a:solidFill>
                            <a:srgbClr val="FFC000"/>
                          </a:solidFill>
                          <a:prstDash val="sysDot"/>
                          <a:miter lim="800000"/>
                        </a:ln>
                        <a:effectLst/>
                      </wps:spPr>
                      <wps:txbx>
                        <w:txbxContent>
                          <w:p w:rsidR="003E0F50" w:rsidRPr="005953D0" w:rsidRDefault="003E0F50" w:rsidP="0077632D">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3.3.2. </w:t>
                            </w:r>
                            <w:r>
                              <w:rPr>
                                <w:rFonts w:ascii="Times New Roman" w:hAnsi="Times New Roman" w:cs="Times New Roman"/>
                                <w:i/>
                                <w:lang w:val="uk-UA"/>
                              </w:rPr>
                              <w:t>Розвиток транспортної інфраструктури в сфері надання туристичних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1F700" id="Прямоугольник 509" o:spid="_x0000_s1070" style="position:absolute;margin-left:386.45pt;margin-top:21.25pt;width:150.75pt;height:8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nosQIAACsFAAAOAAAAZHJzL2Uyb0RvYy54bWysVEtu2zAQ3RfoHQjuG0mu3SRC5MCw4aJA&#10;kARIiqxpirII8FeStuyuCnRboEfoIbop+skZ5Bt1SCnOp10V9UKe4fwf3/DkdCMFWjPruFYFzg5S&#10;jJiiuuRqWeC31/MXRxg5T1RJhFaswFvm8On4+bOTxuRsoGstSmYRJFEub0yBa+9NniSO1kwSd6AN&#10;U2CstJXEg2qXSWlJA9mlSAZp+ipptC2N1ZQ5B6ezzojHMX9VMeovqsoxj0SBoTcfvzZ+F+GbjE9I&#10;vrTE1Jz2bZB/6EISrqDoPtWMeIJWlv+RSnJqtdOVP6BaJrqqOGVxBpgmS59Mc1UTw+IsAI4ze5jc&#10;/0tLz9eXFvGywKP0GCNFJFxS+2X3Yfe5/dne7j62X9vb9sfuU/ur/dZ+R8ELMGuMyyH0ylzaXnMg&#10;BgA2lZXhH0ZDm4jzdo8z23hE4TA7zoajwQgjCrYsBfVwFLIm9+HGOv+aaYmCUGALFxnxJesz5zvX&#10;O5dQzWnByzkXIipbNxUWrQncOVCl1A1GgjgPhwWex19f7VGYUKgp8MujLAWiUAJkrATxIEoD8Di1&#10;xIiIJbCceht7eRTt7HKxrzqfT1PI0vX5yC00PSOu7rpzWzfTPviRXHIPmyC4LPARBO/DhQpWFrnc&#10;zx7Q7/AOkt8sNvEGh8OQKRwtdLmFa7W647szdM6h8BmAcEksEBwmhKX1F/CphIaxdS9hVGv7/m/n&#10;wR94B1aMGlgYgOTdilgG2L5RwEi402HYsKgMR4cDUOxDy+KhRa3kVMP9ZPA8GBrF4O/FnVhZLW9g&#10;tyehKpiIolC7A79Xpr5bZHgdKJtMohtslSH+TF0ZGpIH6ALk15sbYk1PJg88PNd3y0XyJ5zqfEOk&#10;0pOV1xWPhLvHFYgaFNjISNn+9Qgr/1CPXvdv3Pg3AAAA//8DAFBLAwQUAAYACAAAACEAczPDOuAA&#10;AAALAQAADwAAAGRycy9kb3ducmV2LnhtbEyPTU+EMBRF9yb+h+aZuHNaEUWRx8RoXLgyoCTO7kEr&#10;oP0gtMPgv7ez0uXLPbn3vGK7Gs0WNfvRWYTLjQCmbOfkaHuE97fni1tgPpCVpJ1VCD/Kw7Y8PSko&#10;l+5gK7XUoWexxPqcEIYQppxz3w3KkN+4SdmYfbrZUIjn3HM50yGWG80TIW64odHGhYEm9Tio7rve&#10;GwRZ0bKr11fdyKbaffUvH09tkyKen60P98CCWsMfDEf9qA5ldGrd3krPNEKWJXcRRUiTa2BHQGRp&#10;CqxFSMSVAF4W/P8P5S8AAAD//wMAUEsBAi0AFAAGAAgAAAAhALaDOJL+AAAA4QEAABMAAAAAAAAA&#10;AAAAAAAAAAAAAFtDb250ZW50X1R5cGVzXS54bWxQSwECLQAUAAYACAAAACEAOP0h/9YAAACUAQAA&#10;CwAAAAAAAAAAAAAAAAAvAQAAX3JlbHMvLnJlbHNQSwECLQAUAAYACAAAACEA4lo56LECAAArBQAA&#10;DgAAAAAAAAAAAAAAAAAuAgAAZHJzL2Uyb0RvYy54bWxQSwECLQAUAAYACAAAACEAczPDOuAAAAAL&#10;AQAADwAAAAAAAAAAAAAAAAALBQAAZHJzL2Rvd25yZXYueG1sUEsFBgAAAAAEAAQA8wAAABgGAAAA&#10;AA==&#10;" fillcolor="window" strokecolor="#ffc000" strokeweight="3pt">
                <v:stroke dashstyle="1 1"/>
                <v:textbox>
                  <w:txbxContent>
                    <w:p w:rsidR="003E0F50" w:rsidRPr="005953D0" w:rsidRDefault="003E0F50" w:rsidP="0077632D">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3.3.2. </w:t>
                      </w:r>
                      <w:r>
                        <w:rPr>
                          <w:rFonts w:ascii="Times New Roman" w:hAnsi="Times New Roman" w:cs="Times New Roman"/>
                          <w:i/>
                          <w:lang w:val="uk-UA"/>
                        </w:rPr>
                        <w:t>Розвиток транспортної інфраструктури в сфері надання туристичних послуг</w:t>
                      </w:r>
                    </w:p>
                  </w:txbxContent>
                </v:textbox>
              </v:rect>
            </w:pict>
          </mc:Fallback>
        </mc:AlternateContent>
      </w:r>
      <w:r w:rsidR="00811311" w:rsidRPr="00CE6212">
        <w:rPr>
          <w:rFonts w:cs="Times New Roman"/>
          <w:noProof/>
          <w:color w:val="auto"/>
          <w:lang w:val="uk-UA" w:eastAsia="uk-UA"/>
        </w:rPr>
        <mc:AlternateContent>
          <mc:Choice Requires="wps">
            <w:drawing>
              <wp:anchor distT="0" distB="0" distL="114300" distR="114300" simplePos="0" relativeHeight="251547648" behindDoc="0" locked="0" layoutInCell="1" allowOverlap="1" wp14:anchorId="413626DE" wp14:editId="557DE5E5">
                <wp:simplePos x="0" y="0"/>
                <wp:positionH relativeFrom="column">
                  <wp:posOffset>139700</wp:posOffset>
                </wp:positionH>
                <wp:positionV relativeFrom="paragraph">
                  <wp:posOffset>112395</wp:posOffset>
                </wp:positionV>
                <wp:extent cx="190500" cy="0"/>
                <wp:effectExtent l="0" t="0" r="19050" b="19050"/>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190500" cy="0"/>
                        </a:xfrm>
                        <a:prstGeom prst="line">
                          <a:avLst/>
                        </a:prstGeom>
                        <a:noFill/>
                        <a:ln w="1270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0BFE790B" id="Прямая соединительная линия 121" o:spid="_x0000_s1026" style="position:absolute;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pt,8.85pt" to="2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rX9AEAAJoDAAAOAAAAZHJzL2Uyb0RvYy54bWysU91u0zAUvkfaO1i+p0krDUbUdEKrxg2C&#10;SrAHcB07seQ/2V7T3gHXSH0EXoELkCYNeAbnjTh2szLgbloiOefH/o6/c77Mz7dKog1zXhhd4+mk&#10;xIhpahqh2xpfvb98eoaRD0Q3RBrNarxjHp8vTp7Me1uxmemMbJhDAKJ91dsadyHYqig87ZgifmIs&#10;05DkxikSwHVt0TjSA7qSxawsnxW9cY11hjLvIbo8JPEi43POaHjLuWcByRrD3UJeXV7XaS0Wc1K1&#10;jthO0PEa5AG3UERoKHqEWpJA0LUT/0EpQZ3xhocJNaownAvKMgdgMy3/YfOuI5ZlLtAcb49t8o8H&#10;S99sVg6JBmY3m2KkiYIhxS/Dh2Eff8Svwx4NH+Ov+D1+izfxZ7wZPoF9O3wGOyXj7Rjeo3Qeutlb&#10;XwHohV650fN25VJrttyp9AXSaJsnsDtOgG0DohCcvihPS5gTvUsVf85Z58MrZhRKRo2l0Kk3pCKb&#10;1z5ALdh6tyWFtbkUUub5So36RPB5hiYgMy5JgCrKAnGvW4yIbEG/NLgM6Y0UTTqegLxr1xfSoQ0B&#10;Db08TW8iCuX+2pZqL4nvDvty6qAuJQJIXApV47MyPeNpqRM6yyIdGaTmHdqVrLVpdrmLRfJAALno&#10;KNaksPs+2Pd/qcVvAAAA//8DAFBLAwQUAAYACAAAACEAqFXcatwAAAAHAQAADwAAAGRycy9kb3du&#10;cmV2LnhtbEyPT0vDQBDF74LfYRnBi9iNUVuJ2RT/UhBEjQWv0+yYRLOzIbtt02/vFA96fPOG934v&#10;n4+uUxsaQuvZwNkkAUVcedtybWD5/nh6BSpEZIudZzKwowDz4vAgx8z6Lb/Rpoy1khAOGRpoYuwz&#10;rUPVkMMw8T2xeJ9+cBhFDrW2A24l3HU6TZKpdtiyNDTY011D1Xe5dtJ7/7Xj6bLEj5On55fF+at/&#10;SG8vjDk+Gm+uQUUa498z7PEFHQphWvk126A6A2kqU6LcZzNQ4l/u9epX6yLX//mLHwAAAP//AwBQ&#10;SwECLQAUAAYACAAAACEAtoM4kv4AAADhAQAAEwAAAAAAAAAAAAAAAAAAAAAAW0NvbnRlbnRfVHlw&#10;ZXNdLnhtbFBLAQItABQABgAIAAAAIQA4/SH/1gAAAJQBAAALAAAAAAAAAAAAAAAAAC8BAABfcmVs&#10;cy8ucmVsc1BLAQItABQABgAIAAAAIQD5oyrX9AEAAJoDAAAOAAAAAAAAAAAAAAAAAC4CAABkcnMv&#10;ZTJvRG9jLnhtbFBLAQItABQABgAIAAAAIQCoVdxq3AAAAAcBAAAPAAAAAAAAAAAAAAAAAE4EAABk&#10;cnMvZG93bnJldi54bWxQSwUGAAAAAAQABADzAAAAVwUAAAAA&#10;" strokecolor="#a5a5a5" strokeweight="1pt">
                <v:stroke joinstyle="miter"/>
              </v:line>
            </w:pict>
          </mc:Fallback>
        </mc:AlternateContent>
      </w:r>
    </w:p>
    <w:p w:rsidR="00CE6212" w:rsidRPr="00CE6212" w:rsidRDefault="00CE6212" w:rsidP="00CE6212">
      <w:pPr>
        <w:rPr>
          <w:rFonts w:cs="Times New Roman"/>
          <w:color w:val="auto"/>
          <w:lang w:eastAsia="en-US"/>
        </w:rPr>
      </w:pPr>
    </w:p>
    <w:p w:rsidR="00CE6212" w:rsidRPr="00CE6212" w:rsidRDefault="000C46C9"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816960" behindDoc="0" locked="0" layoutInCell="1" allowOverlap="1" wp14:anchorId="59E95476" wp14:editId="675A1DA3">
                <wp:simplePos x="0" y="0"/>
                <wp:positionH relativeFrom="column">
                  <wp:posOffset>4714875</wp:posOffset>
                </wp:positionH>
                <wp:positionV relativeFrom="paragraph">
                  <wp:posOffset>208280</wp:posOffset>
                </wp:positionV>
                <wp:extent cx="211455" cy="0"/>
                <wp:effectExtent l="0" t="0" r="36195" b="19050"/>
                <wp:wrapNone/>
                <wp:docPr id="455" name="Прямая соединительная линия 455"/>
                <wp:cNvGraphicFramePr/>
                <a:graphic xmlns:a="http://schemas.openxmlformats.org/drawingml/2006/main">
                  <a:graphicData uri="http://schemas.microsoft.com/office/word/2010/wordprocessingShape">
                    <wps:wsp>
                      <wps:cNvCnPr/>
                      <wps:spPr>
                        <a:xfrm>
                          <a:off x="0" y="0"/>
                          <a:ext cx="211455" cy="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5532B179" id="Прямая соединительная линия 455"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1.25pt,16.4pt" to="387.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k79AEAAJoDAAAOAAAAZHJzL2Uyb0RvYy54bWysU82O0zAQviPxDpbvNGlF0RI1XaGtlguC&#10;SrAP4Dp2Ysl/sk3T3oAzUh+BV+AA0koLPIPzRozdbHcXbohEcmY8M9/8fVmc75REW+a8MLrG00mJ&#10;EdPUNEK3Nb56d/nkDCMfiG6INJrVeM88Pl8+frTobcVmpjOyYQ4BiPZVb2vchWCrovC0Y4r4ibFM&#10;g5Ebp0gA1bVF40gP6EoWs7J8VvTGNdYZyryH29XRiJcZn3NGwxvOPQtI1hhqC/l0+dyks1guSNU6&#10;YjtBxzLIP1ShiNCQ9AS1IoGg9078BaUEdcYbHibUqMJwLijLPUA30/KPbt52xLLcCwzH29OY/P+D&#10;pa+3a4dEU+On8zlGmihYUvwyfBgO8Uf8OhzQ8DH+it/jt3gdf8br4RPIN8NnkJMx3ozXB5TiYZq9&#10;9RWAXui1GzVv1y6NZsedSl9oGu3yBvanDbBdQBQuZ9NproPemoq7OOt8eMmMQkmosRQ6zYZUZPvK&#10;B8gFrrcu6VqbSyFl3q/UqAdyPi/nQAFKgGZckgCistC41y1GRLbAXxpchvRGiiaFJyDv2s2FdGhL&#10;gEMv5ulNjUK6B24p94r47uiXTUd2KRGA4lKoGp+V6RmjpU7oLJN07CAN7ziuJG1Ms89TLJIGBMhJ&#10;R7Imht3XQb7/Sy1/AwAA//8DAFBLAwQUAAYACAAAACEA/1z+oN4AAAAJAQAADwAAAGRycy9kb3du&#10;cmV2LnhtbEyPQU/DMAyF70j8h8hI3FhKYQxK0wkhEOyEuiJx9RrTVmuc0mRb4ddjxAFutt/T8/fy&#10;5eR6tacxdJ4NnM8SUMS1tx03Bl6rx7NrUCEiW+w9k4FPCrAsjo9yzKw/cEn7dWyUhHDI0EAb45Bp&#10;HeqWHIaZH4hFe/ejwyjr2Gg74kHCXa/TJLnSDjuWDy0OdN9SvV3vnIGqKu1TeVMNX28PNb1sVx92&#10;ekZjTk+mu1tQkab4Z4YffEGHQpg2fsc2qN7A4jKdi9XARSoVxLBYzGXY/B50kev/DYpvAAAA//8D&#10;AFBLAQItABQABgAIAAAAIQC2gziS/gAAAOEBAAATAAAAAAAAAAAAAAAAAAAAAABbQ29udGVudF9U&#10;eXBlc10ueG1sUEsBAi0AFAAGAAgAAAAhADj9If/WAAAAlAEAAAsAAAAAAAAAAAAAAAAALwEAAF9y&#10;ZWxzLy5yZWxzUEsBAi0AFAAGAAgAAAAhAKeH2Tv0AQAAmgMAAA4AAAAAAAAAAAAAAAAALgIAAGRy&#10;cy9lMm9Eb2MueG1sUEsBAi0AFAAGAAgAAAAhAP9c/qDeAAAACQEAAA8AAAAAAAAAAAAAAAAATgQA&#10;AGRycy9kb3ducmV2LnhtbFBLBQYAAAAABAAEAPMAAABZBQAAAAA=&#10;" strokecolor="#a5a5a5" strokeweight="1.5pt">
                <v:stroke joinstyle="miter"/>
              </v:line>
            </w:pict>
          </mc:Fallback>
        </mc:AlternateContent>
      </w:r>
      <w:r w:rsidR="00811311" w:rsidRPr="00CE6212">
        <w:rPr>
          <w:rFonts w:cs="Times New Roman"/>
          <w:noProof/>
          <w:color w:val="auto"/>
          <w:lang w:val="uk-UA" w:eastAsia="uk-UA"/>
        </w:rPr>
        <mc:AlternateContent>
          <mc:Choice Requires="wps">
            <w:drawing>
              <wp:anchor distT="0" distB="0" distL="114300" distR="114300" simplePos="0" relativeHeight="251537408" behindDoc="0" locked="0" layoutInCell="1" allowOverlap="1" wp14:anchorId="072FF034" wp14:editId="551EA347">
                <wp:simplePos x="0" y="0"/>
                <wp:positionH relativeFrom="column">
                  <wp:posOffset>2793365</wp:posOffset>
                </wp:positionH>
                <wp:positionV relativeFrom="paragraph">
                  <wp:posOffset>212090</wp:posOffset>
                </wp:positionV>
                <wp:extent cx="1819275" cy="1019175"/>
                <wp:effectExtent l="19050" t="19050" r="28575" b="28575"/>
                <wp:wrapNone/>
                <wp:docPr id="241" name="Прямоугольник 241"/>
                <wp:cNvGraphicFramePr/>
                <a:graphic xmlns:a="http://schemas.openxmlformats.org/drawingml/2006/main">
                  <a:graphicData uri="http://schemas.microsoft.com/office/word/2010/wordprocessingShape">
                    <wps:wsp>
                      <wps:cNvSpPr/>
                      <wps:spPr>
                        <a:xfrm>
                          <a:off x="0" y="0"/>
                          <a:ext cx="1819275" cy="1019175"/>
                        </a:xfrm>
                        <a:prstGeom prst="rect">
                          <a:avLst/>
                        </a:prstGeom>
                        <a:solidFill>
                          <a:sysClr val="window" lastClr="FFFFFF"/>
                        </a:solidFill>
                        <a:ln w="38100" cap="flat" cmpd="sng" algn="ctr">
                          <a:solidFill>
                            <a:srgbClr val="FFC000"/>
                          </a:solidFill>
                          <a:prstDash val="sysDot"/>
                          <a:miter lim="800000"/>
                        </a:ln>
                        <a:effectLst/>
                      </wps:spPr>
                      <wps:txbx>
                        <w:txbxContent>
                          <w:p w:rsidR="003E0F50" w:rsidRPr="005953D0" w:rsidRDefault="003E0F50" w:rsidP="00CE6212">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3.2.3. </w:t>
                            </w:r>
                            <w:r w:rsidRPr="00847051">
                              <w:rPr>
                                <w:rFonts w:ascii="Times New Roman" w:hAnsi="Times New Roman" w:cs="Times New Roman"/>
                                <w:i/>
                                <w:lang w:val="uk-UA"/>
                              </w:rPr>
                              <w:t>О</w:t>
                            </w:r>
                            <w:r>
                              <w:rPr>
                                <w:rFonts w:ascii="Times New Roman" w:hAnsi="Times New Roman" w:cs="Times New Roman"/>
                                <w:i/>
                                <w:lang w:val="uk-UA"/>
                              </w:rPr>
                              <w:t>хорона та збереження розташованих в регіоні об’єктів культурної спадщини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FF034" id="Прямоугольник 241" o:spid="_x0000_s1071" style="position:absolute;margin-left:219.95pt;margin-top:16.7pt;width:143.25pt;height:80.2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24sAIAACsFAAAOAAAAZHJzL2Uyb0RvYy54bWysVEtu2zAQ3RfoHQjuG0mu0zhC5MCw4aJA&#10;kARIiqxpirIJ8FeStuSuCnRboEfoIbop+skZ5Bt1SCnOp10V9YKe4fwf3+jktJECbZh1XKsCZwcp&#10;RkxRXXK1LPDb6/mLEUbOE1USoRUr8JY5fDp+/uykNjkb6JUWJbMIkiiX16bAK+9NniSOrpgk7kAb&#10;psBYaSuJB9Uuk9KSGrJLkQzS9FVSa1saqylzDm5nnRGPY/6qYtRfVJVjHokCQ28+njaei3Am4xOS&#10;Ly0xK077Nsg/dCEJV1B0n2pGPEFry/9IJTm12unKH1AtE11VnLI4A0yTpU+muVoRw+IsAI4ze5jc&#10;/0tLzzeXFvGywINhhpEiEh6p/bL7sPvc/mxvdx/br+1t+2P3qf3Vfmu/o+AFmNXG5RB6ZS5trzkQ&#10;AwBNZWX4h9FQE3He7nFmjUcULrNRdjw4OsSIgi1Ls+MMFMiT3Icb6/xrpiUKQoEtPGTEl2zOnO9c&#10;71xCNacFL+dciKhs3VRYtCHw5kCVUtcYCeI8XBZ4Hn99tUdhQqG6wC9HWQpEoQTIWAniQZQG4HFq&#10;iRERS2A59Tb28ija2eViX3U+n6aQpevzkVtoekbcquvObd1M++BHcsk9bILgssAjCN6HCxWsLHK5&#10;nz2g3+EdJN8smviCwwhiuFrocgvPanXHd2fonEPhMwDhklggOEwIS+sv4KiEhrF1L2G00vb93+6D&#10;P/AOrBjVsDAAybs1sQywfaOAkcfZcBg2LCrDw6MBKPahZfHQotZyquF9gHPQXRSDvxd3YmW1vIHd&#10;noSqYCKKQu0O/F6Z+m6R4etA2WQS3WCrDPFn6srQkDxAFyC/bm6INT2ZPPDwXN8tF8mfcKrzDZFK&#10;T9ZeVzwS7h5XIGpQYCMjZfuvR1j5h3r0uv/GjX8DAAD//wMAUEsDBBQABgAIAAAAIQBvcGdh3wAA&#10;AAoBAAAPAAAAZHJzL2Rvd25yZXYueG1sTI/BToQwEIbvJr5DMybe3OJCVkHKxmg8eDKgJO6t0BFQ&#10;OiW0y+LbO570NpP58s/35/vVjmLB2Q+OFFxvIhBIrTMDdQreXp+ubkH4oMno0REq+EYP++L8LNeZ&#10;cScqcalCJziEfKYV9CFMmZS+7dFqv3ETEt8+3Gx14HXupJn1icPtKLdRtJNWD8Qfej3hQ4/tV3W0&#10;Ckypl0O1voy1qcvDZ/f8/tjUiVKXF+v9HYiAa/iD4Vef1aFgp8YdyXgxKkjiNGVUQRwnIBi42e54&#10;aJhM4xRkkcv/FYofAAAA//8DAFBLAQItABQABgAIAAAAIQC2gziS/gAAAOEBAAATAAAAAAAAAAAA&#10;AAAAAAAAAABbQ29udGVudF9UeXBlc10ueG1sUEsBAi0AFAAGAAgAAAAhADj9If/WAAAAlAEAAAsA&#10;AAAAAAAAAAAAAAAALwEAAF9yZWxzLy5yZWxzUEsBAi0AFAAGAAgAAAAhAIhhTbiwAgAAKwUAAA4A&#10;AAAAAAAAAAAAAAAALgIAAGRycy9lMm9Eb2MueG1sUEsBAi0AFAAGAAgAAAAhAG9wZ2HfAAAACgEA&#10;AA8AAAAAAAAAAAAAAAAACgUAAGRycy9kb3ducmV2LnhtbFBLBQYAAAAABAAEAPMAAAAWBgAAAAA=&#10;" fillcolor="window" strokecolor="#ffc000" strokeweight="3pt">
                <v:stroke dashstyle="1 1"/>
                <v:textbox>
                  <w:txbxContent>
                    <w:p w:rsidR="003E0F50" w:rsidRPr="005953D0" w:rsidRDefault="003E0F50" w:rsidP="00CE6212">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3.2.3. </w:t>
                      </w:r>
                      <w:r w:rsidRPr="00847051">
                        <w:rPr>
                          <w:rFonts w:ascii="Times New Roman" w:hAnsi="Times New Roman" w:cs="Times New Roman"/>
                          <w:i/>
                          <w:lang w:val="uk-UA"/>
                        </w:rPr>
                        <w:t>О</w:t>
                      </w:r>
                      <w:r>
                        <w:rPr>
                          <w:rFonts w:ascii="Times New Roman" w:hAnsi="Times New Roman" w:cs="Times New Roman"/>
                          <w:i/>
                          <w:lang w:val="uk-UA"/>
                        </w:rPr>
                        <w:t>хорона та збереження розташованих в регіоні об’єктів культурної спадщини</w:t>
                      </w:r>
                    </w:p>
                  </w:txbxContent>
                </v:textbox>
              </v:rect>
            </w:pict>
          </mc:Fallback>
        </mc:AlternateContent>
      </w:r>
    </w:p>
    <w:p w:rsidR="00CE6212" w:rsidRPr="00CE6212" w:rsidRDefault="00811311"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536384" behindDoc="0" locked="0" layoutInCell="1" allowOverlap="1" wp14:anchorId="136AB0F7" wp14:editId="7F13A2DB">
                <wp:simplePos x="0" y="0"/>
                <wp:positionH relativeFrom="column">
                  <wp:posOffset>326390</wp:posOffset>
                </wp:positionH>
                <wp:positionV relativeFrom="paragraph">
                  <wp:posOffset>194310</wp:posOffset>
                </wp:positionV>
                <wp:extent cx="2038350" cy="504825"/>
                <wp:effectExtent l="19050" t="19050" r="19050" b="28575"/>
                <wp:wrapNone/>
                <wp:docPr id="245" name="Прямоугольник 245"/>
                <wp:cNvGraphicFramePr/>
                <a:graphic xmlns:a="http://schemas.openxmlformats.org/drawingml/2006/main">
                  <a:graphicData uri="http://schemas.microsoft.com/office/word/2010/wordprocessingShape">
                    <wps:wsp>
                      <wps:cNvSpPr/>
                      <wps:spPr>
                        <a:xfrm>
                          <a:off x="0" y="0"/>
                          <a:ext cx="2038350" cy="504825"/>
                        </a:xfrm>
                        <a:prstGeom prst="rect">
                          <a:avLst/>
                        </a:prstGeom>
                        <a:solidFill>
                          <a:sysClr val="window" lastClr="FFFFFF"/>
                        </a:solidFill>
                        <a:ln w="38100" cap="flat" cmpd="sng" algn="ctr">
                          <a:solidFill>
                            <a:srgbClr val="FFC000"/>
                          </a:solidFill>
                          <a:prstDash val="sysDot"/>
                          <a:miter lim="800000"/>
                        </a:ln>
                        <a:effectLst/>
                      </wps:spPr>
                      <wps:txbx>
                        <w:txbxContent>
                          <w:p w:rsidR="003E0F50" w:rsidRPr="005953D0" w:rsidRDefault="003E0F50" w:rsidP="00CE6212">
                            <w:pPr>
                              <w:ind w:right="-128"/>
                              <w:jc w:val="center"/>
                              <w:rPr>
                                <w:rFonts w:ascii="Times New Roman" w:hAnsi="Times New Roman" w:cs="Times New Roman"/>
                                <w:i/>
                                <w:spacing w:val="-6"/>
                                <w:sz w:val="20"/>
                                <w:szCs w:val="24"/>
                                <w:lang w:val="uk-UA"/>
                              </w:rPr>
                            </w:pPr>
                            <w:r>
                              <w:rPr>
                                <w:rFonts w:ascii="Times New Roman" w:hAnsi="Times New Roman" w:cs="Times New Roman"/>
                                <w:b/>
                                <w:sz w:val="24"/>
                                <w:szCs w:val="24"/>
                                <w:lang w:val="uk-UA"/>
                              </w:rPr>
                              <w:t xml:space="preserve">3.1.3. </w:t>
                            </w:r>
                            <w:r>
                              <w:rPr>
                                <w:rFonts w:ascii="Times New Roman" w:hAnsi="Times New Roman" w:cs="Times New Roman"/>
                                <w:i/>
                                <w:szCs w:val="24"/>
                                <w:lang w:val="uk-UA"/>
                              </w:rPr>
                              <w:t>Створення сучасних туристичних продуктів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B0F7" id="Прямоугольник 245" o:spid="_x0000_s1072" style="position:absolute;margin-left:25.7pt;margin-top:15.3pt;width:160.5pt;height:39.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R/sgIAACoFAAAOAAAAZHJzL2Uyb0RvYy54bWysVEtu2zAQ3RfoHQjuG8mOnbpC5MCw4aJA&#10;kARIiqxpirIJ8FeStuSuCnRbIEfoIbop+skZ5Bt1SCnOp1kV9UKe4fwf3/D4pJYCbZh1XKsc9w5S&#10;jJiiuuBqmeP3V/NXI4ycJ6ogQiuW4y1z+GT88sVxZTLW1ystCmYRJFEuq0yOV96bLEkcXTFJ3IE2&#10;TIGx1FYSD6pdJoUlFWSXIumn6VFSaVsYqylzDk5nrRGPY/6yZNSfl6VjHokcQ28+fm38LsI3GR+T&#10;bGmJWXHatUH+oQtJuIKi+1Qz4glaW/5XKsmp1U6X/oBqmeiy5JTFGWCaXvpkmssVMSzOAuA4s4fJ&#10;/b+09GxzYREvctwfDDFSRMIlNV93n3Y3za/mdve5+dbcNj93X5rfzffmBwpegFllXAahl+bCdpoD&#10;MQBQl1aGfxgN1RHn7R5nVntE4bCfHo4Oh3AdFGzDdDDqx6TJfbSxzr9lWqIg5NjCPUZ4yebUeagI&#10;rncuoZjTghdzLkRUtm4qLNoQuHJgSqErjARxHg5zPI+/MAKkeBQmFKpyfDjqpaExAlwsBfEgSgPo&#10;OLXEiIglkJx6G3t5FO3scrGvOp9PU8jyTJHQ9Iy4Vdud27qZ9sGPZJJ7WATBZY5HELwPFypYWaRy&#10;N3sAv4U7SL5e1PECB0chUzha6GILt2p1S3dn6JxD4VMA4YJY4DdMCDvrz+FTCg1j607CaKXtx+fO&#10;gz/QDqwYVbAvAMmHNbEMsH2ngJBveoNBWLCoDIav+6DYh5bFQ4tay6mG++nB62BoFIO/F3diabW8&#10;htWehKpgIopC7Rb8Tpn6do/hcaBsMolusFSG+FN1aWhIHqALkF/V18SajkweaHim73aLZE841fqG&#10;SKUna69LHgl3jytQJyiwkJFE3eMRNv6hHr3un7jxHwAAAP//AwBQSwMEFAAGAAgAAAAhACHgiwne&#10;AAAACQEAAA8AAABkcnMvZG93bnJldi54bWxMj8FOwzAMhu9IvENkJG4s6TYGKk0nBOLACbVQid3c&#10;JrSFxqmarCtvjznB0f4//f6c7Rc3iNlOofekIVkpEJYab3pqNby9Pl3dgggRyeDgyWr4tgH2+flZ&#10;hqnxJyrsXMZWcAmFFDV0MY6plKHprMOw8qMlzj785DDyOLXSTHjicjfItVI76bAnvtDhaB8623yV&#10;R6fBFDgfyuVlqExVHD7b5/fHutpqfXmx3N+BiHaJfzD86rM65OxU+yOZIAYN18mWSQ0btQPB+eZm&#10;zYuawUQlIPNM/v8g/wEAAP//AwBQSwECLQAUAAYACAAAACEAtoM4kv4AAADhAQAAEwAAAAAAAAAA&#10;AAAAAAAAAAAAW0NvbnRlbnRfVHlwZXNdLnhtbFBLAQItABQABgAIAAAAIQA4/SH/1gAAAJQBAAAL&#10;AAAAAAAAAAAAAAAAAC8BAABfcmVscy8ucmVsc1BLAQItABQABgAIAAAAIQCzP6R/sgIAACoFAAAO&#10;AAAAAAAAAAAAAAAAAC4CAABkcnMvZTJvRG9jLnhtbFBLAQItABQABgAIAAAAIQAh4IsJ3gAAAAkB&#10;AAAPAAAAAAAAAAAAAAAAAAwFAABkcnMvZG93bnJldi54bWxQSwUGAAAAAAQABADzAAAAFwYAAAAA&#10;" fillcolor="window" strokecolor="#ffc000" strokeweight="3pt">
                <v:stroke dashstyle="1 1"/>
                <v:textbox>
                  <w:txbxContent>
                    <w:p w:rsidR="003E0F50" w:rsidRPr="005953D0" w:rsidRDefault="003E0F50" w:rsidP="00CE6212">
                      <w:pPr>
                        <w:ind w:right="-128"/>
                        <w:jc w:val="center"/>
                        <w:rPr>
                          <w:rFonts w:ascii="Times New Roman" w:hAnsi="Times New Roman" w:cs="Times New Roman"/>
                          <w:i/>
                          <w:spacing w:val="-6"/>
                          <w:sz w:val="20"/>
                          <w:szCs w:val="24"/>
                          <w:lang w:val="uk-UA"/>
                        </w:rPr>
                      </w:pPr>
                      <w:r>
                        <w:rPr>
                          <w:rFonts w:ascii="Times New Roman" w:hAnsi="Times New Roman" w:cs="Times New Roman"/>
                          <w:b/>
                          <w:sz w:val="24"/>
                          <w:szCs w:val="24"/>
                          <w:lang w:val="uk-UA"/>
                        </w:rPr>
                        <w:t xml:space="preserve">3.1.3. </w:t>
                      </w:r>
                      <w:r>
                        <w:rPr>
                          <w:rFonts w:ascii="Times New Roman" w:hAnsi="Times New Roman" w:cs="Times New Roman"/>
                          <w:i/>
                          <w:szCs w:val="24"/>
                          <w:lang w:val="uk-UA"/>
                        </w:rPr>
                        <w:t>Створення сучасних туристичних продуктів</w:t>
                      </w:r>
                    </w:p>
                  </w:txbxContent>
                </v:textbox>
              </v:rect>
            </w:pict>
          </mc:Fallback>
        </mc:AlternateContent>
      </w:r>
    </w:p>
    <w:p w:rsidR="00CE6212" w:rsidRPr="00CE6212" w:rsidRDefault="0077632D"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539456" behindDoc="0" locked="0" layoutInCell="1" allowOverlap="1" wp14:anchorId="2F5BB56E" wp14:editId="6C4BF8D4">
                <wp:simplePos x="0" y="0"/>
                <wp:positionH relativeFrom="column">
                  <wp:posOffset>2555240</wp:posOffset>
                </wp:positionH>
                <wp:positionV relativeFrom="paragraph">
                  <wp:posOffset>23495</wp:posOffset>
                </wp:positionV>
                <wp:extent cx="230505" cy="0"/>
                <wp:effectExtent l="0" t="0" r="17145"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230505" cy="0"/>
                        </a:xfrm>
                        <a:prstGeom prst="line">
                          <a:avLst/>
                        </a:prstGeom>
                        <a:noFill/>
                        <a:ln w="19050" cap="flat" cmpd="sng" algn="ctr">
                          <a:solidFill>
                            <a:srgbClr val="A5A5A5"/>
                          </a:solidFill>
                          <a:prstDash val="solid"/>
                          <a:miter lim="800000"/>
                        </a:ln>
                        <a:effectLst/>
                      </wps:spPr>
                      <wps:bodyPr/>
                    </wps:wsp>
                  </a:graphicData>
                </a:graphic>
              </wp:anchor>
            </w:drawing>
          </mc:Choice>
          <mc:Fallback>
            <w:pict>
              <v:line w14:anchorId="45F54FBE" id="Прямая соединительная линия 117"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201.2pt,1.85pt" to="219.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aa9AEAAJoDAAAOAAAAZHJzL2Uyb0RvYy54bWysU02O0zAU3iNxB8t7mrSoMERNR2iqYYOg&#10;EnAA17ETS/6TbZp2B6yRegSuwAKkkQbmDM6N5tnNlAF2iERy3o/9PX/vfVmc75REW+a8MLrG00mJ&#10;EdPUNEK3NX739vLRGUY+EN0QaTSr8Z55fL58+GDR24rNTGdkwxwCEO2r3ta4C8FWReFpxxTxE2OZ&#10;hiQ3TpEArmuLxpEe0JUsZmX5pOiNa6wzlHkP0dUxiZcZn3NGw2vOPQtI1hjuFvLq8rpJa7FckKp1&#10;xHaCjtcg/3ALRYSGoieoFQkEvXfiLyglqDPe8DChRhWGc0FZ5gBspuUfbN50xLLMBZrj7alN/v/B&#10;0lfbtUOigdlNn2KkiYIhxS/Dh+EQf8SvwwENH+NN/B6/xav4M14Nn8C+Hj6DnZLxegwfUDoP3eyt&#10;rwD0Qq/d6Hm7dqk1O+5U+gJptMsT2J8mwHYBUQjOHpfzco4RvUsVv85Z58MLZhRKRo2l0Kk3pCLb&#10;lz5ALdh6tyWFtbkUUub5So16IPgMsAGagMy4JAFMZYG41y1GRLagXxpchvRGiiYdT0DetZsL6dCW&#10;gIaez9ObiEK537al2iviu+O+nDqqS4kAEpdC1fisTM94WuqEzrJIRwapecd2JWtjmn3uYpE8EEAu&#10;Ooo1Key+D/b9X2p5CwAA//8DAFBLAwQUAAYACAAAACEAmO60C9sAAAAHAQAADwAAAGRycy9kb3du&#10;cmV2LnhtbEyOwU7DMBBE70j8g7VI3KhDG0EJcSqEQMCpSoPEdRsvSdR4HWK3DXw9Cxe4zWhGMy9f&#10;Ta5XBxpD59nA5SwBRVx723Fj4LV6vFiCChHZYu+ZDHxSgFVxepJjZv2RSzpsYqNkhEOGBtoYh0zr&#10;ULfkMMz8QCzZux8dRrFjo+2IRxl3vZ4nyZV22LE8tDjQfUv1brN3BqqqtE/lTTV8vT3UtN69fNjp&#10;GY05P5vubkFFmuJfGX7wBR0KYdr6PdugegNpMk+lamBxDUrydLEUsf31usj1f/7iGwAA//8DAFBL&#10;AQItABQABgAIAAAAIQC2gziS/gAAAOEBAAATAAAAAAAAAAAAAAAAAAAAAABbQ29udGVudF9UeXBl&#10;c10ueG1sUEsBAi0AFAAGAAgAAAAhADj9If/WAAAAlAEAAAsAAAAAAAAAAAAAAAAALwEAAF9yZWxz&#10;Ly5yZWxzUEsBAi0AFAAGAAgAAAAhACDCtpr0AQAAmgMAAA4AAAAAAAAAAAAAAAAALgIAAGRycy9l&#10;Mm9Eb2MueG1sUEsBAi0AFAAGAAgAAAAhAJjutAvbAAAABwEAAA8AAAAAAAAAAAAAAAAATgQAAGRy&#10;cy9kb3ducmV2LnhtbFBLBQYAAAAABAAEAPMAAABWBQAAAAA=&#10;" strokecolor="#a5a5a5" strokeweight="1.5pt">
                <v:stroke joinstyle="miter"/>
              </v:line>
            </w:pict>
          </mc:Fallback>
        </mc:AlternateContent>
      </w:r>
      <w:r w:rsidRPr="00CE6212">
        <w:rPr>
          <w:rFonts w:cs="Times New Roman"/>
          <w:noProof/>
          <w:color w:val="auto"/>
          <w:lang w:val="uk-UA" w:eastAsia="uk-UA"/>
        </w:rPr>
        <mc:AlternateContent>
          <mc:Choice Requires="wps">
            <w:drawing>
              <wp:anchor distT="0" distB="0" distL="114300" distR="114300" simplePos="0" relativeHeight="251550720" behindDoc="0" locked="0" layoutInCell="1" allowOverlap="1" wp14:anchorId="3995BBE0" wp14:editId="405558B7">
                <wp:simplePos x="0" y="0"/>
                <wp:positionH relativeFrom="column">
                  <wp:posOffset>134620</wp:posOffset>
                </wp:positionH>
                <wp:positionV relativeFrom="paragraph">
                  <wp:posOffset>42545</wp:posOffset>
                </wp:positionV>
                <wp:extent cx="190500" cy="0"/>
                <wp:effectExtent l="0" t="0" r="19050" b="19050"/>
                <wp:wrapNone/>
                <wp:docPr id="244" name="Прямая соединительная линия 244"/>
                <wp:cNvGraphicFramePr/>
                <a:graphic xmlns:a="http://schemas.openxmlformats.org/drawingml/2006/main">
                  <a:graphicData uri="http://schemas.microsoft.com/office/word/2010/wordprocessingShape">
                    <wps:wsp>
                      <wps:cNvCnPr/>
                      <wps:spPr>
                        <a:xfrm>
                          <a:off x="0" y="0"/>
                          <a:ext cx="190500" cy="0"/>
                        </a:xfrm>
                        <a:prstGeom prst="line">
                          <a:avLst/>
                        </a:prstGeom>
                        <a:noFill/>
                        <a:ln w="1270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5AC77556" id="Прямая соединительная линия 244" o:spid="_x0000_s1026" style="position:absolute;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pt,3.35pt" to="25.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5E9AEAAJoDAAAOAAAAZHJzL2Uyb0RvYy54bWysU02O0zAU3iNxB8t7mrSagSFqOkJTDRsE&#10;lYADuI6dWPKfbNO0O2CN1CNwBRaMNNIwcwbnRjy7mTLADpFIzvv9nt97X+bnWyXRhjkvjK7xdFJi&#10;xDQ1jdBtjd+/u3xyhpEPRDdEGs1qvGMeny8eP5r3tmIz0xnZMIcARPuqtzXuQrBVUXjaMUX8xFim&#10;wcmNUySA6tqicaQHdCWLWVk+LXrjGusMZd6DdXlw4kXG55zR8IZzzwKSNYa7hXy6fK7TWSzmpGod&#10;sZ2g4zXIP9xCEaGh6BFqSQJBH5z4C0oJ6ow3PEyoUYXhXFCWe4BupuUf3bztiGW5FxiOt8cx+f8H&#10;S19vVg6JpsazkxOMNFGwpPh1+Djs44/4bdij4VO8i1fxe7yOt/F6+AzyzfAF5OSMN6N5j1I+TLO3&#10;vgLQC71yo+btyqXRbLlT6QtNo23ewO64AbYNiIJx+rw8LWFP9N5V/MqzzoeXzCiUhBpLodNsSEU2&#10;r3yAWhB6H5LM2lwKKfN+pUY9YM+eZWgCNOOSBKiiLDTudYsRkS3wlwaXIb2RoknpCci7dn0hHdoQ&#10;4NCL0/SmRqHcb2Gp9pL47hCXXQd2KRGA4lKoGp+V6RmzpU7oLJN07CAN7zCuJK1Ns8tTLJIGBMhF&#10;R7Imhj3UQX74Sy1+AgAA//8DAFBLAwQUAAYACAAAACEA6gqX1NoAAAAFAQAADwAAAGRycy9kb3du&#10;cmV2LnhtbEyOXUvDQBBF3wX/wzKCL9JuGjVKzKb4SUGQaiz4Ok3GJJqdDdltm/57p77o4+Fe7j3Z&#10;fLSd2tLgW8cGZtMIFHHpqpZrA6v3p8k1KB+QK+wck4E9eZjnx0cZppXb8Rtti1ArGWGfooEmhD7V&#10;2pcNWfRT1xNL9ukGi0FwqHU14E7GbafjKEq0xZblocGe7hsqv4uNld+Hrz0nqwI/zp5flovzV/cY&#10;310Yc3oy3t6ACjSGvzIc9EUdcnFauw1XXnUG4lksTQPJFSiJLw+4/kWdZ/q/ff4DAAD//wMAUEsB&#10;Ai0AFAAGAAgAAAAhALaDOJL+AAAA4QEAABMAAAAAAAAAAAAAAAAAAAAAAFtDb250ZW50X1R5cGVz&#10;XS54bWxQSwECLQAUAAYACAAAACEAOP0h/9YAAACUAQAACwAAAAAAAAAAAAAAAAAvAQAAX3JlbHMv&#10;LnJlbHNQSwECLQAUAAYACAAAACEARIWeRPQBAACaAwAADgAAAAAAAAAAAAAAAAAuAgAAZHJzL2Uy&#10;b0RvYy54bWxQSwECLQAUAAYACAAAACEA6gqX1NoAAAAFAQAADwAAAAAAAAAAAAAAAABOBAAAZHJz&#10;L2Rvd25yZXYueG1sUEsFBgAAAAAEAAQA8wAAAFUFAAAAAA==&#10;" strokecolor="#a5a5a5" strokeweight="1pt">
                <v:stroke joinstyle="miter"/>
              </v:line>
            </w:pict>
          </mc:Fallback>
        </mc:AlternateContent>
      </w:r>
    </w:p>
    <w:p w:rsidR="00CE6212" w:rsidRPr="00CE6212" w:rsidRDefault="00CE6212" w:rsidP="00CE6212">
      <w:pPr>
        <w:rPr>
          <w:rFonts w:cs="Times New Roman"/>
          <w:color w:val="auto"/>
          <w:lang w:eastAsia="en-US"/>
        </w:rPr>
      </w:pPr>
    </w:p>
    <w:p w:rsidR="00CE6212" w:rsidRPr="00CE6212" w:rsidRDefault="00BD1361" w:rsidP="00CE6212">
      <w:pPr>
        <w:rPr>
          <w:rFonts w:cs="Times New Roman"/>
          <w:color w:val="auto"/>
          <w:lang w:eastAsia="en-US"/>
        </w:rPr>
      </w:pPr>
      <w:r w:rsidRPr="00CE6212">
        <w:rPr>
          <w:rFonts w:cs="Times New Roman"/>
          <w:noProof/>
          <w:color w:val="auto"/>
          <w:lang w:val="uk-UA" w:eastAsia="uk-UA"/>
        </w:rPr>
        <mc:AlternateContent>
          <mc:Choice Requires="wps">
            <w:drawing>
              <wp:anchor distT="0" distB="0" distL="114300" distR="114300" simplePos="0" relativeHeight="251555840" behindDoc="0" locked="0" layoutInCell="1" allowOverlap="1" wp14:anchorId="2539443E" wp14:editId="20FBB73F">
                <wp:simplePos x="0" y="0"/>
                <wp:positionH relativeFrom="column">
                  <wp:posOffset>2774315</wp:posOffset>
                </wp:positionH>
                <wp:positionV relativeFrom="paragraph">
                  <wp:posOffset>194310</wp:posOffset>
                </wp:positionV>
                <wp:extent cx="1819275" cy="1019175"/>
                <wp:effectExtent l="19050" t="19050" r="28575" b="28575"/>
                <wp:wrapNone/>
                <wp:docPr id="247" name="Прямоугольник 247"/>
                <wp:cNvGraphicFramePr/>
                <a:graphic xmlns:a="http://schemas.openxmlformats.org/drawingml/2006/main">
                  <a:graphicData uri="http://schemas.microsoft.com/office/word/2010/wordprocessingShape">
                    <wps:wsp>
                      <wps:cNvSpPr/>
                      <wps:spPr>
                        <a:xfrm>
                          <a:off x="0" y="0"/>
                          <a:ext cx="1819275" cy="1019175"/>
                        </a:xfrm>
                        <a:prstGeom prst="rect">
                          <a:avLst/>
                        </a:prstGeom>
                        <a:solidFill>
                          <a:sysClr val="window" lastClr="FFFFFF"/>
                        </a:solidFill>
                        <a:ln w="38100" cap="flat" cmpd="sng" algn="ctr">
                          <a:solidFill>
                            <a:srgbClr val="FFC000"/>
                          </a:solidFill>
                          <a:prstDash val="sysDot"/>
                          <a:miter lim="800000"/>
                        </a:ln>
                        <a:effectLst/>
                      </wps:spPr>
                      <wps:txbx>
                        <w:txbxContent>
                          <w:p w:rsidR="003E0F50" w:rsidRPr="005953D0" w:rsidRDefault="003E0F50" w:rsidP="00CE6212">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3.2.4. </w:t>
                            </w:r>
                            <w:r>
                              <w:rPr>
                                <w:rFonts w:ascii="Times New Roman" w:hAnsi="Times New Roman" w:cs="Times New Roman"/>
                                <w:i/>
                                <w:lang w:val="uk-UA"/>
                              </w:rPr>
                              <w:t>Підтримка розвитку національних меншин та діяльності національно-культурних товариств у регіоні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9443E" id="Прямоугольник 247" o:spid="_x0000_s1073" style="position:absolute;margin-left:218.45pt;margin-top:15.3pt;width:143.25pt;height:80.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qWsQIAACsFAAAOAAAAZHJzL2Uyb0RvYy54bWysVEtu2zAQ3RfoHQjuG0mu0zhC5MCw4aJA&#10;kARIiqxpirIJ8FeStuSuCnRboEfoIbop+skZ5Bt1SCnOp10V9YKe0fwf3/DktJECbZh1XKsCZwcp&#10;RkxRXXK1LPDb6/mLEUbOE1USoRUr8JY5fDp+/uykNjkb6JUWJbMIkiiX16bAK+9NniSOrpgk7kAb&#10;psBYaSuJB9Uuk9KSGrJLkQzS9FVSa1saqylzDr7OOiMex/xVxai/qCrHPBIFht58PG08F+FMxick&#10;X1piVpz2bZB/6EISrqDoPtWMeILWlv+RSnJqtdOVP6BaJrqqOGVxBpgmS59Mc7UihsVZABxn9jC5&#10;/5eWnm8uLeJlgQfDI4wUkXBJ7Zfdh93n9md7u/vYfm1v2x+7T+2v9lv7HQUvwKw2LofQK3Npe82B&#10;GABoKivDP4yGmojzdo8zazyi8DEbZceDo0OMKNiyNDvOQIE8yX24sc6/ZlqiIBTYwkVGfMnmzPnO&#10;9c4lVHNa8HLOhYjK1k2FRRsCdw5UKXWNkSDOw8cCz+Ovr/YoTChUF/jlKEuBKJQAGStBPIjSADxO&#10;LTEiYgksp97GXh5FO7tc7KvO59MUsnR9PnILTc+IW3Xdua2baR/8SC65h00QXBZ4BMH7cKGClUUu&#10;97MH9Du8g+SbRRNv8P5qFrrcwrVa3fHdGTrnUPgMQLgkFggOE8LS+gs4KqFhbN1LGK20ff+378Ef&#10;eAdWjGpYGIDk3ZpYBti+UcDI42w4DBsWleHh0QAU+9CyeGhRaznVcD8ZPA+GRjH4e3EnVlbLG9jt&#10;SagKJqIo1O7A75Wp7xYZXgfKJpPoBltliD9TV4aG5AG6APl1c0Os6cnkgYfn+m65SP6EU51viFR6&#10;sva64pFwAeoOVyBqUGAjI2X71yOs/EM9et2/cePfAAAA//8DAFBLAwQUAAYACAAAACEAKZy77eAA&#10;AAAKAQAADwAAAGRycy9kb3ducmV2LnhtbEyPy06EQBBF9yb+Q6dM3DkNA0EHaSZG48KVASVxdgVd&#10;AtoPQvcw+Pe2q3FZuSf3nir2q1ZsodmN1giINxEwMp2Vo+kFvL8939wBcx6NRGUNCfghB/vy8qLA&#10;XNqTqWipfc9CiXE5Chi8n3LOXTeQRrexE5mQfdpZow/n3HM54ymUa8W3UZRxjaMJCwNO9DhQ910f&#10;tQBZ4XKo11fVyKY6fPUvH09tkwpxfbU+3APztPozDH/6QR3K4NTao5GOKQFpku0CKiCJMmABuN0m&#10;KbA2kLs4Bl4W/P8L5S8AAAD//wMAUEsBAi0AFAAGAAgAAAAhALaDOJL+AAAA4QEAABMAAAAAAAAA&#10;AAAAAAAAAAAAAFtDb250ZW50X1R5cGVzXS54bWxQSwECLQAUAAYACAAAACEAOP0h/9YAAACUAQAA&#10;CwAAAAAAAAAAAAAAAAAvAQAAX3JlbHMvLnJlbHNQSwECLQAUAAYACAAAACEAESdqlrECAAArBQAA&#10;DgAAAAAAAAAAAAAAAAAuAgAAZHJzL2Uyb0RvYy54bWxQSwECLQAUAAYACAAAACEAKZy77eAAAAAK&#10;AQAADwAAAAAAAAAAAAAAAAALBQAAZHJzL2Rvd25yZXYueG1sUEsFBgAAAAAEAAQA8wAAABgGAAAA&#10;AA==&#10;" fillcolor="window" strokecolor="#ffc000" strokeweight="3pt">
                <v:stroke dashstyle="1 1"/>
                <v:textbox>
                  <w:txbxContent>
                    <w:p w:rsidR="003E0F50" w:rsidRPr="005953D0" w:rsidRDefault="003E0F50" w:rsidP="00CE6212">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3.2.4. </w:t>
                      </w:r>
                      <w:r>
                        <w:rPr>
                          <w:rFonts w:ascii="Times New Roman" w:hAnsi="Times New Roman" w:cs="Times New Roman"/>
                          <w:i/>
                          <w:lang w:val="uk-UA"/>
                        </w:rPr>
                        <w:t>Підтримка розвитку національних меншин та діяльності національно-культурних товариств у регіоні</w:t>
                      </w:r>
                    </w:p>
                  </w:txbxContent>
                </v:textbox>
              </v:rect>
            </w:pict>
          </mc:Fallback>
        </mc:AlternateContent>
      </w:r>
    </w:p>
    <w:p w:rsidR="00CE6212" w:rsidRPr="00CE6212" w:rsidRDefault="00CE6212" w:rsidP="00CE6212">
      <w:pPr>
        <w:rPr>
          <w:rFonts w:cs="Times New Roman"/>
          <w:color w:val="auto"/>
          <w:lang w:eastAsia="en-US"/>
        </w:rPr>
      </w:pPr>
    </w:p>
    <w:p w:rsidR="00CE6212" w:rsidRPr="00CE6212" w:rsidRDefault="00BD1361" w:rsidP="00847051">
      <w:pPr>
        <w:rPr>
          <w:rFonts w:ascii="Times New Roman" w:hAnsi="Times New Roman" w:cs="Times New Roman"/>
          <w:b/>
          <w:color w:val="auto"/>
          <w:sz w:val="24"/>
          <w:lang w:val="uk-UA" w:eastAsia="en-US"/>
        </w:rPr>
      </w:pPr>
      <w:r w:rsidRPr="00CE6212">
        <w:rPr>
          <w:rFonts w:cs="Times New Roman"/>
          <w:noProof/>
          <w:color w:val="auto"/>
          <w:lang w:val="uk-UA" w:eastAsia="uk-UA"/>
        </w:rPr>
        <mc:AlternateContent>
          <mc:Choice Requires="wps">
            <w:drawing>
              <wp:anchor distT="0" distB="0" distL="114300" distR="114300" simplePos="0" relativeHeight="251544576" behindDoc="0" locked="0" layoutInCell="1" allowOverlap="1" wp14:anchorId="73B1B29E" wp14:editId="031E4339">
                <wp:simplePos x="0" y="0"/>
                <wp:positionH relativeFrom="column">
                  <wp:posOffset>2562860</wp:posOffset>
                </wp:positionH>
                <wp:positionV relativeFrom="paragraph">
                  <wp:posOffset>33655</wp:posOffset>
                </wp:positionV>
                <wp:extent cx="230505" cy="0"/>
                <wp:effectExtent l="0" t="0" r="17145" b="19050"/>
                <wp:wrapNone/>
                <wp:docPr id="250" name="Прямая соединительная линия 250"/>
                <wp:cNvGraphicFramePr/>
                <a:graphic xmlns:a="http://schemas.openxmlformats.org/drawingml/2006/main">
                  <a:graphicData uri="http://schemas.microsoft.com/office/word/2010/wordprocessingShape">
                    <wps:wsp>
                      <wps:cNvCnPr/>
                      <wps:spPr>
                        <a:xfrm>
                          <a:off x="0" y="0"/>
                          <a:ext cx="230505" cy="0"/>
                        </a:xfrm>
                        <a:prstGeom prst="line">
                          <a:avLst/>
                        </a:prstGeom>
                        <a:noFill/>
                        <a:ln w="19050" cap="flat" cmpd="sng" algn="ctr">
                          <a:solidFill>
                            <a:srgbClr val="A5A5A5"/>
                          </a:solidFill>
                          <a:prstDash val="solid"/>
                          <a:miter lim="800000"/>
                        </a:ln>
                        <a:effectLst/>
                      </wps:spPr>
                      <wps:bodyPr/>
                    </wps:wsp>
                  </a:graphicData>
                </a:graphic>
              </wp:anchor>
            </w:drawing>
          </mc:Choice>
          <mc:Fallback>
            <w:pict>
              <v:line w14:anchorId="607757AC" id="Прямая соединительная линия 250"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201.8pt,2.65pt" to="219.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un9QEAAJoDAAAOAAAAZHJzL2Uyb0RvYy54bWysU91u0zAUvkfaO1i+X5MVFY2o6YRWjRsE&#10;lWAP4Dp2Ysl/sk3T3gHXSH0EXoELkCYNeAbnjTh2szLgbloiOefH/o7Pd77ML7ZKog1zXhhd47NJ&#10;iRHT1DRCtzW+fnd1eo6RD0Q3RBrNarxjHl8sTp7Me1uxqemMbJhDAKJ91dsadyHYqig87ZgifmIs&#10;05DkxikSwHVt0TjSA7qSxbQsnxW9cY11hjLvIbo8JPEi43POaHjDuWcByRrD3UJeXV7XaS0Wc1K1&#10;jthO0PEa5AG3UERoKHqEWpJA0Hsn/oNSgjrjDQ8TalRhOBeU5R6gm7Pyn27edsSy3AuQ4+2RJv94&#10;sPT1ZuWQaGo8nQE/migYUvwyfBj28Uf8OuzR8DH+it/jt3gTf8ab4RPYt8NnsFMy3o7hPUrngc3e&#10;+gpAL/XKjZ63K5eo2XKn0heaRts8gd1xAmwbEIXg9Gk5K2cY0btU8eecdT68ZEahZNRYCp24IRXZ&#10;vPIBasHWuy0prM2VkDLPV2rUgzifAzZAE5AZlySAqSw07nWLEZEt6JcGlyG9kaJJxxOQd+36Ujq0&#10;IaChF7P0pkah3F/bUu0l8d1hX04d1KVEAIlLoWp8XqZnPC11QmdZpGMHibwDXclam2aXWSySBwLI&#10;RUexJoXd98G+/0stfgMAAP//AwBQSwMEFAAGAAgAAAAhANvIz/3cAAAABwEAAA8AAABkcnMvZG93&#10;bnJldi54bWxMjsFOwzAQRO9I/IO1lbhRp6RUJMSpEAJRTlWaSr1u4yWJGq9D7LaBr8flAsfRjN68&#10;bDmaTpxocK1lBbNpBIK4srrlWsG2fL19AOE8ssbOMin4IgfL/Poqw1TbMxd02vhaBAi7FBU03vep&#10;lK5qyKCb2p44dB92MOhDHGqpBzwHuOnkXRQtpMGWw0ODPT03VB02R6OgLAv9ViRl/717qWh9eP/U&#10;4wqVupmMT48gPI3+bwwX/aAOeXDa2yNrJzoF8yhehKmC+xhE6OdxkoDY/2aZZ/K/f/4DAAD//wMA&#10;UEsBAi0AFAAGAAgAAAAhALaDOJL+AAAA4QEAABMAAAAAAAAAAAAAAAAAAAAAAFtDb250ZW50X1R5&#10;cGVzXS54bWxQSwECLQAUAAYACAAAACEAOP0h/9YAAACUAQAACwAAAAAAAAAAAAAAAAAvAQAAX3Jl&#10;bHMvLnJlbHNQSwECLQAUAAYACAAAACEAU6n7p/UBAACaAwAADgAAAAAAAAAAAAAAAAAuAgAAZHJz&#10;L2Uyb0RvYy54bWxQSwECLQAUAAYACAAAACEA28jP/dwAAAAHAQAADwAAAAAAAAAAAAAAAABPBAAA&#10;ZHJzL2Rvd25yZXYueG1sUEsFBgAAAAAEAAQA8wAAAFgFAAAAAA==&#10;" strokecolor="#a5a5a5" strokeweight="1.5pt">
                <v:stroke joinstyle="miter"/>
              </v:line>
            </w:pict>
          </mc:Fallback>
        </mc:AlternateContent>
      </w:r>
    </w:p>
    <w:p w:rsidR="00CE6212" w:rsidRPr="00CE6212" w:rsidRDefault="00CE6212" w:rsidP="00CE6212">
      <w:pPr>
        <w:jc w:val="center"/>
        <w:rPr>
          <w:rFonts w:ascii="Times New Roman" w:hAnsi="Times New Roman" w:cs="Times New Roman"/>
          <w:b/>
          <w:color w:val="auto"/>
          <w:sz w:val="24"/>
          <w:lang w:val="uk-UA" w:eastAsia="en-US"/>
        </w:rPr>
      </w:pPr>
    </w:p>
    <w:p w:rsidR="00CE6212" w:rsidRDefault="00BD1361" w:rsidP="00CE6212">
      <w:pPr>
        <w:jc w:val="center"/>
        <w:rPr>
          <w:rFonts w:ascii="Times New Roman" w:hAnsi="Times New Roman" w:cs="Times New Roman"/>
          <w:b/>
          <w:color w:val="auto"/>
          <w:sz w:val="24"/>
          <w:lang w:val="uk-UA" w:eastAsia="en-US"/>
        </w:rPr>
      </w:pPr>
      <w:r w:rsidRPr="00CE6212">
        <w:rPr>
          <w:rFonts w:cs="Times New Roman"/>
          <w:noProof/>
          <w:color w:val="auto"/>
          <w:lang w:val="uk-UA" w:eastAsia="uk-UA"/>
        </w:rPr>
        <mc:AlternateContent>
          <mc:Choice Requires="wps">
            <w:drawing>
              <wp:anchor distT="0" distB="0" distL="114300" distR="114300" simplePos="0" relativeHeight="251557888" behindDoc="0" locked="0" layoutInCell="1" allowOverlap="1" wp14:anchorId="3B05A3DF" wp14:editId="626C6466">
                <wp:simplePos x="0" y="0"/>
                <wp:positionH relativeFrom="column">
                  <wp:posOffset>2748915</wp:posOffset>
                </wp:positionH>
                <wp:positionV relativeFrom="paragraph">
                  <wp:posOffset>146685</wp:posOffset>
                </wp:positionV>
                <wp:extent cx="1845945" cy="1057275"/>
                <wp:effectExtent l="19050" t="19050" r="20955" b="28575"/>
                <wp:wrapNone/>
                <wp:docPr id="115" name="Прямоугольник 115"/>
                <wp:cNvGraphicFramePr/>
                <a:graphic xmlns:a="http://schemas.openxmlformats.org/drawingml/2006/main">
                  <a:graphicData uri="http://schemas.microsoft.com/office/word/2010/wordprocessingShape">
                    <wps:wsp>
                      <wps:cNvSpPr/>
                      <wps:spPr>
                        <a:xfrm>
                          <a:off x="0" y="0"/>
                          <a:ext cx="1845945" cy="1057275"/>
                        </a:xfrm>
                        <a:prstGeom prst="rect">
                          <a:avLst/>
                        </a:prstGeom>
                        <a:solidFill>
                          <a:sysClr val="window" lastClr="FFFFFF"/>
                        </a:solidFill>
                        <a:ln w="38100" cap="flat" cmpd="sng" algn="ctr">
                          <a:solidFill>
                            <a:srgbClr val="FFC000"/>
                          </a:solidFill>
                          <a:prstDash val="sysDot"/>
                          <a:miter lim="800000"/>
                        </a:ln>
                        <a:effectLst/>
                      </wps:spPr>
                      <wps:txbx>
                        <w:txbxContent>
                          <w:p w:rsidR="003E0F50" w:rsidRPr="005953D0" w:rsidRDefault="003E0F50" w:rsidP="00CE6212">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3.2.5. </w:t>
                            </w:r>
                            <w:r>
                              <w:rPr>
                                <w:rFonts w:ascii="Times New Roman" w:hAnsi="Times New Roman" w:cs="Times New Roman"/>
                                <w:i/>
                                <w:lang w:val="uk-UA"/>
                              </w:rPr>
                              <w:t>Збереження та промоція нематеріальної культурної спадщини як головного джерела культурного розмаїття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5A3DF" id="Прямоугольник 115" o:spid="_x0000_s1074" style="position:absolute;left:0;text-align:left;margin-left:216.45pt;margin-top:11.55pt;width:145.35pt;height:83.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NsgIAACsFAAAOAAAAZHJzL2Uyb0RvYy54bWysVMtuEzEU3SPxD5b3dDIlpWnUSRUlCkKq&#10;2kot6trxeJKR/MJ2OgkrJLZIfAIfwQbx6DdM/ohjJ00fsEJkMbnX9+V77rk+PlkqSW6E87XRBc33&#10;OpQIzU1Z61lB315NXvQo8YHpkkmjRUFXwtOTwfNnx43ti30zN7IUjiCJ9v3GFnQegu1nmedzoZjf&#10;M1ZoGCvjFAtQ3SwrHWuQXclsv9N5lTXGldYZLrzH6XhjpIOUv6oED+dV5UUgsqC4W0hfl77T+M0G&#10;x6w/c8zOa769BvuHWyhWaxTdpRqzwMjC1X+kUjV3xpsq7HGjMlNVNRepB3STd550czlnVqReAI63&#10;O5j8/0vLz24uHKlLzC4/oEQzhSG1X9Yf1p/bn+3t+mP7tb1tf6w/tb/ab+13Er2AWWN9H6GX9sJt&#10;NQ8xArCsnIr/aI0sE86rHc5iGQjHYd7rHhx1UY7DlncODvcPU9bsPtw6H14Lo0gUCuowyIQvuzn1&#10;ASXheucSq3kj63JSS5mUlR9JR24YZg6qlKahRDIfcFjQSfrFHpDiUZjUpCnoy17eAVE4AxkryQJE&#10;ZQGP1zNKmJyB5Ty4dJdH0d7Npruqk8mogyx/KRIvPWZ+vrmdX/mxCdGP9VUdsAmyVgXtIXgXLnW0&#10;isTlbe8R/Q3eUQrL6TJNsNuLmeLR1JQrjNWZDd+95ZMahU8BwgVzIDg6xNKGc3wqadC22UqUzI17&#10;/7fz6A/ewUpJg4UBJO8WzAlg+0aDkUd5txs3LCldzBSKe2iZPrTohRoZzCfH82B5EqN/kHdi5Yy6&#10;xm4PY1WYmOaovQF/q4zCZpHxOnAxHCY3bJVl4VRfWh6TR+gi5FfLa+bslkwBPDwzd8vF+k84tfGN&#10;kdoMF8FUdSLcPa6gTlSwkYlE29cjrvxDPXndv3GD3wAAAP//AwBQSwMEFAAGAAgAAAAhAGiy67Xg&#10;AAAACgEAAA8AAABkcnMvZG93bnJldi54bWxMj0FPhDAQhe8m/odmTLy5ZWGDu0jZGI0HTwaUxL0V&#10;2gXWdkpol8V/73jS4+R9ee+bfL9Yw2Y9+cGhgPUqAqaxdWrATsDH+8vdFpgPEpU0DrWAb+1hX1xf&#10;5TJT7oKlnqvQMSpBn0kBfQhjxrlve22lX7lRI2VHN1kZ6Jw6riZ5oXJreBxFKbdyQFro5aifet1+&#10;VWcrQJVyPlTLm6lVXR5O3evnc1NvhLi9WR4fgAW9hD8YfvVJHQpyatwZlWdGwCaJd4QKiJM1MALu&#10;4yQF1hC53aXAi5z/f6H4AQAA//8DAFBLAQItABQABgAIAAAAIQC2gziS/gAAAOEBAAATAAAAAAAA&#10;AAAAAAAAAAAAAABbQ29udGVudF9UeXBlc10ueG1sUEsBAi0AFAAGAAgAAAAhADj9If/WAAAAlAEA&#10;AAsAAAAAAAAAAAAAAAAALwEAAF9yZWxzLy5yZWxzUEsBAi0AFAAGAAgAAAAhANXT5g2yAgAAKwUA&#10;AA4AAAAAAAAAAAAAAAAALgIAAGRycy9lMm9Eb2MueG1sUEsBAi0AFAAGAAgAAAAhAGiy67XgAAAA&#10;CgEAAA8AAAAAAAAAAAAAAAAADAUAAGRycy9kb3ducmV2LnhtbFBLBQYAAAAABAAEAPMAAAAZBgAA&#10;AAA=&#10;" fillcolor="window" strokecolor="#ffc000" strokeweight="3pt">
                <v:stroke dashstyle="1 1"/>
                <v:textbox>
                  <w:txbxContent>
                    <w:p w:rsidR="003E0F50" w:rsidRPr="005953D0" w:rsidRDefault="003E0F50" w:rsidP="00CE6212">
                      <w:pPr>
                        <w:jc w:val="center"/>
                        <w:rPr>
                          <w:rFonts w:ascii="Times New Roman" w:hAnsi="Times New Roman" w:cs="Times New Roman"/>
                          <w:b/>
                          <w:i/>
                          <w:sz w:val="24"/>
                          <w:szCs w:val="24"/>
                          <w:lang w:val="uk-UA"/>
                        </w:rPr>
                      </w:pPr>
                      <w:r>
                        <w:rPr>
                          <w:rFonts w:ascii="Times New Roman" w:hAnsi="Times New Roman" w:cs="Times New Roman"/>
                          <w:b/>
                          <w:sz w:val="24"/>
                          <w:szCs w:val="24"/>
                          <w:lang w:val="uk-UA"/>
                        </w:rPr>
                        <w:t xml:space="preserve">3.2.5. </w:t>
                      </w:r>
                      <w:r>
                        <w:rPr>
                          <w:rFonts w:ascii="Times New Roman" w:hAnsi="Times New Roman" w:cs="Times New Roman"/>
                          <w:i/>
                          <w:lang w:val="uk-UA"/>
                        </w:rPr>
                        <w:t>Збереження та промоція нематеріальної культурної спадщини як головного джерела культурного розмаїття</w:t>
                      </w:r>
                    </w:p>
                  </w:txbxContent>
                </v:textbox>
              </v:rect>
            </w:pict>
          </mc:Fallback>
        </mc:AlternateContent>
      </w:r>
    </w:p>
    <w:p w:rsidR="00811311" w:rsidRDefault="00811311" w:rsidP="00CE6212">
      <w:pPr>
        <w:jc w:val="center"/>
        <w:rPr>
          <w:rFonts w:ascii="Times New Roman" w:hAnsi="Times New Roman" w:cs="Times New Roman"/>
          <w:b/>
          <w:color w:val="auto"/>
          <w:sz w:val="24"/>
          <w:lang w:val="uk-UA" w:eastAsia="en-US"/>
        </w:rPr>
      </w:pPr>
    </w:p>
    <w:p w:rsidR="00811311" w:rsidRDefault="00BD1361" w:rsidP="00CE6212">
      <w:pPr>
        <w:jc w:val="center"/>
        <w:rPr>
          <w:rFonts w:ascii="Times New Roman" w:hAnsi="Times New Roman" w:cs="Times New Roman"/>
          <w:b/>
          <w:color w:val="auto"/>
          <w:sz w:val="24"/>
          <w:lang w:val="uk-UA" w:eastAsia="en-US"/>
        </w:rPr>
      </w:pPr>
      <w:r w:rsidRPr="00CE6212">
        <w:rPr>
          <w:rFonts w:cs="Times New Roman"/>
          <w:noProof/>
          <w:color w:val="auto"/>
          <w:lang w:val="uk-UA" w:eastAsia="uk-UA"/>
        </w:rPr>
        <mc:AlternateContent>
          <mc:Choice Requires="wps">
            <w:drawing>
              <wp:anchor distT="0" distB="0" distL="114300" distR="114300" simplePos="0" relativeHeight="251546624" behindDoc="0" locked="0" layoutInCell="1" allowOverlap="1" wp14:anchorId="73548B59" wp14:editId="0D72BD90">
                <wp:simplePos x="0" y="0"/>
                <wp:positionH relativeFrom="column">
                  <wp:posOffset>2555240</wp:posOffset>
                </wp:positionH>
                <wp:positionV relativeFrom="paragraph">
                  <wp:posOffset>41275</wp:posOffset>
                </wp:positionV>
                <wp:extent cx="192405" cy="0"/>
                <wp:effectExtent l="0" t="0" r="36195" b="19050"/>
                <wp:wrapNone/>
                <wp:docPr id="253" name="Прямая соединительная линия 253"/>
                <wp:cNvGraphicFramePr/>
                <a:graphic xmlns:a="http://schemas.openxmlformats.org/drawingml/2006/main">
                  <a:graphicData uri="http://schemas.microsoft.com/office/word/2010/wordprocessingShape">
                    <wps:wsp>
                      <wps:cNvCnPr/>
                      <wps:spPr>
                        <a:xfrm>
                          <a:off x="0" y="0"/>
                          <a:ext cx="192405" cy="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60238693" id="Прямая соединительная линия 253" o:spid="_x0000_s1026" style="position:absolute;z-index:2515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2pt,3.25pt" to="216.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b9AEAAJoDAAAOAAAAZHJzL2Uyb0RvYy54bWysU02O0zAU3iNxB8t7mrRQNERNR2iqYYOg&#10;EnAA17ETS/6TbZp2B6yRegSuwAKkkQbmDM6N5tnNlAF2iERy3u/3/N77sjjfKYm2zHlhdI2nkxIj&#10;pqlphG5r/O7t5aMzjHwguiHSaFbjPfP4fPnwwaK3FZuZzsiGOQQg2le9rXEXgq2KwtOOKeInxjIN&#10;Tm6cIgFU1xaNIz2gK1nMyvJp0RvXWGco8x6sq6MTLzM+54yG15x7FpCsMdwt5NPlc5POYrkgVeuI&#10;7QQdr0H+4RaKCA1FT1ArEgh678RfUEpQZ7zhYUKNKgzngrLcA3QzLf/o5k1HLMu9wHC8PY3J/z9Y&#10;+mq7dkg0NZ7NH2OkiYIlxS/Dh+EQf8SvwwENH+NN/B6/xav4M14Nn0C+Hj6DnJzxejQfUMqHafbW&#10;VwB6oddu1LxduzSaHXcqfaFptMsb2J82wHYBUTBOn82elHOM6J2r+JVnnQ8vmFEoCTWWQqfZkIps&#10;X/oAtSD0LiSZtbkUUub9So36hF3OgQKUAM24JAFEZaFxr1uMiGyBvzS4DOmNFE1KT0DetZsL6dCW&#10;AIeez9ObGoVyv4Wl2iviu2Ncdh3ZpUQAikuhanxWpmfMljqhs0zSsYM0vOO4krQxzT5PsUgaECAX&#10;HcmaGHZfB/n+L7W8BQAA//8DAFBLAwQUAAYACAAAACEArX19otwAAAAHAQAADwAAAGRycy9kb3du&#10;cmV2LnhtbEyOwU7DMBBE70j9B2srcaMOIbQ0jVMhBIKeUJpKXLfxkkSN1yF228DXY7jAcTSjNy9b&#10;j6YTJxpca1nB9SwCQVxZ3XKtYFc+Xd2BcB5ZY2eZFHySg3U+ucgw1fbMBZ22vhYBwi5FBY33fSql&#10;qxoy6Ga2Jw7dux0M+hCHWuoBzwFuOhlH0VwabDk8NNjTQ0PVYXs0Csqy0M/Fsuy/3h4rej1sPvT4&#10;gkpdTsf7FQhPo/8bw49+UIc8OO3tkbUTnYIkipMwVTC/BRH65CZegNj/Zpln8r9//g0AAP//AwBQ&#10;SwECLQAUAAYACAAAACEAtoM4kv4AAADhAQAAEwAAAAAAAAAAAAAAAAAAAAAAW0NvbnRlbnRfVHlw&#10;ZXNdLnhtbFBLAQItABQABgAIAAAAIQA4/SH/1gAAAJQBAAALAAAAAAAAAAAAAAAAAC8BAABfcmVs&#10;cy8ucmVsc1BLAQItABQABgAIAAAAIQAr+SGb9AEAAJoDAAAOAAAAAAAAAAAAAAAAAC4CAABkcnMv&#10;ZTJvRG9jLnhtbFBLAQItABQABgAIAAAAIQCtfX2i3AAAAAcBAAAPAAAAAAAAAAAAAAAAAE4EAABk&#10;cnMvZG93bnJldi54bWxQSwUGAAAAAAQABADzAAAAVwUAAAAA&#10;" strokecolor="#a5a5a5" strokeweight="1.5pt">
                <v:stroke joinstyle="miter"/>
              </v:line>
            </w:pict>
          </mc:Fallback>
        </mc:AlternateContent>
      </w:r>
    </w:p>
    <w:p w:rsidR="00811311" w:rsidRDefault="00811311" w:rsidP="00CE6212">
      <w:pPr>
        <w:jc w:val="center"/>
        <w:rPr>
          <w:rFonts w:ascii="Times New Roman" w:hAnsi="Times New Roman" w:cs="Times New Roman"/>
          <w:b/>
          <w:color w:val="auto"/>
          <w:sz w:val="24"/>
          <w:lang w:val="uk-UA" w:eastAsia="en-US"/>
        </w:rPr>
      </w:pPr>
    </w:p>
    <w:p w:rsidR="00811311" w:rsidRDefault="00811311" w:rsidP="00CE6212">
      <w:pPr>
        <w:jc w:val="center"/>
        <w:rPr>
          <w:rFonts w:ascii="Times New Roman" w:hAnsi="Times New Roman" w:cs="Times New Roman"/>
          <w:b/>
          <w:color w:val="auto"/>
          <w:sz w:val="24"/>
          <w:lang w:val="uk-UA" w:eastAsia="en-US"/>
        </w:rPr>
      </w:pPr>
    </w:p>
    <w:p w:rsidR="00811311" w:rsidRDefault="00811311" w:rsidP="00CE6212">
      <w:pPr>
        <w:jc w:val="center"/>
        <w:rPr>
          <w:rFonts w:ascii="Times New Roman" w:hAnsi="Times New Roman" w:cs="Times New Roman"/>
          <w:b/>
          <w:color w:val="auto"/>
          <w:sz w:val="24"/>
          <w:lang w:val="uk-UA" w:eastAsia="en-US"/>
        </w:rPr>
      </w:pPr>
    </w:p>
    <w:p w:rsidR="00811311" w:rsidRDefault="00811311" w:rsidP="00CE6212">
      <w:pPr>
        <w:jc w:val="center"/>
        <w:rPr>
          <w:rFonts w:ascii="Times New Roman" w:hAnsi="Times New Roman" w:cs="Times New Roman"/>
          <w:b/>
          <w:color w:val="auto"/>
          <w:sz w:val="24"/>
          <w:lang w:val="uk-UA" w:eastAsia="en-US"/>
        </w:rPr>
      </w:pPr>
    </w:p>
    <w:p w:rsidR="00811311" w:rsidRDefault="00811311" w:rsidP="00CE6212">
      <w:pPr>
        <w:jc w:val="center"/>
        <w:rPr>
          <w:rFonts w:ascii="Times New Roman" w:hAnsi="Times New Roman" w:cs="Times New Roman"/>
          <w:b/>
          <w:color w:val="auto"/>
          <w:sz w:val="24"/>
          <w:lang w:val="uk-UA" w:eastAsia="en-US"/>
        </w:rPr>
      </w:pPr>
    </w:p>
    <w:p w:rsidR="00811311" w:rsidRDefault="00811311" w:rsidP="00CE6212">
      <w:pPr>
        <w:jc w:val="center"/>
        <w:rPr>
          <w:rFonts w:ascii="Times New Roman" w:hAnsi="Times New Roman" w:cs="Times New Roman"/>
          <w:b/>
          <w:color w:val="auto"/>
          <w:sz w:val="24"/>
          <w:lang w:val="uk-UA" w:eastAsia="en-US"/>
        </w:rPr>
      </w:pPr>
    </w:p>
    <w:p w:rsidR="00811311" w:rsidRDefault="00811311" w:rsidP="00CE6212">
      <w:pPr>
        <w:jc w:val="center"/>
        <w:rPr>
          <w:rFonts w:ascii="Times New Roman" w:hAnsi="Times New Roman" w:cs="Times New Roman"/>
          <w:b/>
          <w:color w:val="auto"/>
          <w:sz w:val="24"/>
          <w:lang w:val="uk-UA" w:eastAsia="en-US"/>
        </w:rPr>
      </w:pPr>
    </w:p>
    <w:p w:rsidR="00811311" w:rsidRDefault="00811311" w:rsidP="00CE6212">
      <w:pPr>
        <w:jc w:val="center"/>
        <w:rPr>
          <w:rFonts w:ascii="Times New Roman" w:hAnsi="Times New Roman" w:cs="Times New Roman"/>
          <w:b/>
          <w:color w:val="auto"/>
          <w:sz w:val="24"/>
          <w:lang w:val="uk-UA" w:eastAsia="en-US"/>
        </w:rPr>
      </w:pPr>
    </w:p>
    <w:p w:rsidR="00811311" w:rsidRPr="00CE6212" w:rsidRDefault="00811311" w:rsidP="00CE6212">
      <w:pPr>
        <w:jc w:val="center"/>
        <w:rPr>
          <w:rFonts w:ascii="Times New Roman" w:hAnsi="Times New Roman" w:cs="Times New Roman"/>
          <w:b/>
          <w:color w:val="auto"/>
          <w:sz w:val="24"/>
          <w:lang w:val="uk-UA" w:eastAsia="en-US"/>
        </w:rPr>
      </w:pPr>
    </w:p>
    <w:p w:rsidR="00811311" w:rsidRDefault="00CE6212" w:rsidP="00CE6212">
      <w:pPr>
        <w:jc w:val="center"/>
        <w:rPr>
          <w:rFonts w:ascii="Times New Roman" w:hAnsi="Times New Roman" w:cs="Times New Roman"/>
          <w:b/>
          <w:color w:val="auto"/>
          <w:sz w:val="24"/>
          <w:lang w:val="uk-UA" w:eastAsia="en-US"/>
        </w:rPr>
      </w:pPr>
      <w:r w:rsidRPr="00CE6212">
        <w:rPr>
          <w:rFonts w:ascii="Times New Roman" w:hAnsi="Times New Roman" w:cs="Times New Roman"/>
          <w:b/>
          <w:color w:val="auto"/>
          <w:sz w:val="24"/>
          <w:lang w:eastAsia="en-US"/>
        </w:rPr>
        <w:t xml:space="preserve">Рис. </w:t>
      </w:r>
      <w:r w:rsidRPr="00CE6212">
        <w:rPr>
          <w:rFonts w:ascii="Times New Roman" w:hAnsi="Times New Roman" w:cs="Times New Roman"/>
          <w:b/>
          <w:color w:val="auto"/>
          <w:sz w:val="24"/>
          <w:lang w:val="uk-UA" w:eastAsia="en-US"/>
        </w:rPr>
        <w:t>3</w:t>
      </w:r>
      <w:r w:rsidRPr="00CE6212">
        <w:rPr>
          <w:rFonts w:ascii="Times New Roman" w:hAnsi="Times New Roman" w:cs="Times New Roman"/>
          <w:b/>
          <w:color w:val="auto"/>
          <w:sz w:val="24"/>
          <w:lang w:eastAsia="en-US"/>
        </w:rPr>
        <w:t xml:space="preserve">. Структура операційних цілей </w:t>
      </w:r>
      <w:r w:rsidRPr="00CE6212">
        <w:rPr>
          <w:rFonts w:ascii="Times New Roman" w:hAnsi="Times New Roman" w:cs="Times New Roman"/>
          <w:b/>
          <w:color w:val="auto"/>
          <w:sz w:val="24"/>
          <w:lang w:val="uk-UA" w:eastAsia="en-US"/>
        </w:rPr>
        <w:t xml:space="preserve">Стратегічного </w:t>
      </w:r>
      <w:r w:rsidR="00404CE4">
        <w:rPr>
          <w:rFonts w:ascii="Times New Roman" w:hAnsi="Times New Roman" w:cs="Times New Roman"/>
          <w:b/>
          <w:color w:val="auto"/>
          <w:sz w:val="24"/>
          <w:lang w:val="uk-UA" w:eastAsia="en-US"/>
        </w:rPr>
        <w:t>пріоритету</w:t>
      </w:r>
      <w:r w:rsidRPr="00CE6212">
        <w:rPr>
          <w:rFonts w:ascii="Times New Roman" w:hAnsi="Times New Roman" w:cs="Times New Roman"/>
          <w:b/>
          <w:color w:val="auto"/>
          <w:sz w:val="24"/>
          <w:lang w:val="uk-UA" w:eastAsia="en-US"/>
        </w:rPr>
        <w:t xml:space="preserve"> 3.</w:t>
      </w:r>
    </w:p>
    <w:p w:rsidR="00811311" w:rsidRDefault="00811311">
      <w:pPr>
        <w:rPr>
          <w:rFonts w:ascii="Times New Roman" w:hAnsi="Times New Roman" w:cs="Times New Roman"/>
          <w:b/>
          <w:color w:val="auto"/>
          <w:sz w:val="24"/>
          <w:lang w:val="uk-UA" w:eastAsia="en-US"/>
        </w:rPr>
      </w:pPr>
      <w:r>
        <w:rPr>
          <w:rFonts w:ascii="Times New Roman" w:hAnsi="Times New Roman" w:cs="Times New Roman"/>
          <w:b/>
          <w:color w:val="auto"/>
          <w:sz w:val="24"/>
          <w:lang w:val="uk-UA" w:eastAsia="en-US"/>
        </w:rPr>
        <w:br w:type="page"/>
      </w:r>
    </w:p>
    <w:p w:rsidR="007029E8" w:rsidRPr="007029E8" w:rsidRDefault="007029E8" w:rsidP="00B7685C">
      <w:pPr>
        <w:spacing w:after="0" w:line="240" w:lineRule="auto"/>
        <w:jc w:val="both"/>
        <w:rPr>
          <w:rFonts w:ascii="Calibri Light" w:hAnsi="Calibri Light" w:cs="Calibri Light"/>
          <w:b/>
          <w:color w:val="FFC000"/>
          <w:sz w:val="28"/>
          <w:szCs w:val="28"/>
          <w:lang w:val="uk-UA"/>
        </w:rPr>
      </w:pPr>
      <w:r w:rsidRPr="007029E8">
        <w:rPr>
          <w:rFonts w:ascii="Calibri Light" w:hAnsi="Calibri Light" w:cs="Calibri Light"/>
          <w:b/>
          <w:color w:val="FFC000"/>
          <w:sz w:val="28"/>
          <w:szCs w:val="28"/>
          <w:lang w:val="uk-UA"/>
        </w:rPr>
        <w:t>Стратегічний пріоритет 3: Глобалізація туристичного та культурного середовища</w:t>
      </w:r>
      <w:r w:rsidR="00B7685C">
        <w:rPr>
          <w:rFonts w:ascii="Calibri Light" w:hAnsi="Calibri Light" w:cs="Calibri Light"/>
          <w:b/>
          <w:color w:val="FFC000"/>
          <w:sz w:val="28"/>
          <w:szCs w:val="28"/>
          <w:lang w:val="uk-UA"/>
        </w:rPr>
        <w:t xml:space="preserve"> та інфраструктурний розвиток</w:t>
      </w:r>
    </w:p>
    <w:p w:rsidR="007029E8" w:rsidRPr="007029E8" w:rsidRDefault="007029E8" w:rsidP="007029E8">
      <w:pPr>
        <w:spacing w:after="0" w:line="240" w:lineRule="auto"/>
        <w:ind w:firstLine="709"/>
        <w:jc w:val="both"/>
        <w:rPr>
          <w:color w:val="FFC000"/>
          <w:sz w:val="26"/>
          <w:szCs w:val="26"/>
          <w:lang w:val="uk-UA"/>
        </w:rPr>
      </w:pPr>
      <w:r w:rsidRPr="007029E8">
        <w:rPr>
          <w:color w:val="FFC000"/>
          <w:sz w:val="26"/>
          <w:szCs w:val="26"/>
          <w:lang w:val="uk-UA"/>
        </w:rPr>
        <w:t>3.1.Потужний туристичний потенціал</w:t>
      </w:r>
    </w:p>
    <w:p w:rsidR="006E04F0" w:rsidRPr="006E04F0" w:rsidRDefault="00161F20" w:rsidP="009574A2">
      <w:pPr>
        <w:pStyle w:val="ab"/>
        <w:jc w:val="both"/>
        <w:rPr>
          <w:rFonts w:ascii="Times New Roman" w:hAnsi="Times New Roman" w:cs="Times New Roman"/>
          <w:sz w:val="26"/>
          <w:szCs w:val="26"/>
        </w:rPr>
      </w:pPr>
      <w:r w:rsidRPr="006E04F0">
        <w:rPr>
          <w:rFonts w:ascii="Times New Roman" w:hAnsi="Times New Roman" w:cs="Times New Roman"/>
          <w:sz w:val="26"/>
          <w:szCs w:val="26"/>
        </w:rPr>
        <w:t xml:space="preserve">Розвиток рекреації та туризму для Одещини є стратегічним видом діяльності. </w:t>
      </w:r>
      <w:r w:rsidRPr="006E04F0">
        <w:rPr>
          <w:rFonts w:ascii="Times New Roman" w:hAnsi="Times New Roman" w:cs="Times New Roman"/>
          <w:sz w:val="26"/>
          <w:szCs w:val="26"/>
          <w:shd w:val="clear" w:color="auto" w:fill="FFFFFF"/>
        </w:rPr>
        <w:t>Одеська область має всі передумови для формування сучасних туристичних послуг, збільшення нових туристичних потоків, забезпечення доступності відпочинку для різних верств населення, у тому числі для осіб з обме</w:t>
      </w:r>
      <w:r w:rsidR="009574A2">
        <w:rPr>
          <w:rFonts w:ascii="Times New Roman" w:hAnsi="Times New Roman" w:cs="Times New Roman"/>
          <w:sz w:val="26"/>
          <w:szCs w:val="26"/>
          <w:shd w:val="clear" w:color="auto" w:fill="FFFFFF"/>
        </w:rPr>
        <w:t>женими фізичними можливостями, а</w:t>
      </w:r>
      <w:r w:rsidRPr="006E04F0">
        <w:rPr>
          <w:rFonts w:ascii="Times New Roman" w:hAnsi="Times New Roman" w:cs="Times New Roman"/>
          <w:sz w:val="26"/>
          <w:szCs w:val="26"/>
          <w:shd w:val="clear" w:color="auto" w:fill="FFFFFF"/>
        </w:rPr>
        <w:t xml:space="preserve"> інвестиційна політика відіграє вирішальну роль у забезпеченні сталого розвитку економ</w:t>
      </w:r>
      <w:r w:rsidR="009574A2">
        <w:rPr>
          <w:rFonts w:ascii="Times New Roman" w:hAnsi="Times New Roman" w:cs="Times New Roman"/>
          <w:sz w:val="26"/>
          <w:szCs w:val="26"/>
          <w:shd w:val="clear" w:color="auto" w:fill="FFFFFF"/>
        </w:rPr>
        <w:t xml:space="preserve">іки регіону та формує механізм </w:t>
      </w:r>
      <w:r w:rsidRPr="006E04F0">
        <w:rPr>
          <w:rFonts w:ascii="Times New Roman" w:hAnsi="Times New Roman" w:cs="Times New Roman"/>
          <w:sz w:val="26"/>
          <w:szCs w:val="26"/>
          <w:shd w:val="clear" w:color="auto" w:fill="FFFFFF"/>
        </w:rPr>
        <w:t>залучення як внутрішніх, так і іноземних інвестицій. Крім цього туризм</w:t>
      </w:r>
      <w:r w:rsidR="009574A2">
        <w:rPr>
          <w:rFonts w:ascii="Times New Roman" w:hAnsi="Times New Roman" w:cs="Times New Roman"/>
          <w:sz w:val="26"/>
          <w:szCs w:val="26"/>
          <w:shd w:val="clear" w:color="auto" w:fill="FFFFFF"/>
        </w:rPr>
        <w:t xml:space="preserve"> є одним</w:t>
      </w:r>
      <w:r w:rsidRPr="006E04F0">
        <w:rPr>
          <w:rFonts w:ascii="Times New Roman" w:hAnsi="Times New Roman" w:cs="Times New Roman"/>
          <w:sz w:val="26"/>
          <w:szCs w:val="26"/>
          <w:shd w:val="clear" w:color="auto" w:fill="FFFFFF"/>
        </w:rPr>
        <w:t xml:space="preserve"> з найбільш вагомих джерел утворення робочих місць.</w:t>
      </w:r>
      <w:r w:rsidRPr="006E04F0">
        <w:rPr>
          <w:rFonts w:ascii="Times New Roman" w:hAnsi="Times New Roman" w:cs="Times New Roman"/>
          <w:sz w:val="26"/>
          <w:szCs w:val="26"/>
        </w:rPr>
        <w:t xml:space="preserve"> </w:t>
      </w:r>
    </w:p>
    <w:p w:rsidR="007029E8" w:rsidRDefault="007029E8" w:rsidP="007029E8">
      <w:pPr>
        <w:spacing w:after="0" w:line="240" w:lineRule="auto"/>
        <w:ind w:firstLine="709"/>
        <w:jc w:val="both"/>
        <w:rPr>
          <w:color w:val="FFC000"/>
          <w:sz w:val="26"/>
          <w:szCs w:val="26"/>
          <w:lang w:val="uk-UA"/>
        </w:rPr>
      </w:pPr>
      <w:r w:rsidRPr="00AC3887">
        <w:rPr>
          <w:color w:val="FFC000"/>
          <w:sz w:val="26"/>
          <w:szCs w:val="26"/>
          <w:lang w:val="uk-UA"/>
        </w:rPr>
        <w:t>3.2.</w:t>
      </w:r>
      <w:r w:rsidR="00BD1361">
        <w:rPr>
          <w:color w:val="FFC000"/>
          <w:sz w:val="26"/>
          <w:szCs w:val="26"/>
          <w:lang w:val="uk-UA"/>
        </w:rPr>
        <w:t>К</w:t>
      </w:r>
      <w:r w:rsidRPr="00AC3887">
        <w:rPr>
          <w:color w:val="FFC000"/>
          <w:sz w:val="26"/>
          <w:szCs w:val="26"/>
          <w:lang w:val="uk-UA"/>
        </w:rPr>
        <w:t>ультурний генофонд</w:t>
      </w:r>
      <w:r w:rsidR="00BD1361">
        <w:rPr>
          <w:color w:val="FFC000"/>
          <w:sz w:val="26"/>
          <w:szCs w:val="26"/>
          <w:lang w:val="uk-UA"/>
        </w:rPr>
        <w:t xml:space="preserve"> населення</w:t>
      </w:r>
    </w:p>
    <w:p w:rsidR="00B72F22" w:rsidRPr="00B72F22" w:rsidRDefault="00B72F22" w:rsidP="00B72F22">
      <w:pPr>
        <w:spacing w:after="0" w:line="240" w:lineRule="auto"/>
        <w:ind w:firstLine="709"/>
        <w:jc w:val="both"/>
        <w:rPr>
          <w:rStyle w:val="af4"/>
          <w:rFonts w:ascii="Times New Roman" w:hAnsi="Times New Roman" w:cs="Times New Roman"/>
          <w:b w:val="0"/>
          <w:color w:val="333333"/>
          <w:sz w:val="26"/>
          <w:szCs w:val="26"/>
          <w:shd w:val="clear" w:color="auto" w:fill="FFFFFF"/>
          <w:lang w:val="uk-UA"/>
        </w:rPr>
      </w:pPr>
      <w:r w:rsidRPr="00B72F22">
        <w:rPr>
          <w:rStyle w:val="af4"/>
          <w:rFonts w:ascii="Times New Roman" w:hAnsi="Times New Roman" w:cs="Times New Roman"/>
          <w:b w:val="0"/>
          <w:color w:val="333333"/>
          <w:sz w:val="26"/>
          <w:szCs w:val="26"/>
          <w:shd w:val="clear" w:color="auto" w:fill="FFFFFF"/>
          <w:lang w:val="uk-UA"/>
        </w:rPr>
        <w:t>Культурна свобода окремих людей і громад є ключовою передумовою демократії, культурне розмаїття – засобом та невід’ємною складовою прав людини.</w:t>
      </w:r>
    </w:p>
    <w:p w:rsidR="00B72F22" w:rsidRDefault="00B72F22" w:rsidP="007029E8">
      <w:pPr>
        <w:spacing w:after="0" w:line="240" w:lineRule="auto"/>
        <w:ind w:firstLine="709"/>
        <w:jc w:val="both"/>
        <w:rPr>
          <w:rStyle w:val="af4"/>
          <w:rFonts w:ascii="Times New Roman" w:hAnsi="Times New Roman" w:cs="Times New Roman"/>
          <w:b w:val="0"/>
          <w:color w:val="333333"/>
          <w:sz w:val="26"/>
          <w:szCs w:val="26"/>
          <w:shd w:val="clear" w:color="auto" w:fill="FFFFFF"/>
          <w:lang w:val="uk-UA"/>
        </w:rPr>
      </w:pPr>
      <w:r w:rsidRPr="00B72F22">
        <w:rPr>
          <w:rStyle w:val="af4"/>
          <w:rFonts w:ascii="Times New Roman" w:hAnsi="Times New Roman" w:cs="Times New Roman"/>
          <w:b w:val="0"/>
          <w:color w:val="333333"/>
          <w:sz w:val="26"/>
          <w:szCs w:val="26"/>
          <w:shd w:val="clear" w:color="auto" w:fill="FFFFFF"/>
          <w:lang w:val="uk-UA"/>
        </w:rPr>
        <w:t>Люди мають вибір і можливість споживати доступні культурні послуги, оскільки це впливає на розвиток творчих здібностей населення, поліпшення умов співіснування та якості життя, розширення економічних можливостей в сфері культури через розвиток культурних та креативних інд</w:t>
      </w:r>
      <w:r w:rsidR="00AC3887">
        <w:rPr>
          <w:rStyle w:val="af4"/>
          <w:rFonts w:ascii="Times New Roman" w:hAnsi="Times New Roman" w:cs="Times New Roman"/>
          <w:b w:val="0"/>
          <w:color w:val="333333"/>
          <w:sz w:val="26"/>
          <w:szCs w:val="26"/>
          <w:shd w:val="clear" w:color="auto" w:fill="FFFFFF"/>
          <w:lang w:val="uk-UA"/>
        </w:rPr>
        <w:t>устрій.</w:t>
      </w:r>
    </w:p>
    <w:p w:rsidR="0077632D" w:rsidRPr="0077632D" w:rsidRDefault="00A74A5F" w:rsidP="0077632D">
      <w:pPr>
        <w:spacing w:after="0" w:line="240" w:lineRule="auto"/>
        <w:ind w:firstLine="709"/>
        <w:jc w:val="both"/>
        <w:rPr>
          <w:color w:val="FFC000"/>
          <w:sz w:val="26"/>
          <w:szCs w:val="26"/>
          <w:lang w:val="uk-UA"/>
        </w:rPr>
      </w:pPr>
      <w:r>
        <w:rPr>
          <w:color w:val="FFC000"/>
          <w:sz w:val="26"/>
          <w:szCs w:val="26"/>
          <w:lang w:val="uk-UA"/>
        </w:rPr>
        <w:t>3.3</w:t>
      </w:r>
      <w:r w:rsidR="0077632D" w:rsidRPr="0077632D">
        <w:rPr>
          <w:color w:val="FFC000"/>
          <w:sz w:val="26"/>
          <w:szCs w:val="26"/>
          <w:lang w:val="uk-UA"/>
        </w:rPr>
        <w:t>.Якісний інфраструктурний розвиток</w:t>
      </w:r>
    </w:p>
    <w:p w:rsidR="0077632D" w:rsidRPr="00ED43A7" w:rsidRDefault="0077632D" w:rsidP="0077632D">
      <w:pPr>
        <w:spacing w:after="0" w:line="240" w:lineRule="auto"/>
        <w:ind w:firstLine="709"/>
        <w:jc w:val="both"/>
        <w:rPr>
          <w:rFonts w:ascii="Times New Roman" w:hAnsi="Times New Roman" w:cs="Times New Roman"/>
          <w:color w:val="auto"/>
          <w:sz w:val="26"/>
          <w:szCs w:val="26"/>
          <w:lang w:val="uk-UA"/>
        </w:rPr>
      </w:pPr>
      <w:r w:rsidRPr="00ED43A7">
        <w:rPr>
          <w:rFonts w:ascii="Times New Roman" w:hAnsi="Times New Roman" w:cs="Times New Roman"/>
          <w:color w:val="auto"/>
          <w:sz w:val="26"/>
          <w:szCs w:val="26"/>
          <w:lang w:val="uk-UA"/>
        </w:rPr>
        <w:t>Одеський регіон вирізняється вигідним транспортно-географічним положенням, що зумовило провідну роль транспорту у його розвитку.</w:t>
      </w:r>
    </w:p>
    <w:p w:rsidR="0077632D" w:rsidRPr="00ED43A7" w:rsidRDefault="0077632D" w:rsidP="0077632D">
      <w:pPr>
        <w:spacing w:after="0" w:line="240" w:lineRule="auto"/>
        <w:ind w:firstLine="709"/>
        <w:jc w:val="both"/>
        <w:rPr>
          <w:rFonts w:ascii="Times New Roman" w:hAnsi="Times New Roman" w:cs="Times New Roman"/>
          <w:color w:val="auto"/>
          <w:sz w:val="26"/>
          <w:szCs w:val="26"/>
          <w:lang w:val="uk-UA"/>
        </w:rPr>
      </w:pPr>
      <w:r w:rsidRPr="00ED43A7">
        <w:rPr>
          <w:rFonts w:ascii="Times New Roman" w:hAnsi="Times New Roman" w:cs="Times New Roman"/>
          <w:color w:val="auto"/>
          <w:sz w:val="26"/>
          <w:szCs w:val="26"/>
          <w:lang w:val="uk-UA"/>
        </w:rPr>
        <w:t>Швидке, вчасне, надійне і безпечне перевезення вантажів та пасажирів має життєво важливе значення для економічного зростання, саме інфраструктурний розвиток має стати основою переходу до сталого соціально-економічного розвитку Одеської області з урахуванням сучасних підходів до регіональної політики на основі використання можливостей міжнародної торгівлі, транскордонного співробітництва, впровадження сучасних інструментів розумного управління та інноваційного розвитку.</w:t>
      </w:r>
    </w:p>
    <w:p w:rsidR="0077632D" w:rsidRPr="00AC3887" w:rsidRDefault="0077632D" w:rsidP="007029E8">
      <w:pPr>
        <w:spacing w:after="0" w:line="240" w:lineRule="auto"/>
        <w:ind w:firstLine="709"/>
        <w:jc w:val="both"/>
        <w:rPr>
          <w:color w:val="FFC000"/>
          <w:sz w:val="26"/>
          <w:szCs w:val="26"/>
          <w:lang w:val="uk-UA"/>
        </w:rPr>
      </w:pPr>
    </w:p>
    <w:p w:rsidR="007029E8" w:rsidRPr="007029E8" w:rsidRDefault="007029E8" w:rsidP="007029E8">
      <w:pPr>
        <w:spacing w:after="0" w:line="240" w:lineRule="auto"/>
        <w:ind w:firstLine="709"/>
        <w:jc w:val="both"/>
        <w:rPr>
          <w:color w:val="FFC000"/>
          <w:sz w:val="26"/>
          <w:szCs w:val="26"/>
          <w:lang w:val="uk-UA"/>
        </w:rPr>
      </w:pPr>
    </w:p>
    <w:p w:rsidR="007029E8" w:rsidRDefault="007029E8">
      <w:pPr>
        <w:rPr>
          <w:rFonts w:ascii="Times New Roman" w:hAnsi="Times New Roman" w:cs="Times New Roman"/>
          <w:b/>
          <w:sz w:val="26"/>
          <w:szCs w:val="26"/>
          <w:lang w:val="uk-UA"/>
        </w:rPr>
        <w:sectPr w:rsidR="007029E8" w:rsidSect="007029E8">
          <w:pgSz w:w="11910" w:h="16845"/>
          <w:pgMar w:top="567" w:right="567" w:bottom="567" w:left="851" w:header="720" w:footer="6" w:gutter="0"/>
          <w:cols w:space="720"/>
          <w:docGrid w:linePitch="299"/>
        </w:sectPr>
      </w:pPr>
    </w:p>
    <w:tbl>
      <w:tblPr>
        <w:tblStyle w:val="-341"/>
        <w:tblW w:w="15730" w:type="dxa"/>
        <w:tblLook w:val="04A0" w:firstRow="1" w:lastRow="0" w:firstColumn="1" w:lastColumn="0" w:noHBand="0" w:noVBand="1"/>
      </w:tblPr>
      <w:tblGrid>
        <w:gridCol w:w="2115"/>
        <w:gridCol w:w="2825"/>
        <w:gridCol w:w="4077"/>
        <w:gridCol w:w="2962"/>
        <w:gridCol w:w="885"/>
        <w:gridCol w:w="990"/>
        <w:gridCol w:w="885"/>
        <w:gridCol w:w="991"/>
      </w:tblGrid>
      <w:tr w:rsidR="00734BFA" w:rsidRPr="00623645" w:rsidTr="008B665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15" w:type="dxa"/>
            <w:tcBorders>
              <w:bottom w:val="single" w:sz="4" w:space="0" w:color="FFC000" w:themeColor="accent4"/>
            </w:tcBorders>
          </w:tcPr>
          <w:p w:rsidR="00734BFA" w:rsidRPr="00A00124" w:rsidRDefault="00734BFA" w:rsidP="00734BFA">
            <w:pPr>
              <w:ind w:firstLine="0"/>
              <w:jc w:val="center"/>
              <w:rPr>
                <w:rFonts w:cstheme="minorHAnsi"/>
                <w:color w:val="FFFFFF" w:themeColor="background1"/>
                <w:sz w:val="24"/>
                <w:lang w:val="uk-UA"/>
              </w:rPr>
            </w:pPr>
            <w:r w:rsidRPr="00A00124">
              <w:rPr>
                <w:rFonts w:cstheme="minorHAnsi"/>
                <w:color w:val="FFFFFF" w:themeColor="background1"/>
                <w:sz w:val="24"/>
                <w:lang w:val="uk-UA"/>
              </w:rPr>
              <w:t>Операційна ціль</w:t>
            </w:r>
          </w:p>
        </w:tc>
        <w:tc>
          <w:tcPr>
            <w:tcW w:w="2825" w:type="dxa"/>
            <w:tcBorders>
              <w:bottom w:val="single" w:sz="4" w:space="0" w:color="FFC000" w:themeColor="accent4"/>
            </w:tcBorders>
          </w:tcPr>
          <w:p w:rsidR="00734BFA" w:rsidRPr="00A00124"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A00124">
              <w:rPr>
                <w:rFonts w:cstheme="minorHAnsi"/>
                <w:color w:val="FFFFFF" w:themeColor="background1"/>
                <w:sz w:val="24"/>
                <w:lang w:val="uk-UA"/>
              </w:rPr>
              <w:t>Завдання</w:t>
            </w:r>
          </w:p>
        </w:tc>
        <w:tc>
          <w:tcPr>
            <w:tcW w:w="4077" w:type="dxa"/>
            <w:tcBorders>
              <w:bottom w:val="single" w:sz="4" w:space="0" w:color="FFC000" w:themeColor="accent4"/>
            </w:tcBorders>
          </w:tcPr>
          <w:p w:rsidR="00734BFA" w:rsidRPr="00A00124"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A00124">
              <w:rPr>
                <w:rFonts w:cstheme="minorHAnsi"/>
                <w:color w:val="FFFFFF" w:themeColor="background1"/>
                <w:sz w:val="24"/>
                <w:lang w:val="uk-UA"/>
              </w:rPr>
              <w:t>Потенційні сфери реалізації</w:t>
            </w:r>
          </w:p>
        </w:tc>
        <w:tc>
          <w:tcPr>
            <w:tcW w:w="2962" w:type="dxa"/>
            <w:tcBorders>
              <w:bottom w:val="single" w:sz="4" w:space="0" w:color="FFC000" w:themeColor="accent4"/>
            </w:tcBorders>
          </w:tcPr>
          <w:p w:rsidR="00734BFA" w:rsidRPr="00A00124"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A00124">
              <w:rPr>
                <w:rFonts w:cstheme="minorHAnsi"/>
                <w:color w:val="FFFFFF" w:themeColor="background1"/>
                <w:sz w:val="24"/>
                <w:lang w:val="uk-UA"/>
              </w:rPr>
              <w:t>Індикатор</w:t>
            </w:r>
          </w:p>
        </w:tc>
        <w:tc>
          <w:tcPr>
            <w:tcW w:w="885" w:type="dxa"/>
            <w:tcBorders>
              <w:bottom w:val="single" w:sz="4" w:space="0" w:color="FFC000" w:themeColor="accent4"/>
            </w:tcBorders>
          </w:tcPr>
          <w:p w:rsidR="00734BFA" w:rsidRPr="00A00124"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A00124">
              <w:rPr>
                <w:rFonts w:cstheme="minorHAnsi"/>
                <w:color w:val="FFFFFF" w:themeColor="background1"/>
                <w:sz w:val="24"/>
                <w:lang w:val="uk-UA"/>
              </w:rPr>
              <w:t>2018</w:t>
            </w:r>
          </w:p>
        </w:tc>
        <w:tc>
          <w:tcPr>
            <w:tcW w:w="990" w:type="dxa"/>
            <w:tcBorders>
              <w:bottom w:val="single" w:sz="4" w:space="0" w:color="FFC000" w:themeColor="accent4"/>
            </w:tcBorders>
          </w:tcPr>
          <w:p w:rsidR="00734BFA" w:rsidRPr="00A00124"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A00124">
              <w:rPr>
                <w:rFonts w:cstheme="minorHAnsi"/>
                <w:color w:val="FFFFFF" w:themeColor="background1"/>
                <w:sz w:val="24"/>
                <w:lang w:val="uk-UA"/>
              </w:rPr>
              <w:t>2021</w:t>
            </w:r>
          </w:p>
        </w:tc>
        <w:tc>
          <w:tcPr>
            <w:tcW w:w="885" w:type="dxa"/>
            <w:tcBorders>
              <w:bottom w:val="single" w:sz="4" w:space="0" w:color="FFC000" w:themeColor="accent4"/>
            </w:tcBorders>
          </w:tcPr>
          <w:p w:rsidR="00734BFA" w:rsidRPr="00A00124"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A00124">
              <w:rPr>
                <w:rFonts w:cstheme="minorHAnsi"/>
                <w:color w:val="FFFFFF" w:themeColor="background1"/>
                <w:sz w:val="24"/>
                <w:lang w:val="uk-UA"/>
              </w:rPr>
              <w:t>2023</w:t>
            </w:r>
          </w:p>
        </w:tc>
        <w:tc>
          <w:tcPr>
            <w:tcW w:w="991" w:type="dxa"/>
            <w:tcBorders>
              <w:bottom w:val="single" w:sz="4" w:space="0" w:color="FFC000" w:themeColor="accent4"/>
            </w:tcBorders>
          </w:tcPr>
          <w:p w:rsidR="00734BFA" w:rsidRPr="00A00124"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A00124">
              <w:rPr>
                <w:rFonts w:cstheme="minorHAnsi"/>
                <w:color w:val="FFFFFF" w:themeColor="background1"/>
                <w:sz w:val="24"/>
                <w:lang w:val="uk-UA"/>
              </w:rPr>
              <w:t>2027</w:t>
            </w:r>
          </w:p>
        </w:tc>
      </w:tr>
      <w:tr w:rsidR="00734BFA" w:rsidRPr="00734BFA" w:rsidTr="00546F09">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5730" w:type="dxa"/>
            <w:gridSpan w:val="8"/>
            <w:tcBorders>
              <w:right w:val="single" w:sz="4" w:space="0" w:color="FFC000"/>
            </w:tcBorders>
            <w:vAlign w:val="center"/>
          </w:tcPr>
          <w:p w:rsidR="00734BFA" w:rsidRPr="00734BFA" w:rsidRDefault="00734BFA" w:rsidP="00961CDF">
            <w:pPr>
              <w:ind w:firstLine="0"/>
              <w:jc w:val="center"/>
              <w:rPr>
                <w:rFonts w:cstheme="minorHAnsi"/>
                <w:sz w:val="24"/>
                <w:lang w:val="uk-UA"/>
              </w:rPr>
            </w:pPr>
            <w:r w:rsidRPr="00734BFA">
              <w:rPr>
                <w:rFonts w:asciiTheme="majorHAnsi" w:hAnsiTheme="majorHAnsi" w:cstheme="majorHAnsi"/>
                <w:color w:val="FFC000"/>
                <w:sz w:val="32"/>
                <w:lang w:val="uk-UA"/>
              </w:rPr>
              <w:t>Стратегічний пріори</w:t>
            </w:r>
            <w:r w:rsidR="00961CDF">
              <w:rPr>
                <w:rFonts w:asciiTheme="majorHAnsi" w:hAnsiTheme="majorHAnsi" w:cstheme="majorHAnsi"/>
                <w:color w:val="FFC000"/>
                <w:sz w:val="32"/>
                <w:lang w:val="uk-UA"/>
              </w:rPr>
              <w:t>тет 3: Глобалізація туристично-</w:t>
            </w:r>
            <w:r w:rsidRPr="00734BFA">
              <w:rPr>
                <w:rFonts w:asciiTheme="majorHAnsi" w:hAnsiTheme="majorHAnsi" w:cstheme="majorHAnsi"/>
                <w:color w:val="FFC000"/>
                <w:sz w:val="32"/>
                <w:lang w:val="uk-UA"/>
              </w:rPr>
              <w:t>культурного середовища</w:t>
            </w:r>
            <w:r w:rsidR="00961CDF">
              <w:rPr>
                <w:rFonts w:asciiTheme="majorHAnsi" w:hAnsiTheme="majorHAnsi" w:cstheme="majorHAnsi"/>
                <w:color w:val="FFC000"/>
                <w:sz w:val="32"/>
                <w:lang w:val="uk-UA"/>
              </w:rPr>
              <w:t xml:space="preserve"> та інфраструктурний розвиток</w:t>
            </w:r>
          </w:p>
        </w:tc>
      </w:tr>
      <w:tr w:rsidR="00734BFA" w:rsidRPr="00734BFA" w:rsidTr="008B6651">
        <w:tc>
          <w:tcPr>
            <w:cnfStyle w:val="001000000000" w:firstRow="0" w:lastRow="0" w:firstColumn="1" w:lastColumn="0" w:oddVBand="0" w:evenVBand="0" w:oddHBand="0" w:evenHBand="0" w:firstRowFirstColumn="0" w:firstRowLastColumn="0" w:lastRowFirstColumn="0" w:lastRowLastColumn="0"/>
            <w:tcW w:w="2115" w:type="dxa"/>
            <w:vMerge w:val="restart"/>
          </w:tcPr>
          <w:p w:rsidR="00734BFA" w:rsidRPr="00734BFA" w:rsidRDefault="00734BFA" w:rsidP="00734BFA">
            <w:pPr>
              <w:ind w:firstLine="0"/>
              <w:jc w:val="both"/>
              <w:rPr>
                <w:rFonts w:cstheme="minorHAnsi"/>
                <w:color w:val="FFC000"/>
                <w:sz w:val="24"/>
                <w:lang w:val="uk-UA"/>
              </w:rPr>
            </w:pPr>
            <w:r w:rsidRPr="00734BFA">
              <w:rPr>
                <w:rFonts w:cstheme="minorHAnsi"/>
                <w:color w:val="FFC000"/>
                <w:sz w:val="24"/>
                <w:lang w:val="uk-UA"/>
              </w:rPr>
              <w:t>3.1.Потужний туристичний потенціал</w:t>
            </w:r>
          </w:p>
        </w:tc>
        <w:tc>
          <w:tcPr>
            <w:tcW w:w="2825" w:type="dxa"/>
            <w:vMerge w:val="restart"/>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3.1.1.Створення привабливого інвестиційного клімату у сфері туризму та курортів</w:t>
            </w:r>
          </w:p>
        </w:tc>
        <w:tc>
          <w:tcPr>
            <w:tcW w:w="4077" w:type="dxa"/>
            <w:vMerge w:val="restart"/>
          </w:tcPr>
          <w:p w:rsidR="00734BFA" w:rsidRPr="00734BFA" w:rsidRDefault="00734BFA" w:rsidP="00E47F64">
            <w:pPr>
              <w:pStyle w:val="a4"/>
              <w:numPr>
                <w:ilvl w:val="0"/>
                <w:numId w:val="50"/>
              </w:numPr>
              <w:ind w:left="318"/>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Створення обласного осередку розвитку туризму та промоції туристичного потенціалу регіону на внутрішньому та зовнішньому ринку туристичних та рекреаційних послуг.</w:t>
            </w:r>
          </w:p>
          <w:p w:rsidR="00734BFA" w:rsidRPr="00734BFA" w:rsidRDefault="00734BFA" w:rsidP="00E47F64">
            <w:pPr>
              <w:pStyle w:val="a4"/>
              <w:numPr>
                <w:ilvl w:val="0"/>
                <w:numId w:val="51"/>
              </w:num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Підтримка участі представників туристичної сфери в міжнародних та вітчизняних туристичних виставках, форумах, круглих столах.</w:t>
            </w:r>
          </w:p>
          <w:p w:rsidR="00734BFA" w:rsidRPr="00734BFA" w:rsidRDefault="00734BFA" w:rsidP="00E47F64">
            <w:pPr>
              <w:pStyle w:val="a4"/>
              <w:numPr>
                <w:ilvl w:val="0"/>
                <w:numId w:val="50"/>
              </w:numPr>
              <w:ind w:left="318"/>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Підтримка проведення в області масштабних фестивальних заходів.</w:t>
            </w:r>
          </w:p>
          <w:p w:rsidR="00734BFA" w:rsidRPr="00734BFA" w:rsidRDefault="00734BFA" w:rsidP="00E47F64">
            <w:pPr>
              <w:pStyle w:val="a4"/>
              <w:numPr>
                <w:ilvl w:val="0"/>
                <w:numId w:val="50"/>
              </w:numPr>
              <w:ind w:left="318"/>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Розробка та просування туристичних брендів області.</w:t>
            </w:r>
          </w:p>
          <w:p w:rsidR="00734BFA" w:rsidRPr="00734BFA" w:rsidRDefault="00734BFA" w:rsidP="00E47F64">
            <w:pPr>
              <w:pStyle w:val="a4"/>
              <w:numPr>
                <w:ilvl w:val="0"/>
                <w:numId w:val="51"/>
              </w:num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Створення та поширення друкованої туристично-інформаційної продукції, відеороликів про туристичний потенціал області;</w:t>
            </w:r>
          </w:p>
          <w:p w:rsidR="00734BFA" w:rsidRPr="00734BFA" w:rsidRDefault="00734BFA" w:rsidP="00E47F64">
            <w:pPr>
              <w:pStyle w:val="a4"/>
              <w:numPr>
                <w:ilvl w:val="0"/>
                <w:numId w:val="51"/>
              </w:num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Створення та наповнення туристичних інформаційних сайтів, сторінок у соціальних мережах та мобільних додатків.</w:t>
            </w:r>
          </w:p>
          <w:p w:rsidR="00734BFA" w:rsidRPr="00734BFA" w:rsidRDefault="00734BFA" w:rsidP="00E47F64">
            <w:pPr>
              <w:pStyle w:val="a4"/>
              <w:numPr>
                <w:ilvl w:val="0"/>
                <w:numId w:val="51"/>
              </w:num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Проведення промоційних турів для представників туристичної індустрії та ЗМІ.</w:t>
            </w:r>
          </w:p>
          <w:p w:rsidR="00734BFA" w:rsidRDefault="00734BFA" w:rsidP="00E47F64">
            <w:pPr>
              <w:pStyle w:val="a4"/>
              <w:numPr>
                <w:ilvl w:val="0"/>
                <w:numId w:val="51"/>
              </w:num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Поширення інформації туристичного спрямування в ЗМІ та соціальних мережах.</w:t>
            </w:r>
          </w:p>
          <w:p w:rsidR="0077632D" w:rsidRPr="007A60F6" w:rsidRDefault="0077632D" w:rsidP="0077632D">
            <w:pPr>
              <w:pStyle w:val="a4"/>
              <w:ind w:left="360"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Проведення та участь у інвестиційних форумах та інших заходах, одиниць</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lang w:val="uk-UA"/>
              </w:rPr>
            </w:pPr>
            <w:r w:rsidRPr="00734BFA">
              <w:rPr>
                <w:lang w:val="uk-UA"/>
              </w:rPr>
              <w:t>1</w:t>
            </w:r>
          </w:p>
        </w:tc>
        <w:tc>
          <w:tcPr>
            <w:tcW w:w="990"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lang w:val="uk-UA"/>
              </w:rPr>
            </w:pPr>
            <w:r w:rsidRPr="00734BFA">
              <w:rPr>
                <w:lang w:val="uk-UA"/>
              </w:rPr>
              <w:t>3</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lang w:val="uk-UA"/>
              </w:rPr>
            </w:pPr>
            <w:r w:rsidRPr="00734BFA">
              <w:rPr>
                <w:lang w:val="uk-UA"/>
              </w:rPr>
              <w:t>5</w:t>
            </w:r>
          </w:p>
        </w:tc>
        <w:tc>
          <w:tcPr>
            <w:tcW w:w="99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lang w:val="uk-UA"/>
              </w:rPr>
            </w:pPr>
            <w:r w:rsidRPr="00734BFA">
              <w:rPr>
                <w:lang w:val="uk-UA"/>
              </w:rPr>
              <w:t>7</w:t>
            </w:r>
          </w:p>
        </w:tc>
      </w:tr>
      <w:tr w:rsidR="00734BFA"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sz w:val="24"/>
                <w:lang w:val="uk-UA"/>
              </w:rPr>
            </w:pPr>
          </w:p>
        </w:tc>
        <w:tc>
          <w:tcPr>
            <w:tcW w:w="2825" w:type="dxa"/>
            <w:vMerge/>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4077" w:type="dxa"/>
            <w:vMerge/>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Участь у виставкових та фестивальних заходах</w:t>
            </w:r>
          </w:p>
        </w:tc>
        <w:tc>
          <w:tcPr>
            <w:tcW w:w="885" w:type="dxa"/>
          </w:tcPr>
          <w:p w:rsidR="00734BFA" w:rsidRPr="00734BFA" w:rsidRDefault="00734BFA" w:rsidP="00734BF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5</w:t>
            </w:r>
          </w:p>
        </w:tc>
        <w:tc>
          <w:tcPr>
            <w:tcW w:w="990" w:type="dxa"/>
          </w:tcPr>
          <w:p w:rsidR="00734BFA" w:rsidRPr="00734BFA" w:rsidRDefault="00734BFA" w:rsidP="00734BF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7</w:t>
            </w:r>
          </w:p>
        </w:tc>
        <w:tc>
          <w:tcPr>
            <w:tcW w:w="885" w:type="dxa"/>
          </w:tcPr>
          <w:p w:rsidR="00734BFA" w:rsidRPr="00734BFA" w:rsidRDefault="00734BFA" w:rsidP="00734BF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9</w:t>
            </w:r>
          </w:p>
        </w:tc>
        <w:tc>
          <w:tcPr>
            <w:tcW w:w="991" w:type="dxa"/>
          </w:tcPr>
          <w:p w:rsidR="00734BFA" w:rsidRPr="00734BFA" w:rsidRDefault="00734BFA" w:rsidP="00734BF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12</w:t>
            </w:r>
          </w:p>
        </w:tc>
      </w:tr>
      <w:tr w:rsidR="00734BFA" w:rsidRPr="00734BFA" w:rsidTr="008B6651">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sz w:val="24"/>
                <w:lang w:val="uk-UA"/>
              </w:rPr>
            </w:pPr>
          </w:p>
        </w:tc>
        <w:tc>
          <w:tcPr>
            <w:tcW w:w="2825" w:type="dxa"/>
            <w:vMerge/>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4077" w:type="dxa"/>
            <w:vMerge/>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Брендування населених пунктів та територій регіону, кількість брендів</w:t>
            </w:r>
          </w:p>
        </w:tc>
        <w:tc>
          <w:tcPr>
            <w:tcW w:w="885" w:type="dxa"/>
          </w:tcPr>
          <w:p w:rsidR="00734BFA" w:rsidRPr="00734BFA" w:rsidRDefault="00734BFA" w:rsidP="00734BF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3</w:t>
            </w:r>
          </w:p>
        </w:tc>
        <w:tc>
          <w:tcPr>
            <w:tcW w:w="990" w:type="dxa"/>
          </w:tcPr>
          <w:p w:rsidR="00734BFA" w:rsidRPr="00734BFA" w:rsidRDefault="00734BFA" w:rsidP="00734BF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10</w:t>
            </w:r>
          </w:p>
        </w:tc>
        <w:tc>
          <w:tcPr>
            <w:tcW w:w="885" w:type="dxa"/>
          </w:tcPr>
          <w:p w:rsidR="00734BFA" w:rsidRPr="00734BFA" w:rsidRDefault="00734BFA" w:rsidP="00734BF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15</w:t>
            </w:r>
          </w:p>
        </w:tc>
        <w:tc>
          <w:tcPr>
            <w:tcW w:w="991" w:type="dxa"/>
          </w:tcPr>
          <w:p w:rsidR="00734BFA" w:rsidRPr="00734BFA" w:rsidRDefault="00734BFA" w:rsidP="00734BF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20</w:t>
            </w:r>
          </w:p>
        </w:tc>
      </w:tr>
      <w:tr w:rsidR="00BD1361"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Pr>
          <w:p w:rsidR="00BD1361" w:rsidRPr="00734BFA" w:rsidRDefault="00BD1361" w:rsidP="00734BFA">
            <w:pPr>
              <w:ind w:firstLine="0"/>
              <w:jc w:val="both"/>
              <w:rPr>
                <w:rFonts w:cstheme="minorHAnsi"/>
                <w:b w:val="0"/>
                <w:sz w:val="24"/>
                <w:lang w:val="uk-UA"/>
              </w:rPr>
            </w:pPr>
          </w:p>
        </w:tc>
        <w:tc>
          <w:tcPr>
            <w:tcW w:w="2825" w:type="dxa"/>
            <w:vMerge w:val="restart"/>
          </w:tcPr>
          <w:p w:rsidR="00BD1361" w:rsidRPr="00734BFA" w:rsidRDefault="00BD1361"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3.1.2.Розвиток туристично-рекреаційної інфраструктури та підвищення привабливості об’єктів історико-культурної спадщини</w:t>
            </w:r>
          </w:p>
        </w:tc>
        <w:tc>
          <w:tcPr>
            <w:tcW w:w="4077" w:type="dxa"/>
            <w:vMerge w:val="restart"/>
          </w:tcPr>
          <w:p w:rsidR="00BD1361" w:rsidRPr="00734BFA" w:rsidRDefault="00BD1361" w:rsidP="00E47F64">
            <w:pPr>
              <w:pStyle w:val="a4"/>
              <w:numPr>
                <w:ilvl w:val="0"/>
                <w:numId w:val="52"/>
              </w:numPr>
              <w:ind w:left="318"/>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Створення ту</w:t>
            </w:r>
            <w:r>
              <w:rPr>
                <w:rFonts w:cstheme="minorHAnsi"/>
                <w:sz w:val="24"/>
                <w:szCs w:val="24"/>
                <w:lang w:val="uk-UA"/>
              </w:rPr>
              <w:t>ристичних інформаційних центрів.</w:t>
            </w:r>
          </w:p>
          <w:p w:rsidR="00BD1361" w:rsidRPr="00734BFA" w:rsidRDefault="00BD1361" w:rsidP="00E47F64">
            <w:pPr>
              <w:pStyle w:val="a4"/>
              <w:numPr>
                <w:ilvl w:val="0"/>
                <w:numId w:val="52"/>
              </w:numPr>
              <w:ind w:left="318"/>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szCs w:val="24"/>
                <w:lang w:val="uk-UA"/>
              </w:rPr>
              <w:t>Сприяння процесу внесення культурних пам’яток регіону до Всесвітнього списку культурної спадщини ЮНЕСКО</w:t>
            </w:r>
            <w:r>
              <w:rPr>
                <w:rFonts w:cstheme="minorHAnsi"/>
                <w:sz w:val="24"/>
                <w:lang w:val="uk-UA"/>
              </w:rPr>
              <w:t>.</w:t>
            </w:r>
          </w:p>
          <w:p w:rsidR="00BD1361" w:rsidRPr="00734BFA" w:rsidRDefault="00BD1361" w:rsidP="00E47F64">
            <w:pPr>
              <w:pStyle w:val="a4"/>
              <w:numPr>
                <w:ilvl w:val="0"/>
                <w:numId w:val="52"/>
              </w:numPr>
              <w:ind w:left="318"/>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Підвищення рівня професійної підготовки фахівців у галузі туризму з метою доведення якості обслуговування до світових стандартів</w:t>
            </w:r>
            <w:r>
              <w:rPr>
                <w:rFonts w:cstheme="minorHAnsi"/>
                <w:sz w:val="24"/>
                <w:lang w:val="uk-UA"/>
              </w:rPr>
              <w:t>.</w:t>
            </w:r>
          </w:p>
          <w:p w:rsidR="00BD1361" w:rsidRPr="00734BFA" w:rsidRDefault="00BD1361" w:rsidP="00E47F64">
            <w:pPr>
              <w:pStyle w:val="a4"/>
              <w:numPr>
                <w:ilvl w:val="0"/>
                <w:numId w:val="52"/>
              </w:numPr>
              <w:ind w:left="318" w:hanging="318"/>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Раціональне використання об’єктів історико-культурної спадщини для провадження туристичної та іншої господарської діяльності.</w:t>
            </w:r>
          </w:p>
          <w:p w:rsidR="00BD1361" w:rsidRDefault="00BD1361" w:rsidP="00E47F64">
            <w:pPr>
              <w:pStyle w:val="a4"/>
              <w:numPr>
                <w:ilvl w:val="0"/>
                <w:numId w:val="52"/>
              </w:numPr>
              <w:ind w:left="318"/>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Облаштування рекреаційних зон та зон короткочасного відпочинку.</w:t>
            </w:r>
          </w:p>
          <w:p w:rsidR="00BD1361" w:rsidRPr="00734BFA" w:rsidRDefault="00BD1361" w:rsidP="00E47F64">
            <w:pPr>
              <w:pStyle w:val="a4"/>
              <w:numPr>
                <w:ilvl w:val="0"/>
                <w:numId w:val="52"/>
              </w:numPr>
              <w:ind w:left="318"/>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szCs w:val="24"/>
                <w:lang w:val="uk-UA"/>
              </w:rPr>
              <w:t>Перехід від охорони окремих пам’яток до збереження історичного середовища в цілому, його активної адаптації до сучасних потреб, створення умов до збереження історичної пам’яті</w:t>
            </w:r>
          </w:p>
        </w:tc>
        <w:tc>
          <w:tcPr>
            <w:tcW w:w="2962" w:type="dxa"/>
          </w:tcPr>
          <w:p w:rsidR="00BD1361" w:rsidRPr="00734BFA" w:rsidRDefault="00BD1361"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Кількість туристів, млн осіб</w:t>
            </w:r>
          </w:p>
        </w:tc>
        <w:tc>
          <w:tcPr>
            <w:tcW w:w="885" w:type="dxa"/>
          </w:tcPr>
          <w:p w:rsidR="00BD1361" w:rsidRPr="00734BFA" w:rsidRDefault="00BD1361" w:rsidP="00734BF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6,2</w:t>
            </w:r>
          </w:p>
        </w:tc>
        <w:tc>
          <w:tcPr>
            <w:tcW w:w="990" w:type="dxa"/>
          </w:tcPr>
          <w:p w:rsidR="00BD1361" w:rsidRPr="00734BFA" w:rsidRDefault="00BD1361" w:rsidP="00734BF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6,5</w:t>
            </w:r>
          </w:p>
        </w:tc>
        <w:tc>
          <w:tcPr>
            <w:tcW w:w="885" w:type="dxa"/>
          </w:tcPr>
          <w:p w:rsidR="00BD1361" w:rsidRPr="00734BFA" w:rsidRDefault="00BD1361" w:rsidP="00734BF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6,7</w:t>
            </w:r>
          </w:p>
        </w:tc>
        <w:tc>
          <w:tcPr>
            <w:tcW w:w="991" w:type="dxa"/>
          </w:tcPr>
          <w:p w:rsidR="00BD1361" w:rsidRPr="00734BFA" w:rsidRDefault="00BD1361" w:rsidP="00734BF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7,2</w:t>
            </w:r>
          </w:p>
        </w:tc>
      </w:tr>
      <w:tr w:rsidR="00BD1361" w:rsidRPr="00734BFA" w:rsidTr="008B6651">
        <w:tc>
          <w:tcPr>
            <w:cnfStyle w:val="001000000000" w:firstRow="0" w:lastRow="0" w:firstColumn="1" w:lastColumn="0" w:oddVBand="0" w:evenVBand="0" w:oddHBand="0" w:evenHBand="0" w:firstRowFirstColumn="0" w:firstRowLastColumn="0" w:lastRowFirstColumn="0" w:lastRowLastColumn="0"/>
            <w:tcW w:w="2115" w:type="dxa"/>
            <w:vMerge/>
          </w:tcPr>
          <w:p w:rsidR="00BD1361" w:rsidRPr="00734BFA" w:rsidRDefault="00BD1361" w:rsidP="00734BFA">
            <w:pPr>
              <w:ind w:firstLine="0"/>
              <w:jc w:val="both"/>
              <w:rPr>
                <w:rFonts w:cstheme="minorHAnsi"/>
                <w:b w:val="0"/>
                <w:sz w:val="24"/>
                <w:lang w:val="uk-UA"/>
              </w:rPr>
            </w:pPr>
          </w:p>
        </w:tc>
        <w:tc>
          <w:tcPr>
            <w:tcW w:w="2825" w:type="dxa"/>
            <w:vMerge/>
          </w:tcPr>
          <w:p w:rsidR="00BD1361" w:rsidRPr="00734BFA" w:rsidRDefault="00BD1361" w:rsidP="00734BFA">
            <w:pPr>
              <w:tabs>
                <w:tab w:val="left" w:pos="842"/>
              </w:tabs>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4077" w:type="dxa"/>
            <w:vMerge/>
          </w:tcPr>
          <w:p w:rsidR="00BD1361" w:rsidRPr="00734BFA" w:rsidRDefault="00BD1361"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2962" w:type="dxa"/>
          </w:tcPr>
          <w:p w:rsidR="00BD1361" w:rsidRPr="00734BFA" w:rsidRDefault="00BD1361"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Туристичний збір, млн грн</w:t>
            </w:r>
          </w:p>
        </w:tc>
        <w:tc>
          <w:tcPr>
            <w:tcW w:w="885" w:type="dxa"/>
          </w:tcPr>
          <w:p w:rsidR="00BD1361" w:rsidRPr="00734BFA" w:rsidRDefault="00BD1361" w:rsidP="00734BF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11,5</w:t>
            </w:r>
          </w:p>
        </w:tc>
        <w:tc>
          <w:tcPr>
            <w:tcW w:w="990" w:type="dxa"/>
          </w:tcPr>
          <w:p w:rsidR="00BD1361" w:rsidRPr="00734BFA" w:rsidRDefault="00BD1361" w:rsidP="00734BF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12,5</w:t>
            </w:r>
          </w:p>
        </w:tc>
        <w:tc>
          <w:tcPr>
            <w:tcW w:w="885" w:type="dxa"/>
          </w:tcPr>
          <w:p w:rsidR="00BD1361" w:rsidRPr="00734BFA" w:rsidRDefault="00BD1361" w:rsidP="00734BF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13,5</w:t>
            </w:r>
          </w:p>
        </w:tc>
        <w:tc>
          <w:tcPr>
            <w:tcW w:w="991" w:type="dxa"/>
          </w:tcPr>
          <w:p w:rsidR="00BD1361" w:rsidRPr="00734BFA" w:rsidRDefault="00BD1361" w:rsidP="00734BF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15,5</w:t>
            </w:r>
          </w:p>
        </w:tc>
      </w:tr>
      <w:tr w:rsidR="00BD1361"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Pr>
          <w:p w:rsidR="00BD1361" w:rsidRPr="00734BFA" w:rsidRDefault="00BD1361" w:rsidP="00734BFA">
            <w:pPr>
              <w:ind w:firstLine="0"/>
              <w:jc w:val="both"/>
              <w:rPr>
                <w:rFonts w:cstheme="minorHAnsi"/>
                <w:b w:val="0"/>
                <w:sz w:val="24"/>
                <w:lang w:val="uk-UA"/>
              </w:rPr>
            </w:pPr>
          </w:p>
        </w:tc>
        <w:tc>
          <w:tcPr>
            <w:tcW w:w="2825" w:type="dxa"/>
            <w:vMerge/>
          </w:tcPr>
          <w:p w:rsidR="00BD1361" w:rsidRPr="00734BFA" w:rsidRDefault="00BD1361" w:rsidP="00734BFA">
            <w:pPr>
              <w:tabs>
                <w:tab w:val="left" w:pos="842"/>
              </w:tabs>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4077" w:type="dxa"/>
            <w:vMerge/>
          </w:tcPr>
          <w:p w:rsidR="00BD1361" w:rsidRPr="00734BFA" w:rsidRDefault="00BD1361" w:rsidP="00734BFA">
            <w:pPr>
              <w:ind w:firstLine="0"/>
              <w:cnfStyle w:val="000000100000" w:firstRow="0" w:lastRow="0" w:firstColumn="0" w:lastColumn="0" w:oddVBand="0" w:evenVBand="0" w:oddHBand="1" w:evenHBand="0" w:firstRowFirstColumn="0" w:firstRowLastColumn="0" w:lastRowFirstColumn="0" w:lastRowLastColumn="0"/>
              <w:rPr>
                <w:sz w:val="24"/>
                <w:lang w:val="uk-UA"/>
              </w:rPr>
            </w:pPr>
          </w:p>
        </w:tc>
        <w:tc>
          <w:tcPr>
            <w:tcW w:w="2962" w:type="dxa"/>
          </w:tcPr>
          <w:p w:rsidR="00BD1361" w:rsidRPr="00734BFA" w:rsidRDefault="00BD1361" w:rsidP="00734BFA">
            <w:pPr>
              <w:ind w:firstLine="0"/>
              <w:jc w:val="both"/>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Кількість турів, одиниць</w:t>
            </w:r>
          </w:p>
        </w:tc>
        <w:tc>
          <w:tcPr>
            <w:tcW w:w="885" w:type="dxa"/>
          </w:tcPr>
          <w:p w:rsidR="00BD1361" w:rsidRPr="00734BFA" w:rsidRDefault="00BD1361"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3</w:t>
            </w:r>
          </w:p>
        </w:tc>
        <w:tc>
          <w:tcPr>
            <w:tcW w:w="990" w:type="dxa"/>
          </w:tcPr>
          <w:p w:rsidR="00BD1361" w:rsidRPr="00734BFA" w:rsidRDefault="00BD1361"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5</w:t>
            </w:r>
          </w:p>
        </w:tc>
        <w:tc>
          <w:tcPr>
            <w:tcW w:w="885" w:type="dxa"/>
          </w:tcPr>
          <w:p w:rsidR="00BD1361" w:rsidRPr="00734BFA" w:rsidRDefault="00BD1361"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7</w:t>
            </w:r>
          </w:p>
        </w:tc>
        <w:tc>
          <w:tcPr>
            <w:tcW w:w="991" w:type="dxa"/>
          </w:tcPr>
          <w:p w:rsidR="00BD1361" w:rsidRPr="00734BFA" w:rsidRDefault="00BD1361"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9</w:t>
            </w:r>
          </w:p>
        </w:tc>
      </w:tr>
      <w:tr w:rsidR="00BD1361" w:rsidRPr="00734BFA" w:rsidTr="008B6651">
        <w:tc>
          <w:tcPr>
            <w:cnfStyle w:val="001000000000" w:firstRow="0" w:lastRow="0" w:firstColumn="1" w:lastColumn="0" w:oddVBand="0" w:evenVBand="0" w:oddHBand="0" w:evenHBand="0" w:firstRowFirstColumn="0" w:firstRowLastColumn="0" w:lastRowFirstColumn="0" w:lastRowLastColumn="0"/>
            <w:tcW w:w="2115" w:type="dxa"/>
            <w:vMerge/>
          </w:tcPr>
          <w:p w:rsidR="00BD1361" w:rsidRPr="00734BFA" w:rsidRDefault="00BD1361" w:rsidP="00734BFA">
            <w:pPr>
              <w:ind w:firstLine="0"/>
              <w:jc w:val="both"/>
              <w:rPr>
                <w:rFonts w:cstheme="minorHAnsi"/>
                <w:b w:val="0"/>
                <w:sz w:val="24"/>
                <w:lang w:val="uk-UA"/>
              </w:rPr>
            </w:pPr>
          </w:p>
        </w:tc>
        <w:tc>
          <w:tcPr>
            <w:tcW w:w="2825" w:type="dxa"/>
            <w:vMerge/>
          </w:tcPr>
          <w:p w:rsidR="00BD1361" w:rsidRPr="00734BFA" w:rsidRDefault="00BD1361" w:rsidP="00734BFA">
            <w:pPr>
              <w:tabs>
                <w:tab w:val="left" w:pos="842"/>
              </w:tabs>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4077" w:type="dxa"/>
            <w:vMerge/>
          </w:tcPr>
          <w:p w:rsidR="00BD1361" w:rsidRPr="00734BFA" w:rsidRDefault="00BD1361" w:rsidP="00734BFA">
            <w:pPr>
              <w:ind w:firstLine="0"/>
              <w:cnfStyle w:val="000000000000" w:firstRow="0" w:lastRow="0" w:firstColumn="0" w:lastColumn="0" w:oddVBand="0" w:evenVBand="0" w:oddHBand="0" w:evenHBand="0" w:firstRowFirstColumn="0" w:firstRowLastColumn="0" w:lastRowFirstColumn="0" w:lastRowLastColumn="0"/>
              <w:rPr>
                <w:sz w:val="24"/>
                <w:lang w:val="uk-UA"/>
              </w:rPr>
            </w:pPr>
          </w:p>
        </w:tc>
        <w:tc>
          <w:tcPr>
            <w:tcW w:w="2962" w:type="dxa"/>
          </w:tcPr>
          <w:p w:rsidR="00BD1361" w:rsidRPr="00734BFA" w:rsidRDefault="00BD1361"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Кількість туристичних інформаційних центрів</w:t>
            </w:r>
          </w:p>
        </w:tc>
        <w:tc>
          <w:tcPr>
            <w:tcW w:w="885" w:type="dxa"/>
          </w:tcPr>
          <w:p w:rsidR="00BD1361" w:rsidRPr="00734BFA" w:rsidRDefault="00BD1361" w:rsidP="00734BF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3</w:t>
            </w:r>
          </w:p>
        </w:tc>
        <w:tc>
          <w:tcPr>
            <w:tcW w:w="990" w:type="dxa"/>
          </w:tcPr>
          <w:p w:rsidR="00BD1361" w:rsidRPr="00734BFA" w:rsidRDefault="00BD1361" w:rsidP="00734BF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5</w:t>
            </w:r>
          </w:p>
        </w:tc>
        <w:tc>
          <w:tcPr>
            <w:tcW w:w="885" w:type="dxa"/>
          </w:tcPr>
          <w:p w:rsidR="00BD1361" w:rsidRPr="00734BFA" w:rsidRDefault="00BD1361" w:rsidP="00734BF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6</w:t>
            </w:r>
          </w:p>
        </w:tc>
        <w:tc>
          <w:tcPr>
            <w:tcW w:w="991" w:type="dxa"/>
          </w:tcPr>
          <w:p w:rsidR="00BD1361" w:rsidRPr="00734BFA" w:rsidRDefault="00BD1361" w:rsidP="00734BF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8</w:t>
            </w:r>
          </w:p>
        </w:tc>
      </w:tr>
      <w:tr w:rsidR="00BD1361"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Pr>
          <w:p w:rsidR="00BD1361" w:rsidRPr="00734BFA" w:rsidRDefault="00BD1361" w:rsidP="00734BFA">
            <w:pPr>
              <w:ind w:firstLine="0"/>
              <w:jc w:val="both"/>
              <w:rPr>
                <w:rFonts w:cstheme="minorHAnsi"/>
                <w:b w:val="0"/>
                <w:sz w:val="24"/>
                <w:lang w:val="uk-UA"/>
              </w:rPr>
            </w:pPr>
          </w:p>
        </w:tc>
        <w:tc>
          <w:tcPr>
            <w:tcW w:w="2825" w:type="dxa"/>
            <w:vMerge/>
          </w:tcPr>
          <w:p w:rsidR="00BD1361" w:rsidRPr="00734BFA" w:rsidRDefault="00BD1361" w:rsidP="00734BFA">
            <w:pPr>
              <w:tabs>
                <w:tab w:val="left" w:pos="842"/>
              </w:tabs>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4077" w:type="dxa"/>
            <w:vMerge/>
          </w:tcPr>
          <w:p w:rsidR="00BD1361" w:rsidRPr="00734BFA" w:rsidRDefault="00BD1361" w:rsidP="00734BFA">
            <w:pPr>
              <w:ind w:firstLine="0"/>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2962" w:type="dxa"/>
          </w:tcPr>
          <w:p w:rsidR="00BD1361" w:rsidRPr="00734BFA" w:rsidRDefault="00BD1361"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об’єктів внесених до Всесвітнього списку культурної спадщини ЮНЕСКО, одиниць</w:t>
            </w:r>
          </w:p>
        </w:tc>
        <w:tc>
          <w:tcPr>
            <w:tcW w:w="885" w:type="dxa"/>
          </w:tcPr>
          <w:p w:rsidR="00BD1361" w:rsidRPr="00734BFA" w:rsidRDefault="00BD1361" w:rsidP="00734BF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0</w:t>
            </w:r>
          </w:p>
        </w:tc>
        <w:tc>
          <w:tcPr>
            <w:tcW w:w="990" w:type="dxa"/>
          </w:tcPr>
          <w:p w:rsidR="00BD1361" w:rsidRPr="00734BFA" w:rsidRDefault="00BD1361" w:rsidP="00734BF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1</w:t>
            </w:r>
          </w:p>
        </w:tc>
        <w:tc>
          <w:tcPr>
            <w:tcW w:w="885" w:type="dxa"/>
          </w:tcPr>
          <w:p w:rsidR="00BD1361" w:rsidRPr="00734BFA" w:rsidRDefault="00BD1361" w:rsidP="00734BF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1</w:t>
            </w:r>
          </w:p>
        </w:tc>
        <w:tc>
          <w:tcPr>
            <w:tcW w:w="991" w:type="dxa"/>
          </w:tcPr>
          <w:p w:rsidR="00BD1361" w:rsidRPr="00734BFA" w:rsidRDefault="00BD1361" w:rsidP="00734BF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2</w:t>
            </w:r>
          </w:p>
        </w:tc>
      </w:tr>
      <w:tr w:rsidR="00BD1361" w:rsidRPr="00734BFA" w:rsidTr="008B6651">
        <w:trPr>
          <w:trHeight w:val="1172"/>
        </w:trPr>
        <w:tc>
          <w:tcPr>
            <w:cnfStyle w:val="001000000000" w:firstRow="0" w:lastRow="0" w:firstColumn="1" w:lastColumn="0" w:oddVBand="0" w:evenVBand="0" w:oddHBand="0" w:evenHBand="0" w:firstRowFirstColumn="0" w:firstRowLastColumn="0" w:lastRowFirstColumn="0" w:lastRowLastColumn="0"/>
            <w:tcW w:w="2115" w:type="dxa"/>
            <w:vMerge/>
          </w:tcPr>
          <w:p w:rsidR="00BD1361" w:rsidRPr="00734BFA" w:rsidRDefault="00BD1361" w:rsidP="00734BFA">
            <w:pPr>
              <w:ind w:firstLine="0"/>
              <w:jc w:val="both"/>
              <w:rPr>
                <w:rFonts w:cstheme="minorHAnsi"/>
                <w:b w:val="0"/>
                <w:sz w:val="24"/>
                <w:lang w:val="uk-UA"/>
              </w:rPr>
            </w:pPr>
          </w:p>
        </w:tc>
        <w:tc>
          <w:tcPr>
            <w:tcW w:w="2825" w:type="dxa"/>
            <w:vMerge/>
          </w:tcPr>
          <w:p w:rsidR="00BD1361" w:rsidRPr="00734BFA" w:rsidRDefault="00BD1361" w:rsidP="00734BFA">
            <w:pPr>
              <w:tabs>
                <w:tab w:val="left" w:pos="842"/>
              </w:tabs>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4077" w:type="dxa"/>
            <w:vMerge/>
          </w:tcPr>
          <w:p w:rsidR="00BD1361" w:rsidRPr="00734BFA" w:rsidRDefault="00BD1361" w:rsidP="00734BFA">
            <w:pPr>
              <w:ind w:firstLine="0"/>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2962" w:type="dxa"/>
          </w:tcPr>
          <w:p w:rsidR="00BD1361" w:rsidRPr="00734BFA" w:rsidRDefault="00BD1361"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Проведення інформаційних семінарів, круглих столів, консультацій та інше</w:t>
            </w:r>
          </w:p>
        </w:tc>
        <w:tc>
          <w:tcPr>
            <w:tcW w:w="885" w:type="dxa"/>
          </w:tcPr>
          <w:p w:rsidR="00BD1361" w:rsidRPr="00734BFA" w:rsidRDefault="00BD1361" w:rsidP="00734BFA">
            <w:pPr>
              <w:ind w:firstLine="4"/>
              <w:jc w:val="center"/>
              <w:cnfStyle w:val="000000000000" w:firstRow="0" w:lastRow="0" w:firstColumn="0" w:lastColumn="0" w:oddVBand="0" w:evenVBand="0" w:oddHBand="0" w:evenHBand="0" w:firstRowFirstColumn="0" w:firstRowLastColumn="0" w:lastRowFirstColumn="0" w:lastRowLastColumn="0"/>
              <w:rPr>
                <w:lang w:val="uk-UA"/>
              </w:rPr>
            </w:pPr>
            <w:r w:rsidRPr="00734BFA">
              <w:rPr>
                <w:lang w:val="uk-UA"/>
              </w:rPr>
              <w:t>2</w:t>
            </w:r>
          </w:p>
        </w:tc>
        <w:tc>
          <w:tcPr>
            <w:tcW w:w="990" w:type="dxa"/>
          </w:tcPr>
          <w:p w:rsidR="00BD1361" w:rsidRPr="00734BFA" w:rsidRDefault="00BD1361" w:rsidP="00734BFA">
            <w:pPr>
              <w:ind w:firstLine="4"/>
              <w:jc w:val="center"/>
              <w:cnfStyle w:val="000000000000" w:firstRow="0" w:lastRow="0" w:firstColumn="0" w:lastColumn="0" w:oddVBand="0" w:evenVBand="0" w:oddHBand="0" w:evenHBand="0" w:firstRowFirstColumn="0" w:firstRowLastColumn="0" w:lastRowFirstColumn="0" w:lastRowLastColumn="0"/>
              <w:rPr>
                <w:lang w:val="uk-UA"/>
              </w:rPr>
            </w:pPr>
            <w:r w:rsidRPr="00734BFA">
              <w:rPr>
                <w:lang w:val="uk-UA"/>
              </w:rPr>
              <w:t>3</w:t>
            </w:r>
          </w:p>
        </w:tc>
        <w:tc>
          <w:tcPr>
            <w:tcW w:w="885" w:type="dxa"/>
          </w:tcPr>
          <w:p w:rsidR="00BD1361" w:rsidRPr="00734BFA" w:rsidRDefault="00BD1361" w:rsidP="00734BFA">
            <w:pPr>
              <w:ind w:firstLine="4"/>
              <w:jc w:val="center"/>
              <w:cnfStyle w:val="000000000000" w:firstRow="0" w:lastRow="0" w:firstColumn="0" w:lastColumn="0" w:oddVBand="0" w:evenVBand="0" w:oddHBand="0" w:evenHBand="0" w:firstRowFirstColumn="0" w:firstRowLastColumn="0" w:lastRowFirstColumn="0" w:lastRowLastColumn="0"/>
              <w:rPr>
                <w:lang w:val="uk-UA"/>
              </w:rPr>
            </w:pPr>
            <w:r w:rsidRPr="00734BFA">
              <w:rPr>
                <w:lang w:val="uk-UA"/>
              </w:rPr>
              <w:t>4</w:t>
            </w:r>
          </w:p>
        </w:tc>
        <w:tc>
          <w:tcPr>
            <w:tcW w:w="991" w:type="dxa"/>
          </w:tcPr>
          <w:p w:rsidR="00BD1361" w:rsidRPr="00734BFA" w:rsidRDefault="00BD1361" w:rsidP="00734BFA">
            <w:pPr>
              <w:ind w:firstLine="4"/>
              <w:jc w:val="center"/>
              <w:cnfStyle w:val="000000000000" w:firstRow="0" w:lastRow="0" w:firstColumn="0" w:lastColumn="0" w:oddVBand="0" w:evenVBand="0" w:oddHBand="0" w:evenHBand="0" w:firstRowFirstColumn="0" w:firstRowLastColumn="0" w:lastRowFirstColumn="0" w:lastRowLastColumn="0"/>
              <w:rPr>
                <w:lang w:val="uk-UA"/>
              </w:rPr>
            </w:pPr>
            <w:r w:rsidRPr="00734BFA">
              <w:rPr>
                <w:lang w:val="uk-UA"/>
              </w:rPr>
              <w:t>4</w:t>
            </w:r>
          </w:p>
        </w:tc>
      </w:tr>
      <w:tr w:rsidR="00BD1361" w:rsidRPr="00734BFA" w:rsidTr="008B6651">
        <w:trPr>
          <w:cnfStyle w:val="000000100000" w:firstRow="0" w:lastRow="0" w:firstColumn="0" w:lastColumn="0" w:oddVBand="0" w:evenVBand="0" w:oddHBand="1"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2115" w:type="dxa"/>
            <w:vMerge/>
          </w:tcPr>
          <w:p w:rsidR="00BD1361" w:rsidRPr="00734BFA" w:rsidRDefault="00BD1361" w:rsidP="00BD1361">
            <w:pPr>
              <w:jc w:val="both"/>
              <w:rPr>
                <w:rFonts w:cstheme="minorHAnsi"/>
                <w:b w:val="0"/>
                <w:sz w:val="24"/>
                <w:lang w:val="uk-UA"/>
              </w:rPr>
            </w:pPr>
          </w:p>
        </w:tc>
        <w:tc>
          <w:tcPr>
            <w:tcW w:w="2825" w:type="dxa"/>
            <w:vMerge/>
          </w:tcPr>
          <w:p w:rsidR="00BD1361" w:rsidRPr="00734BFA" w:rsidRDefault="00BD1361" w:rsidP="00BD1361">
            <w:pPr>
              <w:tabs>
                <w:tab w:val="left" w:pos="842"/>
              </w:tabs>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4077" w:type="dxa"/>
            <w:vMerge/>
          </w:tcPr>
          <w:p w:rsidR="00BD1361" w:rsidRPr="00734BFA" w:rsidRDefault="00BD1361" w:rsidP="00BD1361">
            <w:pP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2962" w:type="dxa"/>
          </w:tcPr>
          <w:p w:rsidR="00BD1361" w:rsidRPr="00734BFA" w:rsidRDefault="00BD1361" w:rsidP="00BD1361">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Підготовка інформації для візуалізації бази геоданних об’єктів культурної спадщини</w:t>
            </w:r>
          </w:p>
        </w:tc>
        <w:tc>
          <w:tcPr>
            <w:tcW w:w="885" w:type="dxa"/>
          </w:tcPr>
          <w:p w:rsidR="00BD1361" w:rsidRPr="00734BFA" w:rsidRDefault="00BD1361" w:rsidP="00BD136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w:t>
            </w:r>
          </w:p>
        </w:tc>
        <w:tc>
          <w:tcPr>
            <w:tcW w:w="990" w:type="dxa"/>
          </w:tcPr>
          <w:p w:rsidR="00BD1361" w:rsidRPr="00734BFA" w:rsidRDefault="00BD1361" w:rsidP="00BD136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100</w:t>
            </w:r>
          </w:p>
        </w:tc>
        <w:tc>
          <w:tcPr>
            <w:tcW w:w="885" w:type="dxa"/>
          </w:tcPr>
          <w:p w:rsidR="00BD1361" w:rsidRPr="00734BFA" w:rsidRDefault="00BD1361" w:rsidP="00BD136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150</w:t>
            </w:r>
          </w:p>
        </w:tc>
        <w:tc>
          <w:tcPr>
            <w:tcW w:w="991" w:type="dxa"/>
          </w:tcPr>
          <w:p w:rsidR="00BD1361" w:rsidRPr="00734BFA" w:rsidRDefault="00BD1361" w:rsidP="00BD136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250</w:t>
            </w:r>
          </w:p>
        </w:tc>
      </w:tr>
      <w:tr w:rsidR="00BD1361" w:rsidRPr="00734BFA" w:rsidTr="008B6651">
        <w:trPr>
          <w:trHeight w:val="1172"/>
        </w:trPr>
        <w:tc>
          <w:tcPr>
            <w:cnfStyle w:val="001000000000" w:firstRow="0" w:lastRow="0" w:firstColumn="1" w:lastColumn="0" w:oddVBand="0" w:evenVBand="0" w:oddHBand="0" w:evenHBand="0" w:firstRowFirstColumn="0" w:firstRowLastColumn="0" w:lastRowFirstColumn="0" w:lastRowLastColumn="0"/>
            <w:tcW w:w="2115" w:type="dxa"/>
            <w:vMerge/>
          </w:tcPr>
          <w:p w:rsidR="00BD1361" w:rsidRPr="00734BFA" w:rsidRDefault="00BD1361" w:rsidP="00BD1361">
            <w:pPr>
              <w:jc w:val="both"/>
              <w:rPr>
                <w:rFonts w:cstheme="minorHAnsi"/>
                <w:b w:val="0"/>
                <w:sz w:val="24"/>
                <w:lang w:val="uk-UA"/>
              </w:rPr>
            </w:pPr>
          </w:p>
        </w:tc>
        <w:tc>
          <w:tcPr>
            <w:tcW w:w="2825" w:type="dxa"/>
            <w:vMerge/>
          </w:tcPr>
          <w:p w:rsidR="00BD1361" w:rsidRPr="00734BFA" w:rsidRDefault="00BD1361" w:rsidP="00BD1361">
            <w:pPr>
              <w:tabs>
                <w:tab w:val="left" w:pos="842"/>
              </w:tabs>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4077" w:type="dxa"/>
            <w:vMerge/>
          </w:tcPr>
          <w:p w:rsidR="00BD1361" w:rsidRPr="00734BFA" w:rsidRDefault="00BD1361" w:rsidP="00BD1361">
            <w:pP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2962" w:type="dxa"/>
          </w:tcPr>
          <w:p w:rsidR="00BD1361" w:rsidRPr="00734BFA" w:rsidRDefault="00BD1361" w:rsidP="00BD1361">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занесених об’єктів культурної спадщини та культурних цінностей регіону до електронних реєстрів</w:t>
            </w:r>
          </w:p>
        </w:tc>
        <w:tc>
          <w:tcPr>
            <w:tcW w:w="885" w:type="dxa"/>
          </w:tcPr>
          <w:p w:rsidR="00BD1361" w:rsidRPr="00734BFA" w:rsidRDefault="00BD1361" w:rsidP="00BD1361">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w:t>
            </w:r>
          </w:p>
        </w:tc>
        <w:tc>
          <w:tcPr>
            <w:tcW w:w="990" w:type="dxa"/>
          </w:tcPr>
          <w:p w:rsidR="00BD1361" w:rsidRPr="00734BFA" w:rsidRDefault="00BD1361" w:rsidP="00BD1361">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200</w:t>
            </w:r>
          </w:p>
        </w:tc>
        <w:tc>
          <w:tcPr>
            <w:tcW w:w="885" w:type="dxa"/>
          </w:tcPr>
          <w:p w:rsidR="00BD1361" w:rsidRPr="00734BFA" w:rsidRDefault="00BD1361" w:rsidP="00BD1361">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300</w:t>
            </w:r>
          </w:p>
        </w:tc>
        <w:tc>
          <w:tcPr>
            <w:tcW w:w="991" w:type="dxa"/>
          </w:tcPr>
          <w:p w:rsidR="00BD1361" w:rsidRPr="00734BFA" w:rsidRDefault="00BD1361" w:rsidP="00BD1361">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450</w:t>
            </w:r>
          </w:p>
        </w:tc>
      </w:tr>
      <w:tr w:rsidR="00734BFA" w:rsidRPr="00734BFA" w:rsidTr="008B6651">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b w:val="0"/>
                <w:sz w:val="24"/>
                <w:lang w:val="uk-UA"/>
              </w:rPr>
            </w:pPr>
          </w:p>
        </w:tc>
        <w:tc>
          <w:tcPr>
            <w:tcW w:w="2825" w:type="dxa"/>
          </w:tcPr>
          <w:p w:rsidR="00734BFA" w:rsidRPr="00734BFA" w:rsidRDefault="00734BFA" w:rsidP="00734BFA">
            <w:pPr>
              <w:tabs>
                <w:tab w:val="left" w:pos="842"/>
              </w:tabs>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3.1.3.</w:t>
            </w:r>
            <w:r w:rsidRPr="00734BFA">
              <w:rPr>
                <w:lang w:val="uk-UA"/>
              </w:rPr>
              <w:t>С</w:t>
            </w:r>
            <w:r w:rsidRPr="00734BFA">
              <w:rPr>
                <w:rFonts w:cstheme="minorHAnsi"/>
                <w:sz w:val="24"/>
                <w:szCs w:val="24"/>
                <w:lang w:val="uk-UA"/>
              </w:rPr>
              <w:t>творення сучасних туристичних продуктів</w:t>
            </w:r>
          </w:p>
        </w:tc>
        <w:tc>
          <w:tcPr>
            <w:tcW w:w="4077" w:type="dxa"/>
          </w:tcPr>
          <w:p w:rsidR="00734BFA" w:rsidRPr="00734BFA" w:rsidRDefault="00734BFA" w:rsidP="00E47F64">
            <w:pPr>
              <w:pStyle w:val="a4"/>
              <w:numPr>
                <w:ilvl w:val="0"/>
                <w:numId w:val="53"/>
              </w:numPr>
              <w:ind w:left="318"/>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Залучення бізнесу до участі у проектах з розвитку туристичної інфраструктури на принципах державно-приватного партнерства та інших умовах співпраці.</w:t>
            </w:r>
          </w:p>
          <w:p w:rsidR="00734BFA" w:rsidRPr="00734BFA" w:rsidRDefault="00734BFA" w:rsidP="00E47F64">
            <w:pPr>
              <w:pStyle w:val="a4"/>
              <w:numPr>
                <w:ilvl w:val="0"/>
                <w:numId w:val="53"/>
              </w:numPr>
              <w:ind w:left="318"/>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Створення туристичних кластерів у туристично-рекреаційній сфері.</w:t>
            </w:r>
          </w:p>
          <w:p w:rsidR="00734BFA" w:rsidRPr="00734BFA" w:rsidRDefault="00734BFA" w:rsidP="00E47F64">
            <w:pPr>
              <w:pStyle w:val="a4"/>
              <w:numPr>
                <w:ilvl w:val="0"/>
                <w:numId w:val="53"/>
              </w:numPr>
              <w:ind w:left="318"/>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Розвиток державно-приватного партнерства та комунікації між представниками туристичного ринку.</w:t>
            </w:r>
          </w:p>
          <w:p w:rsidR="00734BFA" w:rsidRPr="00734BFA" w:rsidRDefault="00734BFA" w:rsidP="00E47F64">
            <w:pPr>
              <w:pStyle w:val="a4"/>
              <w:numPr>
                <w:ilvl w:val="0"/>
                <w:numId w:val="53"/>
              </w:numPr>
              <w:ind w:left="318"/>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Організація навчань з питань розвитку туризму та курортів для представників органів влади, місцевого самоврядування, туристичної сфери області.</w:t>
            </w:r>
          </w:p>
          <w:p w:rsidR="00734BFA" w:rsidRPr="00734BFA" w:rsidRDefault="00734BFA" w:rsidP="00E47F64">
            <w:pPr>
              <w:pStyle w:val="a4"/>
              <w:numPr>
                <w:ilvl w:val="0"/>
                <w:numId w:val="53"/>
              </w:numPr>
              <w:ind w:left="318"/>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lang w:val="uk-UA"/>
              </w:rPr>
              <w:t>Розвиток сільського зеленого туризму</w:t>
            </w: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Проведення інформаційних семінарів, круглих столів, консультацій та інше</w:t>
            </w:r>
          </w:p>
        </w:tc>
        <w:tc>
          <w:tcPr>
            <w:tcW w:w="885" w:type="dxa"/>
          </w:tcPr>
          <w:p w:rsidR="00734BFA" w:rsidRPr="00734BFA" w:rsidRDefault="00734BFA" w:rsidP="00734BFA">
            <w:pPr>
              <w:ind w:firstLine="4"/>
              <w:jc w:val="center"/>
              <w:cnfStyle w:val="000000100000" w:firstRow="0" w:lastRow="0" w:firstColumn="0" w:lastColumn="0" w:oddVBand="0" w:evenVBand="0" w:oddHBand="1" w:evenHBand="0" w:firstRowFirstColumn="0" w:firstRowLastColumn="0" w:lastRowFirstColumn="0" w:lastRowLastColumn="0"/>
              <w:rPr>
                <w:lang w:val="uk-UA"/>
              </w:rPr>
            </w:pPr>
            <w:r w:rsidRPr="00734BFA">
              <w:rPr>
                <w:lang w:val="uk-UA"/>
              </w:rPr>
              <w:t>2</w:t>
            </w:r>
          </w:p>
        </w:tc>
        <w:tc>
          <w:tcPr>
            <w:tcW w:w="990" w:type="dxa"/>
          </w:tcPr>
          <w:p w:rsidR="00734BFA" w:rsidRPr="00734BFA" w:rsidRDefault="00734BFA" w:rsidP="00734BFA">
            <w:pPr>
              <w:ind w:firstLine="4"/>
              <w:jc w:val="center"/>
              <w:cnfStyle w:val="000000100000" w:firstRow="0" w:lastRow="0" w:firstColumn="0" w:lastColumn="0" w:oddVBand="0" w:evenVBand="0" w:oddHBand="1" w:evenHBand="0" w:firstRowFirstColumn="0" w:firstRowLastColumn="0" w:lastRowFirstColumn="0" w:lastRowLastColumn="0"/>
              <w:rPr>
                <w:lang w:val="uk-UA"/>
              </w:rPr>
            </w:pPr>
            <w:r w:rsidRPr="00734BFA">
              <w:rPr>
                <w:lang w:val="uk-UA"/>
              </w:rPr>
              <w:t>3</w:t>
            </w:r>
          </w:p>
        </w:tc>
        <w:tc>
          <w:tcPr>
            <w:tcW w:w="885" w:type="dxa"/>
          </w:tcPr>
          <w:p w:rsidR="00734BFA" w:rsidRPr="00734BFA" w:rsidRDefault="00734BFA" w:rsidP="00734BFA">
            <w:pPr>
              <w:ind w:firstLine="4"/>
              <w:jc w:val="center"/>
              <w:cnfStyle w:val="000000100000" w:firstRow="0" w:lastRow="0" w:firstColumn="0" w:lastColumn="0" w:oddVBand="0" w:evenVBand="0" w:oddHBand="1" w:evenHBand="0" w:firstRowFirstColumn="0" w:firstRowLastColumn="0" w:lastRowFirstColumn="0" w:lastRowLastColumn="0"/>
              <w:rPr>
                <w:lang w:val="uk-UA"/>
              </w:rPr>
            </w:pPr>
            <w:r w:rsidRPr="00734BFA">
              <w:rPr>
                <w:lang w:val="uk-UA"/>
              </w:rPr>
              <w:t>4</w:t>
            </w:r>
          </w:p>
        </w:tc>
        <w:tc>
          <w:tcPr>
            <w:tcW w:w="991" w:type="dxa"/>
          </w:tcPr>
          <w:p w:rsidR="00734BFA" w:rsidRPr="00734BFA" w:rsidRDefault="00734BFA" w:rsidP="00734BFA">
            <w:pPr>
              <w:ind w:firstLine="4"/>
              <w:jc w:val="center"/>
              <w:cnfStyle w:val="000000100000" w:firstRow="0" w:lastRow="0" w:firstColumn="0" w:lastColumn="0" w:oddVBand="0" w:evenVBand="0" w:oddHBand="1" w:evenHBand="0" w:firstRowFirstColumn="0" w:firstRowLastColumn="0" w:lastRowFirstColumn="0" w:lastRowLastColumn="0"/>
              <w:rPr>
                <w:lang w:val="uk-UA"/>
              </w:rPr>
            </w:pPr>
            <w:r w:rsidRPr="00734BFA">
              <w:rPr>
                <w:lang w:val="uk-UA"/>
              </w:rPr>
              <w:t>4</w:t>
            </w:r>
          </w:p>
        </w:tc>
      </w:tr>
      <w:tr w:rsidR="00734BFA" w:rsidRPr="00734BFA" w:rsidTr="008B6651">
        <w:tc>
          <w:tcPr>
            <w:cnfStyle w:val="001000000000" w:firstRow="0" w:lastRow="0" w:firstColumn="1" w:lastColumn="0" w:oddVBand="0" w:evenVBand="0" w:oddHBand="0" w:evenHBand="0" w:firstRowFirstColumn="0" w:firstRowLastColumn="0" w:lastRowFirstColumn="0" w:lastRowLastColumn="0"/>
            <w:tcW w:w="2115" w:type="dxa"/>
            <w:vMerge w:val="restart"/>
          </w:tcPr>
          <w:p w:rsidR="00734BFA" w:rsidRPr="00734BFA" w:rsidRDefault="00734BFA" w:rsidP="0039402C">
            <w:pPr>
              <w:ind w:firstLine="0"/>
              <w:jc w:val="both"/>
              <w:rPr>
                <w:rFonts w:cstheme="minorHAnsi"/>
                <w:sz w:val="24"/>
                <w:lang w:val="uk-UA"/>
              </w:rPr>
            </w:pPr>
            <w:r w:rsidRPr="00734BFA">
              <w:rPr>
                <w:rFonts w:cstheme="minorHAnsi"/>
                <w:color w:val="FFC000"/>
                <w:sz w:val="24"/>
                <w:lang w:val="uk-UA"/>
              </w:rPr>
              <w:t>3.2.</w:t>
            </w:r>
            <w:r w:rsidR="0039402C">
              <w:rPr>
                <w:rFonts w:cstheme="minorHAnsi"/>
                <w:color w:val="FFC000"/>
                <w:sz w:val="24"/>
                <w:lang w:val="uk-UA"/>
              </w:rPr>
              <w:t>К</w:t>
            </w:r>
            <w:r w:rsidRPr="00734BFA">
              <w:rPr>
                <w:rFonts w:cstheme="minorHAnsi"/>
                <w:color w:val="FFC000"/>
                <w:sz w:val="24"/>
                <w:lang w:val="uk-UA"/>
              </w:rPr>
              <w:t>ультурний генофонд</w:t>
            </w:r>
            <w:r w:rsidR="0039402C">
              <w:rPr>
                <w:rFonts w:cstheme="minorHAnsi"/>
                <w:color w:val="FFC000"/>
                <w:sz w:val="24"/>
                <w:lang w:val="uk-UA"/>
              </w:rPr>
              <w:t xml:space="preserve"> населення</w:t>
            </w:r>
          </w:p>
        </w:tc>
        <w:tc>
          <w:tcPr>
            <w:tcW w:w="2825" w:type="dxa"/>
          </w:tcPr>
          <w:p w:rsidR="00734BFA" w:rsidRPr="00734BFA" w:rsidRDefault="00734BFA" w:rsidP="00734BFA">
            <w:pPr>
              <w:tabs>
                <w:tab w:val="left" w:pos="842"/>
              </w:tabs>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3.2.1.Модернізація закладів культури та мистецтва</w:t>
            </w:r>
          </w:p>
        </w:tc>
        <w:tc>
          <w:tcPr>
            <w:tcW w:w="4077" w:type="dxa"/>
          </w:tcPr>
          <w:p w:rsidR="00734BFA" w:rsidRPr="00734BFA" w:rsidRDefault="00734BFA" w:rsidP="00E47F64">
            <w:pPr>
              <w:pStyle w:val="a4"/>
              <w:numPr>
                <w:ilvl w:val="0"/>
                <w:numId w:val="68"/>
              </w:numPr>
              <w:ind w:left="317"/>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Організація раціонального використання культурно-ресурсного потенціалу (закладів, установ, підприємств сфери культури).</w:t>
            </w:r>
          </w:p>
          <w:p w:rsidR="00734BFA" w:rsidRPr="00734BFA" w:rsidRDefault="00734BFA" w:rsidP="00E47F64">
            <w:pPr>
              <w:pStyle w:val="a4"/>
              <w:numPr>
                <w:ilvl w:val="0"/>
                <w:numId w:val="68"/>
              </w:numPr>
              <w:ind w:left="317"/>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Розробка та впровадження функціонально та організаційно нових ефективних моделей закладів надання культурних послуг з урахуванням щільності населення та територіальної доступності.</w:t>
            </w: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Відкриття культурно-освітніх медіа-центрів та центрів культурних послуг на базі закладів культури області, модернізація матеріально-технічної бази закладів культури та мистецтва обласного підпорядкування (кількість об’єктів)</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29</w:t>
            </w:r>
          </w:p>
        </w:tc>
        <w:tc>
          <w:tcPr>
            <w:tcW w:w="990"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35</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40</w:t>
            </w:r>
          </w:p>
        </w:tc>
        <w:tc>
          <w:tcPr>
            <w:tcW w:w="99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45</w:t>
            </w:r>
          </w:p>
        </w:tc>
      </w:tr>
      <w:tr w:rsidR="00734BFA"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color w:val="FFC000"/>
                <w:sz w:val="24"/>
                <w:highlight w:val="yellow"/>
                <w:lang w:val="uk-UA"/>
              </w:rPr>
            </w:pPr>
          </w:p>
        </w:tc>
        <w:tc>
          <w:tcPr>
            <w:tcW w:w="2825" w:type="dxa"/>
            <w:vMerge w:val="restart"/>
          </w:tcPr>
          <w:p w:rsidR="00734BFA" w:rsidRPr="00734BFA" w:rsidRDefault="00734BFA" w:rsidP="00734BFA">
            <w:pPr>
              <w:tabs>
                <w:tab w:val="left" w:pos="842"/>
              </w:tabs>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3.2.2.Створення умов для культурного розвитку і творчого самовираження громадян, у т. ч. дітей, молоді, осіб з особливими потребами</w:t>
            </w:r>
          </w:p>
        </w:tc>
        <w:tc>
          <w:tcPr>
            <w:tcW w:w="4077" w:type="dxa"/>
            <w:vMerge w:val="restart"/>
          </w:tcPr>
          <w:p w:rsidR="00734BFA" w:rsidRPr="00734BFA" w:rsidRDefault="00734BFA" w:rsidP="00E47F64">
            <w:pPr>
              <w:pStyle w:val="a4"/>
              <w:numPr>
                <w:ilvl w:val="0"/>
                <w:numId w:val="68"/>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Розвиток аматорського та професійного мистецтва.</w:t>
            </w:r>
          </w:p>
          <w:p w:rsidR="00734BFA" w:rsidRPr="00734BFA" w:rsidRDefault="00734BFA" w:rsidP="00E47F64">
            <w:pPr>
              <w:pStyle w:val="a4"/>
              <w:numPr>
                <w:ilvl w:val="0"/>
                <w:numId w:val="68"/>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pacing w:val="-2"/>
                <w:sz w:val="24"/>
                <w:szCs w:val="24"/>
                <w:lang w:val="uk-UA"/>
              </w:rPr>
              <w:t>Розвиток спроможного гастрольно-</w:t>
            </w:r>
            <w:r w:rsidRPr="00734BFA">
              <w:rPr>
                <w:rFonts w:cstheme="minorHAnsi"/>
                <w:sz w:val="24"/>
                <w:szCs w:val="24"/>
                <w:lang w:val="uk-UA"/>
              </w:rPr>
              <w:t>концертного ринку області.</w:t>
            </w:r>
          </w:p>
          <w:p w:rsidR="00734BFA" w:rsidRPr="00734BFA" w:rsidRDefault="00734BFA" w:rsidP="00E47F64">
            <w:pPr>
              <w:pStyle w:val="a4"/>
              <w:numPr>
                <w:ilvl w:val="0"/>
                <w:numId w:val="68"/>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Збереження мережі мистецьких шкіл, відкриття нових філій та спеціалізацій, збільшення контингенту учнів.</w:t>
            </w:r>
          </w:p>
          <w:p w:rsidR="00734BFA" w:rsidRPr="00734BFA" w:rsidRDefault="00734BFA" w:rsidP="00E47F64">
            <w:pPr>
              <w:pStyle w:val="a4"/>
              <w:numPr>
                <w:ilvl w:val="0"/>
                <w:numId w:val="68"/>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Забезпечення доступу громадян, у т.ч. дітей, молоді, осіб з особливими потребами до формальної та неформальної культурно-мистецької освіти.</w:t>
            </w:r>
          </w:p>
          <w:p w:rsidR="00734BFA" w:rsidRPr="00734BFA" w:rsidRDefault="00734BFA" w:rsidP="00E47F64">
            <w:pPr>
              <w:pStyle w:val="a4"/>
              <w:numPr>
                <w:ilvl w:val="0"/>
                <w:numId w:val="68"/>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Розвиток та актуалізація інформаційних ресурсів бібліотек на електронних носіях і забезпечення доступу до них.</w:t>
            </w:r>
          </w:p>
          <w:p w:rsidR="00734BFA" w:rsidRPr="00734BFA" w:rsidRDefault="00734BFA" w:rsidP="00E47F64">
            <w:pPr>
              <w:pStyle w:val="a4"/>
              <w:numPr>
                <w:ilvl w:val="0"/>
                <w:numId w:val="68"/>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Відновлення та збереження об’єктів музейної мережі, підтримка впровадження сучасних технологій до музейної практики, реекспозиція існуючих музеїв та створення нових інтерактивних комплексів</w:t>
            </w: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культурно-мистецьких заходів, у т. ч. міжнародних</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90</w:t>
            </w:r>
          </w:p>
        </w:tc>
        <w:tc>
          <w:tcPr>
            <w:tcW w:w="990"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100</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110</w:t>
            </w:r>
          </w:p>
        </w:tc>
        <w:tc>
          <w:tcPr>
            <w:tcW w:w="991"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120</w:t>
            </w:r>
          </w:p>
        </w:tc>
      </w:tr>
      <w:tr w:rsidR="00734BFA" w:rsidRPr="00734BFA" w:rsidTr="008B6651">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color w:val="FFC000"/>
                <w:sz w:val="24"/>
                <w:highlight w:val="yellow"/>
                <w:lang w:val="uk-UA"/>
              </w:rPr>
            </w:pPr>
          </w:p>
        </w:tc>
        <w:tc>
          <w:tcPr>
            <w:tcW w:w="2825" w:type="dxa"/>
            <w:vMerge/>
          </w:tcPr>
          <w:p w:rsidR="00734BFA" w:rsidRPr="00734BFA" w:rsidRDefault="00734BFA" w:rsidP="00734BFA">
            <w:pPr>
              <w:tabs>
                <w:tab w:val="left" w:pos="842"/>
              </w:tabs>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4077" w:type="dxa"/>
            <w:vMerge/>
          </w:tcPr>
          <w:p w:rsidR="00734BFA" w:rsidRPr="00734BFA" w:rsidRDefault="00734BFA" w:rsidP="00E47F64">
            <w:pPr>
              <w:pStyle w:val="a4"/>
              <w:numPr>
                <w:ilvl w:val="0"/>
                <w:numId w:val="68"/>
              </w:numPr>
              <w:ind w:left="317"/>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культурних осередків в районах, містах, об’єднаних громадах.</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3394</w:t>
            </w:r>
          </w:p>
        </w:tc>
        <w:tc>
          <w:tcPr>
            <w:tcW w:w="990"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3500</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3550</w:t>
            </w:r>
          </w:p>
        </w:tc>
        <w:tc>
          <w:tcPr>
            <w:tcW w:w="99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3600</w:t>
            </w:r>
          </w:p>
        </w:tc>
      </w:tr>
      <w:tr w:rsidR="00734BFA"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color w:val="FFC000"/>
                <w:sz w:val="24"/>
                <w:highlight w:val="yellow"/>
                <w:lang w:val="uk-UA"/>
              </w:rPr>
            </w:pPr>
          </w:p>
        </w:tc>
        <w:tc>
          <w:tcPr>
            <w:tcW w:w="2825" w:type="dxa"/>
            <w:vMerge/>
          </w:tcPr>
          <w:p w:rsidR="00734BFA" w:rsidRPr="00734BFA" w:rsidRDefault="00734BFA" w:rsidP="00734BFA">
            <w:pPr>
              <w:tabs>
                <w:tab w:val="left" w:pos="842"/>
              </w:tabs>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4077" w:type="dxa"/>
            <w:vMerge/>
          </w:tcPr>
          <w:p w:rsidR="00734BFA" w:rsidRPr="00734BFA" w:rsidRDefault="00734BFA" w:rsidP="00E47F64">
            <w:pPr>
              <w:pStyle w:val="a4"/>
              <w:numPr>
                <w:ilvl w:val="0"/>
                <w:numId w:val="68"/>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Кількість учасників культурно-мистецьких та просвітницьких заходів, тис осіб</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highlight w:val="yellow"/>
                <w:lang w:val="uk-UA"/>
              </w:rPr>
            </w:pPr>
            <w:r w:rsidRPr="00734BFA">
              <w:rPr>
                <w:sz w:val="24"/>
                <w:lang w:val="uk-UA"/>
              </w:rPr>
              <w:t>8077,5</w:t>
            </w:r>
          </w:p>
        </w:tc>
        <w:tc>
          <w:tcPr>
            <w:tcW w:w="990"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8100,0</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8150,0</w:t>
            </w:r>
          </w:p>
        </w:tc>
        <w:tc>
          <w:tcPr>
            <w:tcW w:w="991"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8200,0</w:t>
            </w:r>
          </w:p>
        </w:tc>
      </w:tr>
      <w:tr w:rsidR="00734BFA" w:rsidRPr="00734BFA" w:rsidTr="008B6651">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color w:val="FFC000"/>
                <w:sz w:val="24"/>
                <w:highlight w:val="yellow"/>
                <w:lang w:val="uk-UA"/>
              </w:rPr>
            </w:pPr>
          </w:p>
        </w:tc>
        <w:tc>
          <w:tcPr>
            <w:tcW w:w="2825" w:type="dxa"/>
            <w:vMerge/>
          </w:tcPr>
          <w:p w:rsidR="00734BFA" w:rsidRPr="00734BFA" w:rsidRDefault="00734BFA" w:rsidP="00734BFA">
            <w:pPr>
              <w:tabs>
                <w:tab w:val="left" w:pos="842"/>
              </w:tabs>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4077" w:type="dxa"/>
            <w:vMerge/>
          </w:tcPr>
          <w:p w:rsidR="00734BFA" w:rsidRPr="00734BFA" w:rsidRDefault="00734BFA" w:rsidP="00E47F64">
            <w:pPr>
              <w:pStyle w:val="a4"/>
              <w:numPr>
                <w:ilvl w:val="0"/>
                <w:numId w:val="68"/>
              </w:numPr>
              <w:ind w:left="317"/>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Кількість шкіл, філій, спеціалізацій, контингенту учнів</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69</w:t>
            </w:r>
          </w:p>
        </w:tc>
        <w:tc>
          <w:tcPr>
            <w:tcW w:w="990"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70</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70</w:t>
            </w:r>
          </w:p>
        </w:tc>
        <w:tc>
          <w:tcPr>
            <w:tcW w:w="99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70</w:t>
            </w:r>
          </w:p>
        </w:tc>
      </w:tr>
      <w:tr w:rsidR="00734BFA"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color w:val="FFC000"/>
                <w:sz w:val="24"/>
                <w:highlight w:val="yellow"/>
                <w:lang w:val="uk-UA"/>
              </w:rPr>
            </w:pPr>
          </w:p>
        </w:tc>
        <w:tc>
          <w:tcPr>
            <w:tcW w:w="2825" w:type="dxa"/>
            <w:vMerge/>
          </w:tcPr>
          <w:p w:rsidR="00734BFA" w:rsidRPr="00734BFA" w:rsidRDefault="00734BFA" w:rsidP="00734BFA">
            <w:pPr>
              <w:tabs>
                <w:tab w:val="left" w:pos="842"/>
              </w:tabs>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4077" w:type="dxa"/>
            <w:vMerge/>
          </w:tcPr>
          <w:p w:rsidR="00734BFA" w:rsidRPr="00734BFA" w:rsidRDefault="00734BFA" w:rsidP="00E47F64">
            <w:pPr>
              <w:pStyle w:val="a4"/>
              <w:numPr>
                <w:ilvl w:val="0"/>
                <w:numId w:val="68"/>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2962" w:type="dxa"/>
          </w:tcPr>
          <w:p w:rsidR="00734BFA" w:rsidRPr="00B72F22"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B72F22">
              <w:rPr>
                <w:rFonts w:cstheme="minorHAnsi"/>
                <w:sz w:val="24"/>
                <w:szCs w:val="24"/>
                <w:lang w:val="uk-UA"/>
              </w:rPr>
              <w:t xml:space="preserve">Кількість бібліотечних користувачів, тис </w:t>
            </w:r>
          </w:p>
        </w:tc>
        <w:tc>
          <w:tcPr>
            <w:tcW w:w="885" w:type="dxa"/>
          </w:tcPr>
          <w:p w:rsidR="00734BFA" w:rsidRPr="00B72F22"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B72F22">
              <w:rPr>
                <w:sz w:val="24"/>
                <w:lang w:val="uk-UA"/>
              </w:rPr>
              <w:t>699,6</w:t>
            </w:r>
          </w:p>
        </w:tc>
        <w:tc>
          <w:tcPr>
            <w:tcW w:w="990" w:type="dxa"/>
          </w:tcPr>
          <w:p w:rsidR="00734BFA" w:rsidRPr="00B72F22" w:rsidRDefault="00B72F22"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B72F22">
              <w:rPr>
                <w:sz w:val="24"/>
                <w:lang w:val="uk-UA"/>
              </w:rPr>
              <w:t>700,0</w:t>
            </w:r>
          </w:p>
        </w:tc>
        <w:tc>
          <w:tcPr>
            <w:tcW w:w="885" w:type="dxa"/>
          </w:tcPr>
          <w:p w:rsidR="00734BFA" w:rsidRPr="00B72F22" w:rsidRDefault="00B72F22"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B72F22">
              <w:rPr>
                <w:sz w:val="24"/>
                <w:lang w:val="uk-UA"/>
              </w:rPr>
              <w:t>720,0</w:t>
            </w:r>
          </w:p>
        </w:tc>
        <w:tc>
          <w:tcPr>
            <w:tcW w:w="991" w:type="dxa"/>
          </w:tcPr>
          <w:p w:rsidR="00734BFA" w:rsidRPr="00B72F22" w:rsidRDefault="00B72F22"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B72F22">
              <w:rPr>
                <w:sz w:val="24"/>
                <w:lang w:val="uk-UA"/>
              </w:rPr>
              <w:t>730,0</w:t>
            </w:r>
          </w:p>
        </w:tc>
      </w:tr>
      <w:tr w:rsidR="00734BFA" w:rsidRPr="00734BFA" w:rsidTr="008B6651">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color w:val="FFC000"/>
                <w:sz w:val="24"/>
                <w:highlight w:val="yellow"/>
                <w:lang w:val="uk-UA"/>
              </w:rPr>
            </w:pPr>
          </w:p>
        </w:tc>
        <w:tc>
          <w:tcPr>
            <w:tcW w:w="2825" w:type="dxa"/>
            <w:vMerge/>
          </w:tcPr>
          <w:p w:rsidR="00734BFA" w:rsidRPr="00734BFA" w:rsidRDefault="00734BFA" w:rsidP="00734BFA">
            <w:pPr>
              <w:tabs>
                <w:tab w:val="left" w:pos="842"/>
              </w:tabs>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4077" w:type="dxa"/>
            <w:vMerge/>
          </w:tcPr>
          <w:p w:rsidR="00734BFA" w:rsidRPr="00734BFA" w:rsidRDefault="00734BFA" w:rsidP="00E47F64">
            <w:pPr>
              <w:pStyle w:val="a4"/>
              <w:numPr>
                <w:ilvl w:val="0"/>
                <w:numId w:val="68"/>
              </w:numPr>
              <w:ind w:left="317"/>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lang w:val="uk-UA"/>
              </w:rPr>
            </w:pPr>
            <w:r w:rsidRPr="00734BFA">
              <w:rPr>
                <w:rFonts w:cstheme="minorHAnsi"/>
                <w:sz w:val="24"/>
                <w:szCs w:val="24"/>
                <w:lang w:val="uk-UA"/>
              </w:rPr>
              <w:t>Кількість музейних відвідувачів, тис</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highlight w:val="yellow"/>
                <w:lang w:val="uk-UA"/>
              </w:rPr>
            </w:pPr>
            <w:r w:rsidRPr="00734BFA">
              <w:rPr>
                <w:sz w:val="24"/>
                <w:lang w:val="uk-UA"/>
              </w:rPr>
              <w:t>448,8</w:t>
            </w:r>
          </w:p>
        </w:tc>
        <w:tc>
          <w:tcPr>
            <w:tcW w:w="990"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500,0</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550,0</w:t>
            </w:r>
          </w:p>
        </w:tc>
        <w:tc>
          <w:tcPr>
            <w:tcW w:w="99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600,0</w:t>
            </w:r>
          </w:p>
        </w:tc>
      </w:tr>
      <w:tr w:rsidR="00734BFA"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sz w:val="24"/>
                <w:lang w:val="uk-UA"/>
              </w:rPr>
            </w:pPr>
          </w:p>
        </w:tc>
        <w:tc>
          <w:tcPr>
            <w:tcW w:w="2825" w:type="dxa"/>
            <w:vMerge w:val="restart"/>
          </w:tcPr>
          <w:p w:rsidR="00734BFA" w:rsidRPr="00734BFA" w:rsidRDefault="00734BFA" w:rsidP="00734BFA">
            <w:pPr>
              <w:tabs>
                <w:tab w:val="left" w:pos="842"/>
              </w:tabs>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3.2.3.Охорона та збереження розташованих в регіоні об’єктів культурної спадщини</w:t>
            </w:r>
          </w:p>
        </w:tc>
        <w:tc>
          <w:tcPr>
            <w:tcW w:w="4077" w:type="dxa"/>
            <w:vMerge w:val="restart"/>
          </w:tcPr>
          <w:p w:rsidR="00734BFA" w:rsidRPr="00734BFA" w:rsidRDefault="00734BFA" w:rsidP="00E47F64">
            <w:pPr>
              <w:pStyle w:val="a4"/>
              <w:numPr>
                <w:ilvl w:val="0"/>
                <w:numId w:val="69"/>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Здійснення пам’яткоохороних заходів:</w:t>
            </w:r>
          </w:p>
          <w:p w:rsidR="00734BFA" w:rsidRPr="00734BFA" w:rsidRDefault="00734BFA" w:rsidP="00E47F64">
            <w:pPr>
              <w:pStyle w:val="a4"/>
              <w:numPr>
                <w:ilvl w:val="0"/>
                <w:numId w:val="69"/>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ремонтно-реставраційні роботи на пам’ятках історії та монументального мистецтва;</w:t>
            </w:r>
          </w:p>
          <w:p w:rsidR="00734BFA" w:rsidRPr="00734BFA" w:rsidRDefault="00734BFA" w:rsidP="00E47F64">
            <w:pPr>
              <w:pStyle w:val="a4"/>
              <w:numPr>
                <w:ilvl w:val="0"/>
                <w:numId w:val="69"/>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рятівні на пам’ятках археології;</w:t>
            </w:r>
          </w:p>
          <w:p w:rsidR="00734BFA" w:rsidRPr="00734BFA" w:rsidRDefault="00734BFA" w:rsidP="00E47F64">
            <w:pPr>
              <w:pStyle w:val="a4"/>
              <w:numPr>
                <w:ilvl w:val="0"/>
                <w:numId w:val="69"/>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паспортизація об’єктів культурної спадщини;</w:t>
            </w:r>
          </w:p>
          <w:p w:rsidR="00734BFA" w:rsidRPr="00734BFA" w:rsidRDefault="00734BFA" w:rsidP="00E47F64">
            <w:pPr>
              <w:pStyle w:val="a4"/>
              <w:numPr>
                <w:ilvl w:val="0"/>
                <w:numId w:val="69"/>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визначення меж пам’яток археології;</w:t>
            </w:r>
          </w:p>
          <w:p w:rsidR="00734BFA" w:rsidRPr="00734BFA" w:rsidRDefault="00734BFA" w:rsidP="00E47F64">
            <w:pPr>
              <w:pStyle w:val="a4"/>
              <w:numPr>
                <w:ilvl w:val="0"/>
                <w:numId w:val="69"/>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розробка та затвердження охоронних зон пам’яток і територій;</w:t>
            </w:r>
          </w:p>
          <w:p w:rsidR="00734BFA" w:rsidRPr="00734BFA" w:rsidRDefault="00734BFA" w:rsidP="00E47F64">
            <w:pPr>
              <w:pStyle w:val="a4"/>
              <w:numPr>
                <w:ilvl w:val="0"/>
                <w:numId w:val="69"/>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інвентаризація пам’яток, виготовлення та встановлення охоронних дощок.</w:t>
            </w: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погоджень науково-проектної документації та укладення охоронних договорів</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242</w:t>
            </w:r>
          </w:p>
        </w:tc>
        <w:tc>
          <w:tcPr>
            <w:tcW w:w="990"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260</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300</w:t>
            </w:r>
          </w:p>
        </w:tc>
        <w:tc>
          <w:tcPr>
            <w:tcW w:w="991"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320</w:t>
            </w:r>
          </w:p>
        </w:tc>
      </w:tr>
      <w:tr w:rsidR="00734BFA" w:rsidRPr="00734BFA" w:rsidTr="008B6651">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sz w:val="24"/>
                <w:lang w:val="uk-UA"/>
              </w:rPr>
            </w:pPr>
          </w:p>
        </w:tc>
        <w:tc>
          <w:tcPr>
            <w:tcW w:w="2825" w:type="dxa"/>
            <w:vMerge/>
          </w:tcPr>
          <w:p w:rsidR="00734BFA" w:rsidRPr="00734BFA" w:rsidRDefault="00734BFA" w:rsidP="00734BFA">
            <w:pPr>
              <w:tabs>
                <w:tab w:val="left" w:pos="842"/>
              </w:tabs>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4077" w:type="dxa"/>
            <w:vMerge/>
          </w:tcPr>
          <w:p w:rsidR="00734BFA" w:rsidRPr="00734BFA" w:rsidRDefault="00734BFA" w:rsidP="00E47F64">
            <w:pPr>
              <w:pStyle w:val="a4"/>
              <w:numPr>
                <w:ilvl w:val="0"/>
                <w:numId w:val="69"/>
              </w:numPr>
              <w:ind w:left="317"/>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виготовлених паспортів на об’єкти історії, археології та монументального мистецтва</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89</w:t>
            </w:r>
          </w:p>
        </w:tc>
        <w:tc>
          <w:tcPr>
            <w:tcW w:w="990"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120</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140</w:t>
            </w:r>
          </w:p>
        </w:tc>
        <w:tc>
          <w:tcPr>
            <w:tcW w:w="99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160</w:t>
            </w:r>
          </w:p>
        </w:tc>
      </w:tr>
      <w:tr w:rsidR="00734BFA"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sz w:val="24"/>
                <w:lang w:val="uk-UA"/>
              </w:rPr>
            </w:pPr>
          </w:p>
        </w:tc>
        <w:tc>
          <w:tcPr>
            <w:tcW w:w="2825" w:type="dxa"/>
            <w:vMerge/>
          </w:tcPr>
          <w:p w:rsidR="00734BFA" w:rsidRPr="00734BFA" w:rsidRDefault="00734BFA" w:rsidP="00734BFA">
            <w:pPr>
              <w:tabs>
                <w:tab w:val="left" w:pos="842"/>
              </w:tabs>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4077" w:type="dxa"/>
            <w:vMerge/>
          </w:tcPr>
          <w:p w:rsidR="00734BFA" w:rsidRPr="00734BFA" w:rsidRDefault="00734BFA" w:rsidP="00E47F64">
            <w:pPr>
              <w:pStyle w:val="a4"/>
              <w:numPr>
                <w:ilvl w:val="0"/>
                <w:numId w:val="69"/>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виготовлених та встановлених охоронних дощок</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150</w:t>
            </w:r>
          </w:p>
        </w:tc>
        <w:tc>
          <w:tcPr>
            <w:tcW w:w="990"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250</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250</w:t>
            </w:r>
          </w:p>
        </w:tc>
        <w:tc>
          <w:tcPr>
            <w:tcW w:w="991"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250</w:t>
            </w:r>
          </w:p>
        </w:tc>
      </w:tr>
      <w:tr w:rsidR="00734BFA" w:rsidRPr="00734BFA" w:rsidTr="008B6651">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sz w:val="24"/>
                <w:lang w:val="uk-UA"/>
              </w:rPr>
            </w:pPr>
          </w:p>
        </w:tc>
        <w:tc>
          <w:tcPr>
            <w:tcW w:w="2825" w:type="dxa"/>
            <w:vMerge/>
          </w:tcPr>
          <w:p w:rsidR="00734BFA" w:rsidRPr="00734BFA" w:rsidRDefault="00734BFA" w:rsidP="00734BFA">
            <w:pPr>
              <w:tabs>
                <w:tab w:val="left" w:pos="842"/>
              </w:tabs>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4077" w:type="dxa"/>
            <w:vMerge/>
          </w:tcPr>
          <w:p w:rsidR="00734BFA" w:rsidRPr="00734BFA" w:rsidRDefault="00734BFA" w:rsidP="00E47F64">
            <w:pPr>
              <w:pStyle w:val="a4"/>
              <w:numPr>
                <w:ilvl w:val="0"/>
                <w:numId w:val="69"/>
              </w:numPr>
              <w:ind w:left="317"/>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Інвентаризація об’єктів культурної спадщини (кількість)</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40</w:t>
            </w:r>
          </w:p>
        </w:tc>
        <w:tc>
          <w:tcPr>
            <w:tcW w:w="990"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100</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200</w:t>
            </w:r>
          </w:p>
        </w:tc>
        <w:tc>
          <w:tcPr>
            <w:tcW w:w="99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800</w:t>
            </w:r>
          </w:p>
        </w:tc>
      </w:tr>
      <w:tr w:rsidR="00734BFA"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sz w:val="24"/>
                <w:lang w:val="uk-UA"/>
              </w:rPr>
            </w:pPr>
          </w:p>
        </w:tc>
        <w:tc>
          <w:tcPr>
            <w:tcW w:w="2825" w:type="dxa"/>
            <w:vMerge w:val="restart"/>
          </w:tcPr>
          <w:p w:rsidR="00734BFA" w:rsidRPr="00734BFA" w:rsidRDefault="00BD1361" w:rsidP="00734BFA">
            <w:pPr>
              <w:tabs>
                <w:tab w:val="left" w:pos="842"/>
              </w:tabs>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Pr>
                <w:rFonts w:cstheme="minorHAnsi"/>
                <w:sz w:val="24"/>
                <w:szCs w:val="24"/>
                <w:lang w:val="uk-UA"/>
              </w:rPr>
              <w:t>3.2.4</w:t>
            </w:r>
            <w:r w:rsidR="00734BFA" w:rsidRPr="00734BFA">
              <w:rPr>
                <w:rFonts w:cstheme="minorHAnsi"/>
                <w:sz w:val="24"/>
                <w:szCs w:val="24"/>
                <w:lang w:val="uk-UA"/>
              </w:rPr>
              <w:t>.Підтримка розвитку національних меншин та діяльності національно-культурних товариств у регіоні</w:t>
            </w:r>
          </w:p>
        </w:tc>
        <w:tc>
          <w:tcPr>
            <w:tcW w:w="4077" w:type="dxa"/>
            <w:vMerge w:val="restart"/>
          </w:tcPr>
          <w:p w:rsidR="00734BFA" w:rsidRPr="00734BFA" w:rsidRDefault="00734BFA" w:rsidP="00E47F64">
            <w:pPr>
              <w:pStyle w:val="a4"/>
              <w:numPr>
                <w:ilvl w:val="0"/>
                <w:numId w:val="71"/>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Забезпечення збалансованого розвитку національних меншин області та реалізація  внутрішнього потенціалу національно-культурних товариств області.</w:t>
            </w:r>
          </w:p>
          <w:p w:rsidR="00734BFA" w:rsidRPr="00734BFA" w:rsidRDefault="00734BFA" w:rsidP="00E47F64">
            <w:pPr>
              <w:pStyle w:val="a4"/>
              <w:numPr>
                <w:ilvl w:val="0"/>
                <w:numId w:val="71"/>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Збереження етнічної ідентичності культурних та мовних потреб національних меншин</w:t>
            </w: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масових заходів, що сприяють збереженню етнічної ідентичності</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350</w:t>
            </w:r>
          </w:p>
        </w:tc>
        <w:tc>
          <w:tcPr>
            <w:tcW w:w="990"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350</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350</w:t>
            </w:r>
          </w:p>
        </w:tc>
        <w:tc>
          <w:tcPr>
            <w:tcW w:w="991"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350</w:t>
            </w:r>
          </w:p>
        </w:tc>
      </w:tr>
      <w:tr w:rsidR="00734BFA" w:rsidRPr="00734BFA" w:rsidTr="008B6651">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sz w:val="24"/>
                <w:lang w:val="uk-UA"/>
              </w:rPr>
            </w:pPr>
          </w:p>
        </w:tc>
        <w:tc>
          <w:tcPr>
            <w:tcW w:w="2825" w:type="dxa"/>
            <w:vMerge/>
          </w:tcPr>
          <w:p w:rsidR="00734BFA" w:rsidRPr="00734BFA" w:rsidRDefault="00734BFA" w:rsidP="00734BFA">
            <w:pPr>
              <w:tabs>
                <w:tab w:val="left" w:pos="842"/>
              </w:tabs>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4077" w:type="dxa"/>
            <w:vMerge/>
          </w:tcPr>
          <w:p w:rsidR="00734BFA" w:rsidRPr="00734BFA" w:rsidRDefault="00734BFA" w:rsidP="00E47F64">
            <w:pPr>
              <w:pStyle w:val="a4"/>
              <w:numPr>
                <w:ilvl w:val="0"/>
                <w:numId w:val="71"/>
              </w:numPr>
              <w:ind w:left="317"/>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національно-культурних товариств</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190</w:t>
            </w:r>
          </w:p>
        </w:tc>
        <w:tc>
          <w:tcPr>
            <w:tcW w:w="990"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200</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200</w:t>
            </w:r>
          </w:p>
        </w:tc>
        <w:tc>
          <w:tcPr>
            <w:tcW w:w="99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220</w:t>
            </w:r>
          </w:p>
        </w:tc>
      </w:tr>
      <w:tr w:rsidR="00734BFA"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sz w:val="24"/>
                <w:lang w:val="uk-UA"/>
              </w:rPr>
            </w:pPr>
          </w:p>
        </w:tc>
        <w:tc>
          <w:tcPr>
            <w:tcW w:w="2825" w:type="dxa"/>
            <w:vMerge/>
          </w:tcPr>
          <w:p w:rsidR="00734BFA" w:rsidRPr="00734BFA" w:rsidRDefault="00734BFA" w:rsidP="00734BFA">
            <w:pPr>
              <w:tabs>
                <w:tab w:val="left" w:pos="842"/>
              </w:tabs>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4077" w:type="dxa"/>
            <w:vMerge/>
          </w:tcPr>
          <w:p w:rsidR="00734BFA" w:rsidRPr="00734BFA" w:rsidRDefault="00734BFA" w:rsidP="00E47F64">
            <w:pPr>
              <w:pStyle w:val="a4"/>
              <w:numPr>
                <w:ilvl w:val="0"/>
                <w:numId w:val="71"/>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комунікаційних заходів з питань толерантності</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5</w:t>
            </w:r>
          </w:p>
        </w:tc>
        <w:tc>
          <w:tcPr>
            <w:tcW w:w="990"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7</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9</w:t>
            </w:r>
          </w:p>
        </w:tc>
        <w:tc>
          <w:tcPr>
            <w:tcW w:w="991"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11</w:t>
            </w:r>
          </w:p>
        </w:tc>
      </w:tr>
      <w:tr w:rsidR="00734BFA" w:rsidRPr="00734BFA" w:rsidTr="008B6651">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sz w:val="24"/>
                <w:lang w:val="uk-UA"/>
              </w:rPr>
            </w:pPr>
          </w:p>
        </w:tc>
        <w:tc>
          <w:tcPr>
            <w:tcW w:w="2825" w:type="dxa"/>
            <w:vMerge/>
          </w:tcPr>
          <w:p w:rsidR="00734BFA" w:rsidRPr="00734BFA" w:rsidRDefault="00734BFA" w:rsidP="00734BFA">
            <w:pPr>
              <w:tabs>
                <w:tab w:val="left" w:pos="842"/>
              </w:tabs>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4077" w:type="dxa"/>
            <w:vMerge/>
          </w:tcPr>
          <w:p w:rsidR="00734BFA" w:rsidRPr="00734BFA" w:rsidRDefault="00734BFA" w:rsidP="00E47F64">
            <w:pPr>
              <w:pStyle w:val="a4"/>
              <w:numPr>
                <w:ilvl w:val="0"/>
                <w:numId w:val="71"/>
              </w:numPr>
              <w:ind w:left="317"/>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підтриманих проектів</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5</w:t>
            </w:r>
          </w:p>
        </w:tc>
        <w:tc>
          <w:tcPr>
            <w:tcW w:w="990"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7</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8</w:t>
            </w:r>
          </w:p>
        </w:tc>
        <w:tc>
          <w:tcPr>
            <w:tcW w:w="99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10</w:t>
            </w:r>
          </w:p>
        </w:tc>
      </w:tr>
      <w:tr w:rsidR="00734BFA"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sz w:val="24"/>
                <w:lang w:val="uk-UA"/>
              </w:rPr>
            </w:pPr>
          </w:p>
        </w:tc>
        <w:tc>
          <w:tcPr>
            <w:tcW w:w="2825" w:type="dxa"/>
            <w:vMerge w:val="restart"/>
          </w:tcPr>
          <w:p w:rsidR="00734BFA" w:rsidRPr="00734BFA" w:rsidRDefault="00BD1361" w:rsidP="00734BFA">
            <w:pPr>
              <w:tabs>
                <w:tab w:val="left" w:pos="842"/>
              </w:tabs>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Pr>
                <w:rFonts w:cstheme="minorHAnsi"/>
                <w:sz w:val="24"/>
                <w:szCs w:val="24"/>
                <w:lang w:val="uk-UA"/>
              </w:rPr>
              <w:t>3.2.5</w:t>
            </w:r>
            <w:r w:rsidR="00734BFA" w:rsidRPr="00734BFA">
              <w:rPr>
                <w:rFonts w:cstheme="minorHAnsi"/>
                <w:sz w:val="24"/>
                <w:szCs w:val="24"/>
                <w:lang w:val="uk-UA"/>
              </w:rPr>
              <w:t>.Збереження та промоція нематеріальної культурної спадщини як головного джерела культурного розмаїття</w:t>
            </w:r>
          </w:p>
        </w:tc>
        <w:tc>
          <w:tcPr>
            <w:tcW w:w="4077" w:type="dxa"/>
            <w:vMerge w:val="restart"/>
          </w:tcPr>
          <w:p w:rsidR="00734BFA" w:rsidRPr="00734BFA" w:rsidRDefault="00734BFA" w:rsidP="00E47F64">
            <w:pPr>
              <w:pStyle w:val="a4"/>
              <w:numPr>
                <w:ilvl w:val="0"/>
                <w:numId w:val="72"/>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Популяризація народних традицій, ремесл, фольклору, художніх промислів шляхом проведення етно-фестивалів, ярмарок, майстер-класів, фольклорно-етнографічних експедицій.</w:t>
            </w:r>
          </w:p>
          <w:p w:rsidR="00734BFA" w:rsidRPr="00734BFA" w:rsidRDefault="00734BFA" w:rsidP="00E47F64">
            <w:pPr>
              <w:pStyle w:val="a4"/>
              <w:numPr>
                <w:ilvl w:val="0"/>
                <w:numId w:val="72"/>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Діджиталізація елементів нематеріальної культурної спадщини регіону (розроблення електронного реєстру)</w:t>
            </w:r>
          </w:p>
        </w:tc>
        <w:tc>
          <w:tcPr>
            <w:tcW w:w="2962"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внесених елементів нематеріальної культурної спадщини до регіонального переліку</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p>
        </w:tc>
        <w:tc>
          <w:tcPr>
            <w:tcW w:w="990"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6</w:t>
            </w:r>
          </w:p>
        </w:tc>
        <w:tc>
          <w:tcPr>
            <w:tcW w:w="885"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10</w:t>
            </w:r>
          </w:p>
        </w:tc>
        <w:tc>
          <w:tcPr>
            <w:tcW w:w="991"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11</w:t>
            </w:r>
          </w:p>
        </w:tc>
      </w:tr>
      <w:tr w:rsidR="00734BFA" w:rsidRPr="00734BFA" w:rsidTr="008B6651">
        <w:tc>
          <w:tcPr>
            <w:cnfStyle w:val="001000000000" w:firstRow="0" w:lastRow="0" w:firstColumn="1" w:lastColumn="0" w:oddVBand="0" w:evenVBand="0" w:oddHBand="0" w:evenHBand="0" w:firstRowFirstColumn="0" w:firstRowLastColumn="0" w:lastRowFirstColumn="0" w:lastRowLastColumn="0"/>
            <w:tcW w:w="2115" w:type="dxa"/>
            <w:vMerge/>
          </w:tcPr>
          <w:p w:rsidR="00734BFA" w:rsidRPr="00734BFA" w:rsidRDefault="00734BFA" w:rsidP="00734BFA">
            <w:pPr>
              <w:ind w:firstLine="0"/>
              <w:jc w:val="both"/>
              <w:rPr>
                <w:rFonts w:cstheme="minorHAnsi"/>
                <w:sz w:val="24"/>
                <w:lang w:val="uk-UA"/>
              </w:rPr>
            </w:pPr>
          </w:p>
        </w:tc>
        <w:tc>
          <w:tcPr>
            <w:tcW w:w="2825" w:type="dxa"/>
            <w:vMerge/>
          </w:tcPr>
          <w:p w:rsidR="00734BFA" w:rsidRPr="00734BFA" w:rsidRDefault="00734BFA" w:rsidP="00734BFA">
            <w:pPr>
              <w:tabs>
                <w:tab w:val="left" w:pos="842"/>
              </w:tabs>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4077" w:type="dxa"/>
            <w:vMerge/>
          </w:tcPr>
          <w:p w:rsidR="00734BFA" w:rsidRPr="00734BFA" w:rsidRDefault="00734BFA" w:rsidP="00E47F64">
            <w:pPr>
              <w:pStyle w:val="a4"/>
              <w:numPr>
                <w:ilvl w:val="0"/>
                <w:numId w:val="72"/>
              </w:numPr>
              <w:ind w:left="317"/>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p>
        </w:tc>
        <w:tc>
          <w:tcPr>
            <w:tcW w:w="2962"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внесених елементів нематеріальної культурної спадщини до національного переліку</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p>
        </w:tc>
        <w:tc>
          <w:tcPr>
            <w:tcW w:w="990"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1</w:t>
            </w:r>
          </w:p>
        </w:tc>
        <w:tc>
          <w:tcPr>
            <w:tcW w:w="885"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1</w:t>
            </w:r>
          </w:p>
        </w:tc>
        <w:tc>
          <w:tcPr>
            <w:tcW w:w="991" w:type="dxa"/>
          </w:tcPr>
          <w:p w:rsidR="00734BFA" w:rsidRPr="00734BFA" w:rsidRDefault="00734BFA" w:rsidP="00734BFA">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1</w:t>
            </w:r>
          </w:p>
        </w:tc>
      </w:tr>
      <w:tr w:rsidR="00734BFA"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Borders>
              <w:bottom w:val="single" w:sz="4" w:space="0" w:color="FFC000"/>
            </w:tcBorders>
          </w:tcPr>
          <w:p w:rsidR="00734BFA" w:rsidRPr="00734BFA" w:rsidRDefault="00734BFA" w:rsidP="00734BFA">
            <w:pPr>
              <w:ind w:firstLine="0"/>
              <w:jc w:val="both"/>
              <w:rPr>
                <w:rFonts w:cstheme="minorHAnsi"/>
                <w:sz w:val="24"/>
                <w:lang w:val="uk-UA"/>
              </w:rPr>
            </w:pPr>
          </w:p>
        </w:tc>
        <w:tc>
          <w:tcPr>
            <w:tcW w:w="2825" w:type="dxa"/>
            <w:vMerge/>
            <w:tcBorders>
              <w:bottom w:val="single" w:sz="4" w:space="0" w:color="FFC000"/>
            </w:tcBorders>
          </w:tcPr>
          <w:p w:rsidR="00734BFA" w:rsidRPr="00734BFA" w:rsidRDefault="00734BFA" w:rsidP="00734BFA">
            <w:pPr>
              <w:tabs>
                <w:tab w:val="left" w:pos="842"/>
              </w:tabs>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4077" w:type="dxa"/>
            <w:vMerge/>
            <w:tcBorders>
              <w:bottom w:val="single" w:sz="4" w:space="0" w:color="FFC000"/>
            </w:tcBorders>
          </w:tcPr>
          <w:p w:rsidR="00734BFA" w:rsidRPr="00734BFA" w:rsidRDefault="00734BFA" w:rsidP="00E47F64">
            <w:pPr>
              <w:pStyle w:val="a4"/>
              <w:numPr>
                <w:ilvl w:val="0"/>
                <w:numId w:val="72"/>
              </w:numPr>
              <w:ind w:left="317"/>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p>
        </w:tc>
        <w:tc>
          <w:tcPr>
            <w:tcW w:w="2962" w:type="dxa"/>
            <w:tcBorders>
              <w:bottom w:val="single" w:sz="4" w:space="0" w:color="FFC000"/>
            </w:tcBorders>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Кількість проведених заходів щодо популяризації елементів нематеріальної культурної спадщини</w:t>
            </w:r>
          </w:p>
        </w:tc>
        <w:tc>
          <w:tcPr>
            <w:tcW w:w="885" w:type="dxa"/>
            <w:tcBorders>
              <w:bottom w:val="single" w:sz="4" w:space="0" w:color="FFC000"/>
            </w:tcBorders>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36</w:t>
            </w:r>
          </w:p>
        </w:tc>
        <w:tc>
          <w:tcPr>
            <w:tcW w:w="990" w:type="dxa"/>
            <w:tcBorders>
              <w:bottom w:val="single" w:sz="4" w:space="0" w:color="FFC000"/>
            </w:tcBorders>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45</w:t>
            </w:r>
          </w:p>
        </w:tc>
        <w:tc>
          <w:tcPr>
            <w:tcW w:w="885" w:type="dxa"/>
            <w:tcBorders>
              <w:bottom w:val="single" w:sz="4" w:space="0" w:color="FFC000"/>
            </w:tcBorders>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50</w:t>
            </w:r>
          </w:p>
        </w:tc>
        <w:tc>
          <w:tcPr>
            <w:tcW w:w="991" w:type="dxa"/>
            <w:tcBorders>
              <w:bottom w:val="single" w:sz="4" w:space="0" w:color="FFC000"/>
            </w:tcBorders>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60</w:t>
            </w:r>
          </w:p>
        </w:tc>
      </w:tr>
      <w:tr w:rsidR="007A60F6" w:rsidRPr="00734BFA" w:rsidTr="001A13C8">
        <w:tc>
          <w:tcPr>
            <w:cnfStyle w:val="001000000000" w:firstRow="0" w:lastRow="0" w:firstColumn="1" w:lastColumn="0" w:oddVBand="0" w:evenVBand="0" w:oddHBand="0" w:evenHBand="0" w:firstRowFirstColumn="0" w:firstRowLastColumn="0" w:lastRowFirstColumn="0" w:lastRowLastColumn="0"/>
            <w:tcW w:w="2115" w:type="dxa"/>
            <w:vMerge w:val="restart"/>
          </w:tcPr>
          <w:p w:rsidR="007A60F6" w:rsidRPr="00734BFA" w:rsidRDefault="007A60F6" w:rsidP="00961CDF">
            <w:pPr>
              <w:ind w:firstLine="0"/>
              <w:jc w:val="both"/>
              <w:rPr>
                <w:rFonts w:cstheme="minorHAnsi"/>
                <w:sz w:val="24"/>
                <w:lang w:val="uk-UA"/>
              </w:rPr>
            </w:pPr>
            <w:r>
              <w:rPr>
                <w:rFonts w:cstheme="minorHAnsi"/>
                <w:color w:val="FFC000"/>
                <w:sz w:val="24"/>
                <w:lang w:val="uk-UA"/>
              </w:rPr>
              <w:t>3.3.</w:t>
            </w:r>
            <w:r w:rsidRPr="00961CDF">
              <w:rPr>
                <w:rFonts w:cstheme="minorHAnsi"/>
                <w:color w:val="FFC000"/>
                <w:sz w:val="24"/>
                <w:lang w:val="uk-UA"/>
              </w:rPr>
              <w:t>Якісний інфраструктурний розвиток</w:t>
            </w:r>
          </w:p>
        </w:tc>
        <w:tc>
          <w:tcPr>
            <w:tcW w:w="2825" w:type="dxa"/>
            <w:tcBorders>
              <w:bottom w:val="single" w:sz="4" w:space="0" w:color="FFC000"/>
            </w:tcBorders>
          </w:tcPr>
          <w:p w:rsidR="007A60F6" w:rsidRPr="00734BFA" w:rsidRDefault="007A60F6" w:rsidP="00961CDF">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3.3</w:t>
            </w:r>
            <w:r w:rsidRPr="00734BFA">
              <w:rPr>
                <w:rFonts w:cstheme="minorHAnsi"/>
                <w:sz w:val="24"/>
                <w:lang w:val="uk-UA"/>
              </w:rPr>
              <w:t>.1.Підвищення рівня якості автодорожнього покриття, введення європейських стандартів проектування, розроблення та обслуговування автомобільних доріг</w:t>
            </w:r>
          </w:p>
        </w:tc>
        <w:tc>
          <w:tcPr>
            <w:tcW w:w="4077" w:type="dxa"/>
            <w:tcBorders>
              <w:bottom w:val="single" w:sz="4" w:space="0" w:color="FFC000"/>
            </w:tcBorders>
          </w:tcPr>
          <w:p w:rsidR="00B7685C" w:rsidRDefault="007A60F6" w:rsidP="00DC7252">
            <w:pPr>
              <w:pStyle w:val="a4"/>
              <w:numPr>
                <w:ilvl w:val="1"/>
                <w:numId w:val="55"/>
              </w:numPr>
              <w:ind w:left="316" w:right="-3"/>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B7685C">
              <w:rPr>
                <w:rFonts w:cstheme="minorHAnsi"/>
                <w:sz w:val="24"/>
                <w:lang w:val="uk-UA"/>
              </w:rPr>
              <w:t>Відновлення та розбудова автомобільних доріг області та відповід</w:t>
            </w:r>
            <w:r w:rsidR="00B7685C">
              <w:rPr>
                <w:rFonts w:cstheme="minorHAnsi"/>
                <w:sz w:val="24"/>
                <w:lang w:val="uk-UA"/>
              </w:rPr>
              <w:t>ної транспортної інфраструктури.</w:t>
            </w:r>
          </w:p>
          <w:p w:rsidR="007A60F6" w:rsidRPr="00B7685C" w:rsidRDefault="007A60F6" w:rsidP="00DC7252">
            <w:pPr>
              <w:pStyle w:val="a4"/>
              <w:numPr>
                <w:ilvl w:val="1"/>
                <w:numId w:val="55"/>
              </w:numPr>
              <w:ind w:left="316" w:right="-3"/>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B7685C">
              <w:rPr>
                <w:rFonts w:cstheme="minorHAnsi"/>
                <w:sz w:val="24"/>
                <w:lang w:val="uk-UA"/>
              </w:rPr>
              <w:t>Виконання робіт з будівництва та реконструкції автомобільних доріг загального к</w:t>
            </w:r>
            <w:r w:rsidR="00355E00" w:rsidRPr="00B7685C">
              <w:rPr>
                <w:rFonts w:cstheme="minorHAnsi"/>
                <w:sz w:val="24"/>
                <w:lang w:val="uk-UA"/>
              </w:rPr>
              <w:t>ористування місцевого значення.</w:t>
            </w:r>
          </w:p>
          <w:p w:rsidR="007A60F6" w:rsidRPr="00734BFA" w:rsidRDefault="007A60F6" w:rsidP="00E47F64">
            <w:pPr>
              <w:pStyle w:val="a4"/>
              <w:numPr>
                <w:ilvl w:val="1"/>
                <w:numId w:val="55"/>
              </w:numPr>
              <w:ind w:left="316" w:right="-3"/>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 xml:space="preserve">удосконалення матеріально-технічної бази дорожнього господарства; </w:t>
            </w:r>
          </w:p>
          <w:p w:rsidR="007A60F6" w:rsidRPr="00734BFA" w:rsidRDefault="007A60F6" w:rsidP="00E47F64">
            <w:pPr>
              <w:pStyle w:val="a4"/>
              <w:numPr>
                <w:ilvl w:val="1"/>
                <w:numId w:val="55"/>
              </w:numPr>
              <w:ind w:left="316" w:right="-3"/>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 xml:space="preserve">забезпечення належного контролю за дотриманням вантажними перевізниками вагових норм при перевезенні вантажів територією області; </w:t>
            </w:r>
          </w:p>
          <w:p w:rsidR="007A60F6" w:rsidRPr="00734BFA" w:rsidRDefault="007A60F6" w:rsidP="00E47F64">
            <w:pPr>
              <w:pStyle w:val="a4"/>
              <w:numPr>
                <w:ilvl w:val="1"/>
                <w:numId w:val="55"/>
              </w:numPr>
              <w:ind w:left="316" w:right="-3"/>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запровадження на автошляхах області сучасних засобів контролю руху, у тому числі інтелектуальної транспортної системи Weight-in-Motion.</w:t>
            </w:r>
          </w:p>
        </w:tc>
        <w:tc>
          <w:tcPr>
            <w:tcW w:w="2962" w:type="dxa"/>
            <w:tcBorders>
              <w:bottom w:val="single" w:sz="4" w:space="0" w:color="FFC000"/>
            </w:tcBorders>
          </w:tcPr>
          <w:p w:rsidR="007A60F6" w:rsidRPr="00734BFA" w:rsidRDefault="007A60F6" w:rsidP="00961CDF">
            <w:pPr>
              <w:ind w:left="-89" w:right="-3"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Збільшення загальної протяжності відремонтованих доріг шляхом поточного дрібного/середнього ремонту та експлуатаційного утримання автомобільних доріг загального користування державного та місцевого значення, км</w:t>
            </w:r>
          </w:p>
        </w:tc>
        <w:tc>
          <w:tcPr>
            <w:tcW w:w="885" w:type="dxa"/>
            <w:tcBorders>
              <w:bottom w:val="single" w:sz="4" w:space="0" w:color="FFC000"/>
            </w:tcBorders>
          </w:tcPr>
          <w:p w:rsidR="007A60F6" w:rsidRPr="00734BFA" w:rsidRDefault="007A60F6" w:rsidP="00961C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shd w:val="clear" w:color="auto" w:fill="FFFFFF"/>
                <w:lang w:val="uk-UA" w:eastAsia="ru-RU"/>
              </w:rPr>
            </w:pPr>
            <w:r w:rsidRPr="00734BFA">
              <w:rPr>
                <w:rFonts w:eastAsia="Times New Roman" w:cstheme="minorHAnsi"/>
                <w:sz w:val="24"/>
                <w:szCs w:val="24"/>
                <w:shd w:val="clear" w:color="auto" w:fill="FFFFFF"/>
                <w:lang w:val="uk-UA" w:eastAsia="ru-RU"/>
              </w:rPr>
              <w:t>164</w:t>
            </w:r>
          </w:p>
        </w:tc>
        <w:tc>
          <w:tcPr>
            <w:tcW w:w="990" w:type="dxa"/>
            <w:tcBorders>
              <w:bottom w:val="single" w:sz="4" w:space="0" w:color="FFC000"/>
            </w:tcBorders>
          </w:tcPr>
          <w:p w:rsidR="007A60F6" w:rsidRPr="00734BFA" w:rsidRDefault="007A60F6" w:rsidP="00961C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eastAsia="ru-RU"/>
              </w:rPr>
            </w:pPr>
            <w:r w:rsidRPr="00734BFA">
              <w:rPr>
                <w:rFonts w:eastAsia="Times New Roman" w:cstheme="minorHAnsi"/>
                <w:sz w:val="24"/>
                <w:szCs w:val="24"/>
                <w:lang w:val="uk-UA" w:eastAsia="ru-RU"/>
              </w:rPr>
              <w:t>190</w:t>
            </w:r>
          </w:p>
        </w:tc>
        <w:tc>
          <w:tcPr>
            <w:tcW w:w="885" w:type="dxa"/>
            <w:tcBorders>
              <w:bottom w:val="single" w:sz="4" w:space="0" w:color="FFC000"/>
            </w:tcBorders>
          </w:tcPr>
          <w:p w:rsidR="007A60F6" w:rsidRPr="00734BFA" w:rsidRDefault="007A60F6" w:rsidP="00961C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eastAsia="ru-RU"/>
              </w:rPr>
            </w:pPr>
            <w:r w:rsidRPr="00734BFA">
              <w:rPr>
                <w:rFonts w:eastAsia="Times New Roman" w:cstheme="minorHAnsi"/>
                <w:sz w:val="24"/>
                <w:szCs w:val="24"/>
                <w:lang w:val="uk-UA" w:eastAsia="ru-RU"/>
              </w:rPr>
              <w:t>250</w:t>
            </w:r>
          </w:p>
        </w:tc>
        <w:tc>
          <w:tcPr>
            <w:tcW w:w="991" w:type="dxa"/>
            <w:tcBorders>
              <w:bottom w:val="single" w:sz="4" w:space="0" w:color="FFC000"/>
            </w:tcBorders>
          </w:tcPr>
          <w:p w:rsidR="007A60F6" w:rsidRPr="00734BFA" w:rsidRDefault="007A60F6" w:rsidP="00961C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eastAsia="ru-RU"/>
              </w:rPr>
            </w:pPr>
            <w:r w:rsidRPr="00734BFA">
              <w:rPr>
                <w:rFonts w:eastAsia="Times New Roman" w:cstheme="minorHAnsi"/>
                <w:sz w:val="24"/>
                <w:szCs w:val="24"/>
                <w:lang w:val="uk-UA" w:eastAsia="ru-RU"/>
              </w:rPr>
              <w:t>300</w:t>
            </w:r>
          </w:p>
        </w:tc>
      </w:tr>
      <w:tr w:rsidR="007A60F6" w:rsidRPr="00734BFA" w:rsidTr="008B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vMerge/>
            <w:tcBorders>
              <w:bottom w:val="single" w:sz="4" w:space="0" w:color="FFC000"/>
            </w:tcBorders>
          </w:tcPr>
          <w:p w:rsidR="007A60F6" w:rsidRDefault="007A60F6" w:rsidP="00961CDF">
            <w:pPr>
              <w:ind w:firstLine="0"/>
              <w:jc w:val="both"/>
              <w:rPr>
                <w:rFonts w:cstheme="minorHAnsi"/>
                <w:color w:val="FFC000"/>
                <w:sz w:val="24"/>
                <w:lang w:val="uk-UA"/>
              </w:rPr>
            </w:pPr>
          </w:p>
        </w:tc>
        <w:tc>
          <w:tcPr>
            <w:tcW w:w="2825" w:type="dxa"/>
            <w:tcBorders>
              <w:bottom w:val="single" w:sz="4" w:space="0" w:color="FFC000"/>
            </w:tcBorders>
          </w:tcPr>
          <w:p w:rsidR="007A60F6" w:rsidRPr="00734BFA" w:rsidRDefault="007A60F6" w:rsidP="00961CDF">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3.3</w:t>
            </w:r>
            <w:r w:rsidRPr="00734BFA">
              <w:rPr>
                <w:rFonts w:cstheme="minorHAnsi"/>
                <w:sz w:val="24"/>
                <w:lang w:val="uk-UA"/>
              </w:rPr>
              <w:t>.2.Розвиток транспортної інфраструктури в сфері надання туристичних послуг</w:t>
            </w:r>
          </w:p>
        </w:tc>
        <w:tc>
          <w:tcPr>
            <w:tcW w:w="4077" w:type="dxa"/>
            <w:tcBorders>
              <w:bottom w:val="single" w:sz="4" w:space="0" w:color="FFC000"/>
            </w:tcBorders>
          </w:tcPr>
          <w:p w:rsidR="007A60F6" w:rsidRPr="00734BFA" w:rsidRDefault="007A60F6" w:rsidP="00E47F64">
            <w:pPr>
              <w:pStyle w:val="a4"/>
              <w:numPr>
                <w:ilvl w:val="1"/>
                <w:numId w:val="56"/>
              </w:numPr>
              <w:ind w:left="316" w:right="-3"/>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Розвиток авіаційних перевезень та підвищення рівня їх доступності для населення завдяки залученню зокрема авіакомпаній моделі «лоу-кост».</w:t>
            </w:r>
          </w:p>
          <w:p w:rsidR="007A60F6" w:rsidRPr="00734BFA" w:rsidRDefault="007A60F6" w:rsidP="00E47F64">
            <w:pPr>
              <w:pStyle w:val="a4"/>
              <w:numPr>
                <w:ilvl w:val="1"/>
                <w:numId w:val="56"/>
              </w:numPr>
              <w:ind w:left="316" w:right="-3"/>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Збільшення долі екологічно чистих видів транспорту у пасажирських перевезеннях.</w:t>
            </w:r>
          </w:p>
          <w:p w:rsidR="007A60F6" w:rsidRPr="00734BFA" w:rsidRDefault="007A60F6" w:rsidP="00E47F64">
            <w:pPr>
              <w:pStyle w:val="a4"/>
              <w:numPr>
                <w:ilvl w:val="1"/>
                <w:numId w:val="56"/>
              </w:numPr>
              <w:ind w:left="316" w:right="-3"/>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Збільшення суднозаходів пасажирських суден в морські порти Одеса, Ізмаїл, Усть-Дунайськ, Чорноморск.</w:t>
            </w:r>
          </w:p>
          <w:p w:rsidR="007A60F6" w:rsidRPr="00734BFA" w:rsidRDefault="007A60F6" w:rsidP="00E47F64">
            <w:pPr>
              <w:pStyle w:val="a4"/>
              <w:numPr>
                <w:ilvl w:val="0"/>
                <w:numId w:val="56"/>
              </w:numPr>
              <w:ind w:left="316" w:right="-3"/>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 xml:space="preserve">Поліпшення транспортного </w:t>
            </w:r>
            <w:r>
              <w:rPr>
                <w:rFonts w:cstheme="minorHAnsi"/>
                <w:sz w:val="24"/>
                <w:lang w:val="uk-UA"/>
              </w:rPr>
              <w:t>обслуговування пасажирів, у т. ч.</w:t>
            </w:r>
            <w:r w:rsidRPr="00734BFA">
              <w:rPr>
                <w:rFonts w:cstheme="minorHAnsi"/>
                <w:sz w:val="24"/>
                <w:lang w:val="uk-UA"/>
              </w:rPr>
              <w:t xml:space="preserve"> осіб з обмеженими можливостями, людей похилого віку, соціально незахищених категорій.</w:t>
            </w:r>
          </w:p>
        </w:tc>
        <w:tc>
          <w:tcPr>
            <w:tcW w:w="2962" w:type="dxa"/>
            <w:tcBorders>
              <w:bottom w:val="single" w:sz="4" w:space="0" w:color="FFC000"/>
            </w:tcBorders>
          </w:tcPr>
          <w:p w:rsidR="007A60F6" w:rsidRPr="00734BFA" w:rsidRDefault="007A60F6" w:rsidP="00961CDF">
            <w:pPr>
              <w:ind w:firstLine="0"/>
              <w:jc w:val="both"/>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Перевезено пасажирів усіма видами транспорту, млн пасажирів</w:t>
            </w:r>
          </w:p>
        </w:tc>
        <w:tc>
          <w:tcPr>
            <w:tcW w:w="885" w:type="dxa"/>
            <w:tcBorders>
              <w:bottom w:val="single" w:sz="4" w:space="0" w:color="FFC000"/>
            </w:tcBorders>
          </w:tcPr>
          <w:p w:rsidR="007A60F6" w:rsidRPr="00734BFA" w:rsidRDefault="007A60F6" w:rsidP="00961CDF">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295,6</w:t>
            </w:r>
          </w:p>
        </w:tc>
        <w:tc>
          <w:tcPr>
            <w:tcW w:w="990" w:type="dxa"/>
            <w:tcBorders>
              <w:bottom w:val="single" w:sz="4" w:space="0" w:color="FFC000"/>
            </w:tcBorders>
          </w:tcPr>
          <w:p w:rsidR="007A60F6" w:rsidRPr="00734BFA" w:rsidRDefault="007A60F6" w:rsidP="00961CDF">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300</w:t>
            </w:r>
          </w:p>
        </w:tc>
        <w:tc>
          <w:tcPr>
            <w:tcW w:w="885" w:type="dxa"/>
            <w:tcBorders>
              <w:bottom w:val="single" w:sz="4" w:space="0" w:color="FFC000"/>
            </w:tcBorders>
          </w:tcPr>
          <w:p w:rsidR="007A60F6" w:rsidRPr="00734BFA" w:rsidRDefault="007A60F6" w:rsidP="00961CDF">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310</w:t>
            </w:r>
          </w:p>
        </w:tc>
        <w:tc>
          <w:tcPr>
            <w:tcW w:w="991" w:type="dxa"/>
            <w:tcBorders>
              <w:bottom w:val="single" w:sz="4" w:space="0" w:color="FFC000"/>
            </w:tcBorders>
          </w:tcPr>
          <w:p w:rsidR="007A60F6" w:rsidRPr="00734BFA" w:rsidRDefault="007A60F6" w:rsidP="00961CDF">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325</w:t>
            </w:r>
          </w:p>
        </w:tc>
      </w:tr>
      <w:tr w:rsidR="00734BFA" w:rsidRPr="00E4157E" w:rsidTr="00546F09">
        <w:tc>
          <w:tcPr>
            <w:cnfStyle w:val="001000000000" w:firstRow="0" w:lastRow="0" w:firstColumn="1" w:lastColumn="0" w:oddVBand="0" w:evenVBand="0" w:oddHBand="0" w:evenHBand="0" w:firstRowFirstColumn="0" w:firstRowLastColumn="0" w:lastRowFirstColumn="0" w:lastRowLastColumn="0"/>
            <w:tcW w:w="15730" w:type="dxa"/>
            <w:gridSpan w:val="8"/>
            <w:tcBorders>
              <w:top w:val="single" w:sz="4" w:space="0" w:color="FFC000"/>
              <w:bottom w:val="single" w:sz="4" w:space="0" w:color="FFC000" w:themeColor="accent4"/>
              <w:right w:val="single" w:sz="4" w:space="0" w:color="FFC000"/>
            </w:tcBorders>
          </w:tcPr>
          <w:p w:rsidR="00734BFA" w:rsidRPr="00734BFA" w:rsidRDefault="00734BFA" w:rsidP="00F23FF2">
            <w:pPr>
              <w:ind w:firstLine="0"/>
              <w:jc w:val="center"/>
              <w:rPr>
                <w:sz w:val="24"/>
                <w:szCs w:val="24"/>
                <w:lang w:val="uk-UA"/>
              </w:rPr>
            </w:pPr>
            <w:r w:rsidRPr="00734BFA">
              <w:rPr>
                <w:sz w:val="24"/>
                <w:szCs w:val="24"/>
                <w:lang w:val="uk-UA"/>
              </w:rPr>
              <w:t>Орган/структурний підрозділ відповідальний за досягнення СП3:</w:t>
            </w:r>
          </w:p>
          <w:p w:rsidR="00734BFA" w:rsidRPr="007A60F6" w:rsidRDefault="00734BFA" w:rsidP="007A60F6">
            <w:pPr>
              <w:ind w:firstLine="0"/>
              <w:jc w:val="center"/>
              <w:rPr>
                <w:sz w:val="24"/>
                <w:lang w:val="uk-UA"/>
              </w:rPr>
            </w:pPr>
            <w:r w:rsidRPr="00734BFA">
              <w:rPr>
                <w:sz w:val="24"/>
                <w:lang w:val="uk-UA"/>
              </w:rPr>
              <w:t>Департамент культури національностей, релігій та охорони об’єктів культурної спадщини, Управління туризму, рекреації та курортів</w:t>
            </w:r>
            <w:r w:rsidR="007A60F6">
              <w:rPr>
                <w:sz w:val="24"/>
                <w:lang w:val="uk-UA"/>
              </w:rPr>
              <w:t xml:space="preserve">, </w:t>
            </w:r>
            <w:r w:rsidR="007A60F6" w:rsidRPr="00734BFA">
              <w:rPr>
                <w:rFonts w:eastAsia="Times New Roman" w:cstheme="minorHAnsi"/>
                <w:sz w:val="24"/>
                <w:szCs w:val="24"/>
                <w:lang w:val="uk-UA" w:eastAsia="ru-RU"/>
              </w:rPr>
              <w:t>Управління транспортно-комунікаційної інфраструктури</w:t>
            </w:r>
            <w:r w:rsidRPr="00734BFA">
              <w:rPr>
                <w:sz w:val="24"/>
                <w:lang w:val="uk-UA"/>
              </w:rPr>
              <w:t>Одеської обласної державної адміністрації</w:t>
            </w:r>
          </w:p>
        </w:tc>
      </w:tr>
    </w:tbl>
    <w:p w:rsidR="007029E8" w:rsidRDefault="007029E8" w:rsidP="00734BFA">
      <w:pPr>
        <w:rPr>
          <w:rFonts w:cstheme="minorHAnsi"/>
          <w:sz w:val="28"/>
          <w:lang w:val="uk-UA"/>
        </w:rPr>
        <w:sectPr w:rsidR="007029E8" w:rsidSect="006F56F6">
          <w:pgSz w:w="16845" w:h="11910" w:orient="landscape"/>
          <w:pgMar w:top="851" w:right="567" w:bottom="567" w:left="567" w:header="720" w:footer="6" w:gutter="0"/>
          <w:cols w:space="720"/>
        </w:sectPr>
      </w:pPr>
    </w:p>
    <w:p w:rsidR="006C3A79" w:rsidRPr="007A60F6" w:rsidRDefault="007362D1" w:rsidP="006C3A79">
      <w:pPr>
        <w:rPr>
          <w:rFonts w:ascii="Times New Roman" w:hAnsi="Times New Roman" w:cs="Times New Roman"/>
          <w:b/>
          <w:color w:val="auto"/>
          <w:sz w:val="16"/>
          <w:szCs w:val="16"/>
          <w:lang w:val="uk-UA" w:eastAsia="en-US"/>
        </w:rPr>
      </w:pPr>
      <w:r w:rsidRPr="00866968">
        <w:rPr>
          <w:rFonts w:cs="Times New Roman"/>
          <w:noProof/>
          <w:color w:val="auto"/>
          <w:sz w:val="16"/>
          <w:szCs w:val="16"/>
          <w:lang w:val="uk-UA" w:eastAsia="uk-UA"/>
        </w:rPr>
        <mc:AlternateContent>
          <mc:Choice Requires="wps">
            <w:drawing>
              <wp:anchor distT="0" distB="0" distL="114300" distR="114300" simplePos="0" relativeHeight="251538432" behindDoc="0" locked="0" layoutInCell="1" allowOverlap="1" wp14:anchorId="05DEE3E8" wp14:editId="52D9DD4C">
                <wp:simplePos x="0" y="0"/>
                <wp:positionH relativeFrom="column">
                  <wp:posOffset>5040630</wp:posOffset>
                </wp:positionH>
                <wp:positionV relativeFrom="paragraph">
                  <wp:posOffset>183515</wp:posOffset>
                </wp:positionV>
                <wp:extent cx="0" cy="142875"/>
                <wp:effectExtent l="0" t="0" r="19050" b="28575"/>
                <wp:wrapNone/>
                <wp:docPr id="125" name="Прямая соединительная линия 125"/>
                <wp:cNvGraphicFramePr/>
                <a:graphic xmlns:a="http://schemas.openxmlformats.org/drawingml/2006/main">
                  <a:graphicData uri="http://schemas.microsoft.com/office/word/2010/wordprocessingShape">
                    <wps:wsp>
                      <wps:cNvCnPr/>
                      <wps:spPr>
                        <a:xfrm flipH="1">
                          <a:off x="0" y="0"/>
                          <a:ext cx="0" cy="14287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CD4435" id="Прямая соединительная линия 125" o:spid="_x0000_s1026" style="position:absolute;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9pt,14.45pt" to="396.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9U/QEAAKQDAAAOAAAAZHJzL2Uyb0RvYy54bWysU02O0zAU3iNxB8t7mrSiUKKmo9FUAwsE&#10;lQYO4Dp2Ysl/sk3T7oA1Uo/AFVjMSCMNcIbkRjw7oRpgh6aVrPfn7/l978vybK8k2jHnhdElnk5y&#10;jJimphK6LvH7d5dPFhj5QHRFpNGsxAfm8dnq8aNlaws2M42RFXMIQLQvWlviJgRbZJmnDVPET4xl&#10;GpLcOEUCuK7OKkdaQFcym+X5s6w1rrLOUOY9RNdDEq8SPueMhrecexaQLDG8LaTTpXMbz2y1JEXt&#10;iG0EHZ9B/uMViggNTU9QaxII+uDEP1BKUGe84WFCjcoM54KyNANMM83/muaqIZalWYAcb080+YeD&#10;pW92G4dEBbubzTHSRMGSuq/9x/7Yfe++9UfUf+p+djfddXfb/ehu+89g3/VfwI7J7m4MH1G8D2y2&#10;1hcAeqE3bvS83bhIzZ47hbgU9hU0S2TB+GifdnE47YLtA6JDkEJ0+nS2eJ6AswEhIlnnw0tmFIpG&#10;iaXQkSVSkN1rH6ArlP4uiWFtLoWUadNSoxZAX+RzEAMlIDguSQBTWaDA6xojImtQMg0uQXojRRWv&#10;RyDv6u2FdGhHQE3n8/iPI0O7P8pi7zXxzVCXUoPOlAggdilUiRd5/I23pY7oLMl1nCDSOBAXra2p&#10;DonPLHoghdR0lG3U2n0f7Psf1+oXAAAA//8DAFBLAwQUAAYACAAAACEAxYm9C90AAAAJAQAADwAA&#10;AGRycy9kb3ducmV2LnhtbEyPvU7EMBCEeyTewVokOs65g/sLcU4IiYKOC1DQObETh9jryHbuwtuz&#10;iALK2RnNfFscZmfZSYfYexSwXGTANDZe9dgJeHt9utkBi0miktajFvClIxzKy4tC5sqf8ahPVeoY&#10;lWDMpQCT0phzHhujnYwLP2okr/XByUQydFwFeaZyZ/kqyzbcyR5pwchRPxrdDNXkaMS0zn5W2+HF&#10;b4b343P9EaZ2LcT11fxwDyzpOf2F4Qef0KEkptpPqCKzArb7W0JPAla7PTAK/B5qAevlHfCy4P8/&#10;KL8BAAD//wMAUEsBAi0AFAAGAAgAAAAhALaDOJL+AAAA4QEAABMAAAAAAAAAAAAAAAAAAAAAAFtD&#10;b250ZW50X1R5cGVzXS54bWxQSwECLQAUAAYACAAAACEAOP0h/9YAAACUAQAACwAAAAAAAAAAAAAA&#10;AAAvAQAAX3JlbHMvLnJlbHNQSwECLQAUAAYACAAAACEApuK/VP0BAACkAwAADgAAAAAAAAAAAAAA&#10;AAAuAgAAZHJzL2Uyb0RvYy54bWxQSwECLQAUAAYACAAAACEAxYm9C90AAAAJAQAADwAAAAAAAAAA&#10;AAAAAABXBAAAZHJzL2Rvd25yZXYueG1sUEsFBgAAAAAEAAQA8wAAAGEFAAAAAA==&#10;" strokecolor="#a5a5a5" strokeweight="1.5pt">
                <v:stroke joinstyle="miter"/>
              </v:line>
            </w:pict>
          </mc:Fallback>
        </mc:AlternateContent>
      </w:r>
      <w:r w:rsidR="008C31EF" w:rsidRPr="00866968">
        <w:rPr>
          <w:rFonts w:cs="Times New Roman"/>
          <w:noProof/>
          <w:color w:val="auto"/>
          <w:sz w:val="16"/>
          <w:szCs w:val="16"/>
          <w:lang w:val="uk-UA" w:eastAsia="uk-UA"/>
        </w:rPr>
        <mc:AlternateContent>
          <mc:Choice Requires="wps">
            <w:drawing>
              <wp:anchor distT="0" distB="0" distL="114300" distR="114300" simplePos="0" relativeHeight="251541504" behindDoc="0" locked="0" layoutInCell="1" allowOverlap="1" wp14:anchorId="0B0B9849" wp14:editId="56DDDCAB">
                <wp:simplePos x="0" y="0"/>
                <wp:positionH relativeFrom="column">
                  <wp:posOffset>9723120</wp:posOffset>
                </wp:positionH>
                <wp:positionV relativeFrom="paragraph">
                  <wp:posOffset>-339090</wp:posOffset>
                </wp:positionV>
                <wp:extent cx="0" cy="183515"/>
                <wp:effectExtent l="0" t="0" r="19050" b="26035"/>
                <wp:wrapNone/>
                <wp:docPr id="157" name="Прямая соединительная линия 157"/>
                <wp:cNvGraphicFramePr/>
                <a:graphic xmlns:a="http://schemas.openxmlformats.org/drawingml/2006/main">
                  <a:graphicData uri="http://schemas.microsoft.com/office/word/2010/wordprocessingShape">
                    <wps:wsp>
                      <wps:cNvCnPr/>
                      <wps:spPr>
                        <a:xfrm>
                          <a:off x="0" y="0"/>
                          <a:ext cx="0" cy="183515"/>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60C568D4" id="Прямая соединительная линия 157" o:spid="_x0000_s1026" style="position:absolute;z-index:25154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5.6pt,-26.7pt" to="765.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1T9AEAAJoDAAAOAAAAZHJzL2Uyb0RvYy54bWysU02O0zAU3iNxB8t7mnRQoURNR2iqYYOg&#10;EnCAV8dJLPlPtmnaHbBG6hG4AgtGGmmYOUNyI57dUAbYIRLJeX4/n/2+92VxvlOSbLnzwuiSTic5&#10;JVwzUwndlPTd28tHc0p8AF2BNJqXdM89PV8+fLDobMHPTGtkxR1BEO2Lzpa0DcEWWeZZyxX4ibFc&#10;Y7A2TkHArWuyykGH6EpmZ3n+JOuMq6wzjHuP3tUxSJcJv645C6/r2vNAZEnxbiGtLq2buGbLBRSN&#10;A9sKNl4D/uEWCoTGQ09QKwhA3jvxF5QSzBlv6jBhRmWmrgXjqQfsZpr/0c2bFixPvSA53p5o8v8P&#10;lr3arh0RFc5u9pQSDQqH1H8ZPgyH/nv/dTiQ4WN/11/13/rr/ra/Hj6hfTN8RjsG+5vRfSCxHtns&#10;rC8Q9EKv3bjzdu0iNbvaqfjFpskuTWB/mgDfBcKOTobe6fzxbDqLcNmvOut8eMGNItEoqRQ6cgMF&#10;bF/6cEz9mRLd2lwKKdEPhdSkQ9Bn+QwlwABlVksIaCqLjXvdUAKyQf2y4BKkN1JUsTxWe9dsLqQj&#10;W0ANPZ/Fd7zZb2nx7BX49piXQjENCiUCSlwKVdJ5Hp+xWuoY5UmkYweRvCNd0dqYap9YzOIOBZDo&#10;GMUaFXZ/j/b9X2r5AwAA//8DAFBLAwQUAAYACAAAACEAQ9oePuAAAAANAQAADwAAAGRycy9kb3du&#10;cmV2LnhtbEyPwU7DMBBE70j8g7VI3FqnaVNBGqdCCAScUBokrm68TaLG6xC7beDr2YoDPc7s0+xM&#10;th5tJ444+NaRgtk0AoFUOdNSreCjfJ7cgfBBk9GdI1TwjR7W+fVVplPjTlTgcRNqwSHkU62gCaFP&#10;pfRVg1b7qeuR+LZzg9WB5VBLM+gTh9tOxlG0lFa3xB8a3eNjg9V+c7AKyrIwL8V92f98PlX4vn/7&#10;MuOrVur2ZnxYgQg4hn8YzvW5OuTcaesOZLzoWCfzWcysgkkyX4A4I3/Wlq14kYDMM3m5Iv8FAAD/&#10;/wMAUEsBAi0AFAAGAAgAAAAhALaDOJL+AAAA4QEAABMAAAAAAAAAAAAAAAAAAAAAAFtDb250ZW50&#10;X1R5cGVzXS54bWxQSwECLQAUAAYACAAAACEAOP0h/9YAAACUAQAACwAAAAAAAAAAAAAAAAAvAQAA&#10;X3JlbHMvLnJlbHNQSwECLQAUAAYACAAAACEAYeMNU/QBAACaAwAADgAAAAAAAAAAAAAAAAAuAgAA&#10;ZHJzL2Uyb0RvYy54bWxQSwECLQAUAAYACAAAACEAQ9oePuAAAAANAQAADwAAAAAAAAAAAAAAAABO&#10;BAAAZHJzL2Rvd25yZXYueG1sUEsFBgAAAAAEAAQA8wAAAFsFAAAAAA==&#10;" strokecolor="#a5a5a5" strokeweight="1.5pt">
                <v:stroke joinstyle="miter"/>
              </v:line>
            </w:pict>
          </mc:Fallback>
        </mc:AlternateContent>
      </w:r>
      <w:r w:rsidR="008C31EF" w:rsidRPr="00866968">
        <w:rPr>
          <w:rFonts w:cs="Times New Roman"/>
          <w:noProof/>
          <w:color w:val="auto"/>
          <w:sz w:val="16"/>
          <w:szCs w:val="16"/>
          <w:lang w:val="uk-UA" w:eastAsia="uk-UA"/>
        </w:rPr>
        <mc:AlternateContent>
          <mc:Choice Requires="wps">
            <w:drawing>
              <wp:anchor distT="0" distB="0" distL="114300" distR="114300" simplePos="0" relativeHeight="251540480" behindDoc="0" locked="0" layoutInCell="1" allowOverlap="1" wp14:anchorId="18677626" wp14:editId="542C441B">
                <wp:simplePos x="0" y="0"/>
                <wp:positionH relativeFrom="column">
                  <wp:posOffset>8608695</wp:posOffset>
                </wp:positionH>
                <wp:positionV relativeFrom="paragraph">
                  <wp:posOffset>-156210</wp:posOffset>
                </wp:positionV>
                <wp:extent cx="1905" cy="244475"/>
                <wp:effectExtent l="0" t="0" r="36195" b="22225"/>
                <wp:wrapNone/>
                <wp:docPr id="148" name="Прямая соединительная линия 148"/>
                <wp:cNvGraphicFramePr/>
                <a:graphic xmlns:a="http://schemas.openxmlformats.org/drawingml/2006/main">
                  <a:graphicData uri="http://schemas.microsoft.com/office/word/2010/wordprocessingShape">
                    <wps:wsp>
                      <wps:cNvCnPr/>
                      <wps:spPr>
                        <a:xfrm flipH="1">
                          <a:off x="0" y="0"/>
                          <a:ext cx="1905" cy="244475"/>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7700984D" id="Прямая соединительная линия 148" o:spid="_x0000_s1026" style="position:absolute;flip:x;z-index:25154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7.85pt,-12.3pt" to="67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rH/QEAAKcDAAAOAAAAZHJzL2Uyb0RvYy54bWysU02O0zAU3iNxB8t7mrRqYYiajtBUAwsE&#10;lYADvDpOYsl/sk3T7oA1Uo/AFViANNIAZ0hvxLMTqgF2iFay3u9nv+99WV7ulSQ77rwwuqTTSU4J&#10;18xUQjclffP6+sEFJT6ArkAazUt64J5eru7fW3a24DPTGllxRxBE+6KzJW1DsEWWedZyBX5iLNeY&#10;rI1TENB1TVY56BBdyWyW5w+zzrjKOsO49xhdD0m6Svh1zVl4WdeeByJLim8L6XTp3MYzWy2haBzY&#10;VrDxGfAPr1AgNF56hlpDAPLWib+glGDOeFOHCTMqM3UtGE8z4DTT/I9pXrVgeZoFyfH2TJP/f7Ds&#10;xW7jiKhwd3NclQaFS+o/nd6djv23/vPpSE7v+x/91/5Lf9N/729OH9C+PX1EOyb72zF8JLEf2eys&#10;LxD0Sm/c6Hm7cZGafe0UqaWwz/CyRBaOT/ZpF4fzLvg+EIbB6eN8QQnDxGw+nz9aROxsAIlg1vnw&#10;lBtFolFSKXQkCgrYPfdhKP1VEsPaXAspMQ6F1KQb4FEPDFBztYSAprLIgtcNJSAbFDMLLkF6I0UV&#10;22O3d832SjqyAxTUk0X8jy/7rSzevQbfDnUpFcugUCKg3qVQJb3I42/sljpmeVLsOEFkcuAuWltT&#10;HRKlWfRQDYmOUblRbnd9tO9+X6ufAAAA//8DAFBLAwQUAAYACAAAACEA0MOQNd8AAAAMAQAADwAA&#10;AGRycy9kb3ducmV2LnhtbEyPu07DMBSGdyTewTpIbK1DS9I2xKkQEgMbDTCwObETh/gS2U4b3p6T&#10;iW7n1/n0X4rjbDQ5Sx96Zxk8rBMg0jZO9LZj8PnxutoDCZFbwbWzksGvDHAsb28Kngt3sSd5rmJH&#10;0MSGnDNQMY45paFR0vCwdqO0+GudNzyi9B0Vnl/Q3Gi6SZKMGt5bTFB8lC9KNkM1GQxRrdE/1W54&#10;d9nwdXqrv/3Upozd383PT0CinOM/DEt9rA4ldqrdZEUgGvU2TXfIMlhtHjMgC7JNM9xXL9cBaFnQ&#10;6xHlHwAAAP//AwBQSwECLQAUAAYACAAAACEAtoM4kv4AAADhAQAAEwAAAAAAAAAAAAAAAAAAAAAA&#10;W0NvbnRlbnRfVHlwZXNdLnhtbFBLAQItABQABgAIAAAAIQA4/SH/1gAAAJQBAAALAAAAAAAAAAAA&#10;AAAAAC8BAABfcmVscy8ucmVsc1BLAQItABQABgAIAAAAIQD6eKrH/QEAAKcDAAAOAAAAAAAAAAAA&#10;AAAAAC4CAABkcnMvZTJvRG9jLnhtbFBLAQItABQABgAIAAAAIQDQw5A13wAAAAwBAAAPAAAAAAAA&#10;AAAAAAAAAFcEAABkcnMvZG93bnJldi54bWxQSwUGAAAAAAQABADzAAAAYwUAAAAA&#10;" strokecolor="#a5a5a5" strokeweight="1.5pt">
                <v:stroke joinstyle="miter"/>
              </v:line>
            </w:pict>
          </mc:Fallback>
        </mc:AlternateContent>
      </w:r>
    </w:p>
    <w:p w:rsidR="006C3A79" w:rsidRPr="00866968" w:rsidRDefault="006C3A79" w:rsidP="006C3A79">
      <w:pPr>
        <w:rPr>
          <w:rFonts w:ascii="Times New Roman" w:hAnsi="Times New Roman" w:cs="Times New Roman"/>
          <w:b/>
          <w:color w:val="auto"/>
          <w:sz w:val="16"/>
          <w:szCs w:val="16"/>
          <w:lang w:val="uk-UA" w:eastAsia="en-US"/>
        </w:rPr>
      </w:pPr>
      <w:r w:rsidRPr="00866968">
        <w:rPr>
          <w:rFonts w:cs="Times New Roman"/>
          <w:noProof/>
          <w:color w:val="auto"/>
          <w:lang w:val="uk-UA" w:eastAsia="uk-UA"/>
        </w:rPr>
        <mc:AlternateContent>
          <mc:Choice Requires="wps">
            <w:drawing>
              <wp:anchor distT="0" distB="0" distL="114300" distR="114300" simplePos="0" relativeHeight="251768832" behindDoc="0" locked="0" layoutInCell="1" allowOverlap="1" wp14:anchorId="413D9168" wp14:editId="72001533">
                <wp:simplePos x="0" y="0"/>
                <wp:positionH relativeFrom="column">
                  <wp:posOffset>2035175</wp:posOffset>
                </wp:positionH>
                <wp:positionV relativeFrom="paragraph">
                  <wp:posOffset>-30480</wp:posOffset>
                </wp:positionV>
                <wp:extent cx="3124862" cy="532130"/>
                <wp:effectExtent l="19050" t="19050" r="37465" b="39370"/>
                <wp:wrapNone/>
                <wp:docPr id="395" name="Прямоугольник 395"/>
                <wp:cNvGraphicFramePr/>
                <a:graphic xmlns:a="http://schemas.openxmlformats.org/drawingml/2006/main">
                  <a:graphicData uri="http://schemas.microsoft.com/office/word/2010/wordprocessingShape">
                    <wps:wsp>
                      <wps:cNvSpPr/>
                      <wps:spPr>
                        <a:xfrm>
                          <a:off x="0" y="0"/>
                          <a:ext cx="3124862" cy="532130"/>
                        </a:xfrm>
                        <a:prstGeom prst="rect">
                          <a:avLst/>
                        </a:prstGeom>
                        <a:pattFill prst="trellis">
                          <a:fgClr>
                            <a:sysClr val="window" lastClr="FFFFFF"/>
                          </a:fgClr>
                          <a:bgClr>
                            <a:sysClr val="window" lastClr="FFFFFF"/>
                          </a:bgClr>
                        </a:pattFill>
                        <a:ln w="57150" cap="flat" cmpd="dbl" algn="ctr">
                          <a:solidFill>
                            <a:srgbClr val="0070C0"/>
                          </a:solidFill>
                          <a:prstDash val="solid"/>
                          <a:miter lim="800000"/>
                        </a:ln>
                        <a:effectLst/>
                      </wps:spPr>
                      <wps:txbx>
                        <w:txbxContent>
                          <w:p w:rsidR="003E0F50" w:rsidRDefault="003E0F50" w:rsidP="001961C8">
                            <w:pPr>
                              <w:spacing w:after="0" w:line="240" w:lineRule="auto"/>
                              <w:jc w:val="center"/>
                              <w:outlineLvl w:val="1"/>
                              <w:rPr>
                                <w:rFonts w:ascii="Times New Roman" w:hAnsi="Times New Roman" w:cs="Times New Roman"/>
                                <w:b/>
                                <w:sz w:val="24"/>
                                <w:szCs w:val="24"/>
                                <w:lang w:val="uk-UA"/>
                              </w:rPr>
                            </w:pPr>
                            <w:bookmarkStart w:id="472" w:name="_Toc27731471"/>
                            <w:r>
                              <w:rPr>
                                <w:rFonts w:ascii="Times New Roman" w:hAnsi="Times New Roman" w:cs="Times New Roman"/>
                                <w:b/>
                                <w:sz w:val="24"/>
                                <w:szCs w:val="24"/>
                                <w:lang w:val="uk-UA"/>
                              </w:rPr>
                              <w:t>Стратегічний пріоритет 4</w:t>
                            </w:r>
                            <w:bookmarkEnd w:id="472"/>
                          </w:p>
                          <w:p w:rsidR="003E0F50" w:rsidRPr="00995C2D" w:rsidRDefault="003E0F50" w:rsidP="001961C8">
                            <w:pPr>
                              <w:spacing w:after="0" w:line="240" w:lineRule="auto"/>
                              <w:jc w:val="center"/>
                              <w:outlineLvl w:val="1"/>
                              <w:rPr>
                                <w:rFonts w:ascii="Times New Roman" w:hAnsi="Times New Roman" w:cs="Times New Roman"/>
                                <w:b/>
                                <w:sz w:val="28"/>
                                <w:szCs w:val="24"/>
                                <w:lang w:val="uk-UA"/>
                              </w:rPr>
                            </w:pPr>
                            <w:bookmarkStart w:id="473" w:name="_Toc27731472"/>
                            <w:r>
                              <w:rPr>
                                <w:rFonts w:cstheme="minorHAnsi"/>
                                <w:b/>
                                <w:sz w:val="28"/>
                                <w:szCs w:val="24"/>
                                <w:lang w:val="uk-UA"/>
                              </w:rPr>
                              <w:t>Ефективний економічний простір</w:t>
                            </w:r>
                            <w:bookmarkEnd w:id="47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D9168" id="Прямоугольник 395" o:spid="_x0000_s1075" style="position:absolute;margin-left:160.25pt;margin-top:-2.4pt;width:246.05pt;height:41.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bFzQIAAIUFAAAOAAAAZHJzL2Uyb0RvYy54bWysVMlu2zAQvRfoPxC8N5K3LEbkwHDgokCQ&#10;BEiKnGmKsghwK0lbck8Fei3QT+hH9FJ0yTfIf9QhJTtp2kuL6kDNcBbO8mZOz2op0JpZx7XKcO8g&#10;xYgpqnOulhl+fTt/cYyR80TlRGjFMrxhDp9Nnj87rcyY9XWpRc4sAifKjSuT4dJ7M04SR0smiTvQ&#10;hikQFtpK4oG1yyS3pALvUiT9ND1MKm1zYzVlzsHteSvEk+i/KBj1V0XhmEciwxCbj6eN5yKcyeSU&#10;jJeWmJLTLgzyD1FIwhU8und1TjxBK8t/cyU5tdrpwh9QLRNdFJyymANk00ufZHNTEsNiLlAcZ/Zl&#10;cv/PLb1cX1vE8wwPTkYYKSKhSc2n7bvtx+Z7c79933xu7ptv2w/Nj+ZL8xUFLahZZdwYTG/Mte04&#10;B2QoQF1YGf6QGqpjnTf7OrPaIwqXg15/eHzYx4iCbDTo9waxEcmDtbHOv2RaokBk2EIfY3nJ+sJ5&#10;eBFUdyrhMUO8n3MhOnVvmRDcRYtiORMxMLdxQKE1ASQAgHJdYSSI83CZ4Xn8QmbgeW+y+HvbziTE&#10;18UU4hMKVZDpUW8EGKQEcF4I4oGUBiqfLwRGRCxhgKi3MWqnBc9DRsHa2eViH3qaHqWzXbl+UQsF&#10;OSeubFOMohbeknuYMcFlho/T8HV5ChW8szglXVlDX9tOBsrXizpiY3gSTMLVQucbAIzV7SQ5Q+cc&#10;3r2AQl4TC6MDCcI68FdwFEJD1rqjMCq1ffun+6APiAYpRhWMYobdmxWxDPrzSgHWT3rDYZjdyAxH&#10;R31g7GPJ4rFEreRMQ497sHgMjWTQ92JHFlbLO9ga0/AqiIii8HZb+46Z+XZFwN6hbDqNajCv0NIL&#10;dWNocB5hB5nf1nfEmh3wAOGXeje2ZPwErq1usFR6uvK64BHLD3UF+AUGZj0CsdtLYZk85qPWw/ac&#10;/AQAAP//AwBQSwMEFAAGAAgAAAAhADoxs9TgAAAACQEAAA8AAABkcnMvZG93bnJldi54bWxMj0FO&#10;wzAQRfdI3MEaJDaodRpKWkKcilZCSF1UonAAJ57GEfE4it0mvT3DCpajefr//WIzuU5ccAitJwWL&#10;eQICqfampUbB1+fbbA0iRE1Gd55QwRUDbMrbm0Lnxo/0gZdjbASHUMi1Ahtjn0sZaotOh7nvkfh3&#10;8oPTkc+hkWbQI4e7TqZJkkmnW+IGq3vcWay/j2fHvePutM8O1aF9oKsPq+V2+55ape7vptcXEBGn&#10;+AfDrz6rQ8lOlT+TCaJT8JgmT4wqmC15AgPrRZqBqBSsnhOQZSH/Lyh/AAAA//8DAFBLAQItABQA&#10;BgAIAAAAIQC2gziS/gAAAOEBAAATAAAAAAAAAAAAAAAAAAAAAABbQ29udGVudF9UeXBlc10ueG1s&#10;UEsBAi0AFAAGAAgAAAAhADj9If/WAAAAlAEAAAsAAAAAAAAAAAAAAAAALwEAAF9yZWxzLy5yZWxz&#10;UEsBAi0AFAAGAAgAAAAhAFfmhsXNAgAAhQUAAA4AAAAAAAAAAAAAAAAALgIAAGRycy9lMm9Eb2Mu&#10;eG1sUEsBAi0AFAAGAAgAAAAhADoxs9TgAAAACQEAAA8AAAAAAAAAAAAAAAAAJwUAAGRycy9kb3du&#10;cmV2LnhtbFBLBQYAAAAABAAEAPMAAAA0BgAAAAA=&#10;" fillcolor="window" strokecolor="#0070c0" strokeweight="4.5pt">
                <v:fill r:id="rId90" o:title="" color2="window" type="pattern"/>
                <v:stroke linestyle="thinThin"/>
                <v:textbox>
                  <w:txbxContent>
                    <w:p w:rsidR="003E0F50" w:rsidRDefault="003E0F50" w:rsidP="001961C8">
                      <w:pPr>
                        <w:spacing w:after="0" w:line="240" w:lineRule="auto"/>
                        <w:jc w:val="center"/>
                        <w:outlineLvl w:val="1"/>
                        <w:rPr>
                          <w:rFonts w:ascii="Times New Roman" w:hAnsi="Times New Roman" w:cs="Times New Roman"/>
                          <w:b/>
                          <w:sz w:val="24"/>
                          <w:szCs w:val="24"/>
                          <w:lang w:val="uk-UA"/>
                        </w:rPr>
                      </w:pPr>
                      <w:bookmarkStart w:id="480" w:name="_Toc27731471"/>
                      <w:r>
                        <w:rPr>
                          <w:rFonts w:ascii="Times New Roman" w:hAnsi="Times New Roman" w:cs="Times New Roman"/>
                          <w:b/>
                          <w:sz w:val="24"/>
                          <w:szCs w:val="24"/>
                          <w:lang w:val="uk-UA"/>
                        </w:rPr>
                        <w:t>Стратегічний пріоритет 4</w:t>
                      </w:r>
                      <w:bookmarkEnd w:id="480"/>
                    </w:p>
                    <w:p w:rsidR="003E0F50" w:rsidRPr="00995C2D" w:rsidRDefault="003E0F50" w:rsidP="001961C8">
                      <w:pPr>
                        <w:spacing w:after="0" w:line="240" w:lineRule="auto"/>
                        <w:jc w:val="center"/>
                        <w:outlineLvl w:val="1"/>
                        <w:rPr>
                          <w:rFonts w:ascii="Times New Roman" w:hAnsi="Times New Roman" w:cs="Times New Roman"/>
                          <w:b/>
                          <w:sz w:val="28"/>
                          <w:szCs w:val="24"/>
                          <w:lang w:val="uk-UA"/>
                        </w:rPr>
                      </w:pPr>
                      <w:bookmarkStart w:id="481" w:name="_Toc27731472"/>
                      <w:r>
                        <w:rPr>
                          <w:rFonts w:cstheme="minorHAnsi"/>
                          <w:b/>
                          <w:sz w:val="28"/>
                          <w:szCs w:val="24"/>
                          <w:lang w:val="uk-UA"/>
                        </w:rPr>
                        <w:t>Ефективний економічний простір</w:t>
                      </w:r>
                      <w:bookmarkEnd w:id="481"/>
                    </w:p>
                  </w:txbxContent>
                </v:textbox>
              </v:rect>
            </w:pict>
          </mc:Fallback>
        </mc:AlternateContent>
      </w:r>
    </w:p>
    <w:p w:rsidR="006C3A79" w:rsidRPr="007A60F6" w:rsidRDefault="006C3A79" w:rsidP="006C3A79">
      <w:pPr>
        <w:rPr>
          <w:rFonts w:cs="Times New Roman"/>
          <w:color w:val="auto"/>
          <w:sz w:val="16"/>
          <w:szCs w:val="16"/>
          <w:lang w:val="uk-UA" w:eastAsia="en-US"/>
        </w:rPr>
      </w:pPr>
    </w:p>
    <w:p w:rsidR="006C3A79" w:rsidRPr="007A60F6" w:rsidRDefault="006C3A79" w:rsidP="006C3A79">
      <w:pPr>
        <w:rPr>
          <w:rFonts w:cs="Times New Roman"/>
          <w:color w:val="auto"/>
          <w:sz w:val="16"/>
          <w:szCs w:val="16"/>
          <w:lang w:val="uk-UA" w:eastAsia="en-US"/>
        </w:rPr>
      </w:pPr>
      <w:r w:rsidRPr="00866968">
        <w:rPr>
          <w:rFonts w:cs="Times New Roman"/>
          <w:noProof/>
          <w:color w:val="auto"/>
          <w:sz w:val="16"/>
          <w:szCs w:val="16"/>
          <w:lang w:val="uk-UA" w:eastAsia="uk-UA"/>
        </w:rPr>
        <mc:AlternateContent>
          <mc:Choice Requires="wps">
            <w:drawing>
              <wp:anchor distT="0" distB="0" distL="114300" distR="114300" simplePos="0" relativeHeight="251769856" behindDoc="0" locked="0" layoutInCell="1" allowOverlap="1" wp14:anchorId="083A3E3E" wp14:editId="3D72759D">
                <wp:simplePos x="0" y="0"/>
                <wp:positionH relativeFrom="column">
                  <wp:posOffset>3561715</wp:posOffset>
                </wp:positionH>
                <wp:positionV relativeFrom="paragraph">
                  <wp:posOffset>80010</wp:posOffset>
                </wp:positionV>
                <wp:extent cx="0" cy="94615"/>
                <wp:effectExtent l="0" t="0" r="19050" b="19685"/>
                <wp:wrapNone/>
                <wp:docPr id="396" name="Прямая соединительная линия 396"/>
                <wp:cNvGraphicFramePr/>
                <a:graphic xmlns:a="http://schemas.openxmlformats.org/drawingml/2006/main">
                  <a:graphicData uri="http://schemas.microsoft.com/office/word/2010/wordprocessingShape">
                    <wps:wsp>
                      <wps:cNvCnPr/>
                      <wps:spPr>
                        <a:xfrm>
                          <a:off x="0" y="0"/>
                          <a:ext cx="0" cy="9461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2B7D80" id="Прямая соединительная линия 396"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5pt,6.3pt" to="280.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8ca9QEAAJkDAAAOAAAAZHJzL2Uyb0RvYy54bWysU02O0zAU3iNxB8t7mnSg1TRqOkJTDRsE&#10;IwEHeHWcxJL/ZJum3QFrpB6BK7BgpJEGOENyI57dUAbYIRLJeX4/n/2+92V5sVOSbLnzwuiSTic5&#10;JVwzUwndlPTN66tH55T4ALoCaTQv6Z57erF6+GDZ2YKfmdbIijuCINoXnS1pG4ItssyzlivwE2O5&#10;xmBtnIKAW9dklYMO0ZXMzvJ8nnXGVdYZxr1H7/oYpKuEX9echZd17XkgsqR4t5BWl9ZNXLPVEorG&#10;gW0FG68B/3ALBULjoSeoNQQgb534C0oJ5ow3dZgwozJT14Lx1AN2M83/6OZVC5anXpAcb080+f8H&#10;y15srx0RVUkfL+aUaFA4pP7T8G449F/7z8OBDO/77/1N/6W/7b/1t8MHtO+Gj2jHYH83ug8k1iOb&#10;nfUFgl7qazfuvL12kZpd7VT8YtNklyawP02A7wJhRydD7+LJfDqLaNmvMut8eMaNItEoqRQ6UgMF&#10;bJ/7cEz9mRLd2lwJKdEPhdSkQ20u8hkqgAGqrJYQ0FQW+/a6oQRkg/JlwSVIb6SoYnms9q7ZXEpH&#10;toASejqL73iz39Li2Wvw7TEvhWIaFEoEVLgUqqTneXzGaqljlCeNjh1E7o5sRWtjqn0iMYs7nH+i&#10;Y9RqFNj9Pdr3/6jVDwAAAP//AwBQSwMEFAAGAAgAAAAhAOZ6AbvcAAAACQEAAA8AAABkcnMvZG93&#10;bnJldi54bWxMj8FOwzAMhu9IvENkJG4spdIKK00nhEDACXVF4uo1pq3WOKXJtsLTY8QBjvb/6ffn&#10;Yj27QR1oCr1nA5eLBBRx423PrYHX+uHiGlSIyBYHz2TgkwKsy9OTAnPrj1zRYRNbJSUccjTQxTjm&#10;WoemI4dh4Udiyd795DDKOLXaTniUcjfoNEky7bBnudDhSHcdNbvN3hmo68o+Vqt6/Hq7b+hl9/xh&#10;5yc05vxsvr0BFWmOfzD86Is6lOK09Xu2QQ0GllmyElSCNAMlwO9iayC9WoIuC/3/g/IbAAD//wMA&#10;UEsBAi0AFAAGAAgAAAAhALaDOJL+AAAA4QEAABMAAAAAAAAAAAAAAAAAAAAAAFtDb250ZW50X1R5&#10;cGVzXS54bWxQSwECLQAUAAYACAAAACEAOP0h/9YAAACUAQAACwAAAAAAAAAAAAAAAAAvAQAAX3Jl&#10;bHMvLnJlbHNQSwECLQAUAAYACAAAACEA2dvHGvUBAACZAwAADgAAAAAAAAAAAAAAAAAuAgAAZHJz&#10;L2Uyb0RvYy54bWxQSwECLQAUAAYACAAAACEA5noBu9wAAAAJAQAADwAAAAAAAAAAAAAAAABPBAAA&#10;ZHJzL2Rvd25yZXYueG1sUEsFBgAAAAAEAAQA8wAAAFgFAAAAAA==&#10;" strokecolor="#a5a5a5" strokeweight="1.5pt">
                <v:stroke joinstyle="miter"/>
              </v:line>
            </w:pict>
          </mc:Fallback>
        </mc:AlternateContent>
      </w:r>
      <w:r w:rsidRPr="00866968">
        <w:rPr>
          <w:rFonts w:cs="Times New Roman"/>
          <w:noProof/>
          <w:color w:val="auto"/>
          <w:sz w:val="16"/>
          <w:szCs w:val="16"/>
          <w:lang w:val="uk-UA" w:eastAsia="uk-UA"/>
        </w:rPr>
        <mc:AlternateContent>
          <mc:Choice Requires="wps">
            <w:drawing>
              <wp:anchor distT="0" distB="0" distL="114300" distR="114300" simplePos="0" relativeHeight="251776000" behindDoc="0" locked="0" layoutInCell="1" allowOverlap="1" wp14:anchorId="6B16DE80" wp14:editId="6762C5DD">
                <wp:simplePos x="0" y="0"/>
                <wp:positionH relativeFrom="column">
                  <wp:posOffset>459105</wp:posOffset>
                </wp:positionH>
                <wp:positionV relativeFrom="paragraph">
                  <wp:posOffset>172085</wp:posOffset>
                </wp:positionV>
                <wp:extent cx="0" cy="183515"/>
                <wp:effectExtent l="0" t="0" r="19050" b="26035"/>
                <wp:wrapNone/>
                <wp:docPr id="151" name="Прямая соединительная линия 151"/>
                <wp:cNvGraphicFramePr/>
                <a:graphic xmlns:a="http://schemas.openxmlformats.org/drawingml/2006/main">
                  <a:graphicData uri="http://schemas.microsoft.com/office/word/2010/wordprocessingShape">
                    <wps:wsp>
                      <wps:cNvCnPr/>
                      <wps:spPr>
                        <a:xfrm>
                          <a:off x="0" y="0"/>
                          <a:ext cx="0" cy="183515"/>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035DD803" id="Прямая соединительная линия 151"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15pt,13.55pt" to="36.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Vg8wEAAJoDAAAOAAAAZHJzL2Uyb0RvYy54bWysU02O0zAU3iNxB8t7mnRQUYmajtBUwwZB&#10;JeAAr46TWPKfbNO0O2CN1CNwBRYgjTTAGZIb8eyEMsAOkUjO8/v57Pe9L6vLg5Jkz50XRpd0Pssp&#10;4ZqZSuimpK9fXT9YUuID6Aqk0bykR+7p5fr+vVVnC35hWiMr7giCaF90tqRtCLbIMs9arsDPjOUa&#10;g7VxCgJuXZNVDjpEVzK7yPNHWWdcZZ1h3Hv0bsYgXSf8uuYsvKhrzwORJcW7hbS6tO7imq1XUDQO&#10;bCvYdA34h1soEBoPPUNtIAB548RfUEowZ7ypw4wZlZm6FoynHrCbef5HNy9bsDz1guR4e6bJ/z9Y&#10;9ny/dURUOLvFnBINCofUfxzeDqf+a/9pOJHhXf+9/9J/7m/6b/3N8B7t2+ED2jHY307uE4n1yGZn&#10;fYGgV3rrpp23WxepOdROxS82TQ5pAsfzBPghEDY6GXrny4eL+SLCZb/qrPPhKTeKRKOkUujIDRSw&#10;f+bDmPozJbq1uRZSoh8KqUmHoI/zBUqAAcqslhDQVBYb97qhBGSD+mXBJUhvpKhieaz2rtldSUf2&#10;gBp6sojvdLPf0uLZG/DtmJdCMQ0KJQJKXApV0mUen6la6hjlSaRTB5G8ka5o7Ux1TCxmcYcCSHRM&#10;Yo0Ku7tH++4vtf4BAAD//wMAUEsDBBQABgAIAAAAIQDtqBCM2wAAAAcBAAAPAAAAZHJzL2Rvd25y&#10;ZXYueG1sTI7BTsMwEETvSPyDtUjcqNMgWgjZVAiBgFOVBonrNl6SqPE6xG4b+HoMFziOZvTm5avJ&#10;9urAo++cIMxnCSiW2plOGoTX6vHiGpQPJIZ6J4zwyR5WxelJTplxRyn5sAmNihDxGSG0IQyZ1r5u&#10;2ZKfuYEldu9utBRiHBttRjpGuO11miQLbamT+NDSwPct17vN3iJUVWmeyptq+Hp7qHm9e/kw0zMh&#10;np9Nd7egAk/hbww/+lEdiui0dXsxXvUIy/QyLhHS5RxU7H/zFuFqkYAucv3fv/gGAAD//wMAUEsB&#10;Ai0AFAAGAAgAAAAhALaDOJL+AAAA4QEAABMAAAAAAAAAAAAAAAAAAAAAAFtDb250ZW50X1R5cGVz&#10;XS54bWxQSwECLQAUAAYACAAAACEAOP0h/9YAAACUAQAACwAAAAAAAAAAAAAAAAAvAQAAX3JlbHMv&#10;LnJlbHNQSwECLQAUAAYACAAAACEANN5FYPMBAACaAwAADgAAAAAAAAAAAAAAAAAuAgAAZHJzL2Uy&#10;b0RvYy54bWxQSwECLQAUAAYACAAAACEA7agQjNsAAAAHAQAADwAAAAAAAAAAAAAAAABNBAAAZHJz&#10;L2Rvd25yZXYueG1sUEsFBgAAAAAEAAQA8wAAAFUFAAAAAA==&#10;" strokecolor="#a5a5a5" strokeweight="1.5pt">
                <v:stroke joinstyle="miter"/>
              </v:line>
            </w:pict>
          </mc:Fallback>
        </mc:AlternateContent>
      </w:r>
      <w:r w:rsidRPr="00866968">
        <w:rPr>
          <w:rFonts w:cs="Times New Roman"/>
          <w:noProof/>
          <w:color w:val="auto"/>
          <w:sz w:val="16"/>
          <w:szCs w:val="16"/>
          <w:lang w:val="uk-UA" w:eastAsia="uk-UA"/>
        </w:rPr>
        <mc:AlternateContent>
          <mc:Choice Requires="wps">
            <w:drawing>
              <wp:anchor distT="0" distB="0" distL="114300" distR="114300" simplePos="0" relativeHeight="251779072" behindDoc="0" locked="0" layoutInCell="1" allowOverlap="1" wp14:anchorId="534DA8BE" wp14:editId="654F6BB8">
                <wp:simplePos x="0" y="0"/>
                <wp:positionH relativeFrom="column">
                  <wp:posOffset>1492250</wp:posOffset>
                </wp:positionH>
                <wp:positionV relativeFrom="paragraph">
                  <wp:posOffset>172085</wp:posOffset>
                </wp:positionV>
                <wp:extent cx="0" cy="183515"/>
                <wp:effectExtent l="0" t="0" r="19050" b="26035"/>
                <wp:wrapNone/>
                <wp:docPr id="158" name="Прямая соединительная линия 158"/>
                <wp:cNvGraphicFramePr/>
                <a:graphic xmlns:a="http://schemas.openxmlformats.org/drawingml/2006/main">
                  <a:graphicData uri="http://schemas.microsoft.com/office/word/2010/wordprocessingShape">
                    <wps:wsp>
                      <wps:cNvCnPr/>
                      <wps:spPr>
                        <a:xfrm>
                          <a:off x="0" y="0"/>
                          <a:ext cx="0" cy="183515"/>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74BE9B29" id="Прямая соединительная линия 158" o:spid="_x0000_s1026" style="position:absolute;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5pt,13.55pt" to="11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HB8wEAAJoDAAAOAAAAZHJzL2Uyb0RvYy54bWysU02O0zAU3iNxB8t7mnRQUYmajtBUwwZB&#10;JeAAr46TWPKfbNO0O2CN1CNwBRYgjTTAGZIb8eyEMsAOkUjO8/v57Pe9L6vLg5Jkz50XRpd0Pssp&#10;4ZqZSuimpK9fXT9YUuID6Aqk0bykR+7p5fr+vVVnC35hWiMr7giCaF90tqRtCLbIMs9arsDPjOUa&#10;g7VxCgJuXZNVDjpEVzK7yPNHWWdcZZ1h3Hv0bsYgXSf8uuYsvKhrzwORJcW7hbS6tO7imq1XUDQO&#10;bCvYdA34h1soEBoPPUNtIAB548RfUEowZ7ypw4wZlZm6FoynHrCbef5HNy9bsDz1guR4e6bJ/z9Y&#10;9ny/dURUOLsFjkqDwiH1H4e3w6n/2n8aTmR413/vv/Sf+5v+W38zvEf7dviAdgz2t5P7RGI9stlZ&#10;XyDold66aeft1kVqDrVT8YtNk0OawPE8AX4IhI1Oht758uFivohw2a8663x4yo0i0SipFDpyAwXs&#10;n/kwpv5MiW5troWU6IdCatIh6ON8gRJggDKrJQQ0lcXGvW4oAdmgfllwCdIbKapYHqu9a3ZX0pE9&#10;oIaeLOI73ey3tHj2Bnw75qVQTINCiYASl0KVdJnHZ6qWOkZ5EunUQSRvpCtaO1MdE4tZ3KEAEh2T&#10;WKPC7u7RvvtLrX8AAAD//wMAUEsDBBQABgAIAAAAIQDrRRIi3gAAAAkBAAAPAAAAZHJzL2Rvd25y&#10;ZXYueG1sTI9BT8MwDIXvSPyHyEjcWLqhDShNJ4RAwGnqOmlXrzFttcYpTbYVfj1GHOBm+z09fy9b&#10;jq5TRxpC69nAdJKAIq68bbk2sCmfr25BhYhssfNMBj4pwDI/P8swtf7EBR3XsVYSwiFFA02Mfap1&#10;qBpyGCa+Jxbt3Q8Oo6xDre2AJwl3nZ4lyUI7bFk+NNjTY0PVfn1wBsqysC/FXdl/bZ8qWu3fPuz4&#10;isZcXowP96AijfHPDD/4gg65MO38gW1QnYHZ9Vy6RBlupqDE8HvYGZgvEtB5pv83yL8BAAD//wMA&#10;UEsBAi0AFAAGAAgAAAAhALaDOJL+AAAA4QEAABMAAAAAAAAAAAAAAAAAAAAAAFtDb250ZW50X1R5&#10;cGVzXS54bWxQSwECLQAUAAYACAAAACEAOP0h/9YAAACUAQAACwAAAAAAAAAAAAAAAAAvAQAAX3Jl&#10;bHMvLnJlbHNQSwECLQAUAAYACAAAACEAQQSBwfMBAACaAwAADgAAAAAAAAAAAAAAAAAuAgAAZHJz&#10;L2Uyb0RvYy54bWxQSwECLQAUAAYACAAAACEA60USIt4AAAAJAQAADwAAAAAAAAAAAAAAAABNBAAA&#10;ZHJzL2Rvd25yZXYueG1sUEsFBgAAAAAEAAQA8wAAAFgFAAAAAA==&#10;" strokecolor="#a5a5a5" strokeweight="1.5pt">
                <v:stroke joinstyle="miter"/>
              </v:line>
            </w:pict>
          </mc:Fallback>
        </mc:AlternateContent>
      </w:r>
      <w:r w:rsidRPr="00866968">
        <w:rPr>
          <w:rFonts w:cs="Times New Roman"/>
          <w:noProof/>
          <w:color w:val="auto"/>
          <w:sz w:val="16"/>
          <w:szCs w:val="16"/>
          <w:lang w:val="uk-UA" w:eastAsia="uk-UA"/>
        </w:rPr>
        <mc:AlternateContent>
          <mc:Choice Requires="wps">
            <w:drawing>
              <wp:anchor distT="0" distB="0" distL="114300" distR="114300" simplePos="0" relativeHeight="251772928" behindDoc="0" locked="0" layoutInCell="1" allowOverlap="1" wp14:anchorId="32E464DC" wp14:editId="7EFE1ECA">
                <wp:simplePos x="0" y="0"/>
                <wp:positionH relativeFrom="column">
                  <wp:posOffset>2679700</wp:posOffset>
                </wp:positionH>
                <wp:positionV relativeFrom="paragraph">
                  <wp:posOffset>172085</wp:posOffset>
                </wp:positionV>
                <wp:extent cx="0" cy="183515"/>
                <wp:effectExtent l="0" t="0" r="19050" b="26035"/>
                <wp:wrapNone/>
                <wp:docPr id="397" name="Прямая соединительная линия 397"/>
                <wp:cNvGraphicFramePr/>
                <a:graphic xmlns:a="http://schemas.openxmlformats.org/drawingml/2006/main">
                  <a:graphicData uri="http://schemas.microsoft.com/office/word/2010/wordprocessingShape">
                    <wps:wsp>
                      <wps:cNvCnPr/>
                      <wps:spPr>
                        <a:xfrm>
                          <a:off x="0" y="0"/>
                          <a:ext cx="0" cy="18351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B1423E" id="Прямая соединительная линия 397"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13.55pt" to="21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sQ9AEAAJoDAAAOAAAAZHJzL2Uyb0RvYy54bWysU02O0zAU3iNxB8t7mnRGhU7UdISmGjYI&#10;KgEHeHWcxJL/ZJum3QFrpB6BK7BgpJEGOENyI57dUAbYIRLJeb+f/T5/WVzulCRb7rwwuqTTSU4J&#10;18xUQjclffP6+tGcEh9AVyCN5iXdc08vlw8fLDpb8DPTGllxRxBE+6KzJW1DsEWWedZyBX5iLNeY&#10;rI1TENB1TVY56BBdyewszx9nnXGVdYZx7zG6OibpMuHXNWfhZV17HogsKZ4tpNWldRPXbLmAonFg&#10;W8HGY8A/nEKB0LjpCWoFAchbJ/6CUoI5400dJsyozNS1YDzNgNNM8z+medWC5WkWJMfbE03+/8Gy&#10;F9u1I6Iq6fnFE0o0KLyk/tPwbjj0X/vPw4EM7/vv/U3/pb/tv/W3wwe074aPaMdkfzeGDyT2I5ud&#10;9QWCXum1Gz1v1y5Ss6udil8cmuzSDexPN8B3gbBjkGF0Oj+fTWcRLvvVZ50Pz7hRJBollUJHbqCA&#10;7XMfjqU/S2JYm2shJcahkJp0CHqRz1ACDFBmtYSAprI4uNcNJSAb1C8LLkF6I0UV22O3d83mSjqy&#10;BdTQ01l8x5P9Vhb3XoFvj3UpFcugUCKgxKVQJZ3n8Rm7pY5ZnkQ6ThDJO9IVrY2p9onFLHoogETH&#10;KNaosPs+2vd/qeUPAAAA//8DAFBLAwQUAAYACAAAACEARlbww94AAAAJAQAADwAAAGRycy9kb3du&#10;cmV2LnhtbEyPwU7DMBBE70j8g7VI3KjTCAoN2VQIgYATSoPU6zZekqjxOsRuG/h6jDjAcXZGs2/y&#10;1WR7deDRd04Q5rMEFEvtTCcNwlv1eHEDygcSQ70TRvhkD6vi9CSnzLijlHxYh0bFEvEZIbQhDJnW&#10;vm7Zkp+5gSV67260FKIcG21GOsZy2+s0SRbaUifxQ0sD37dc79Z7i1BVpXkql9XwtXmo+XX38mGm&#10;Z0I8P5vubkEFnsJfGH7wIzoUkWnr9mK86hEu0zRuCQjp9RxUDPwetghXiwR0kev/C4pvAAAA//8D&#10;AFBLAQItABQABgAIAAAAIQC2gziS/gAAAOEBAAATAAAAAAAAAAAAAAAAAAAAAABbQ29udGVudF9U&#10;eXBlc10ueG1sUEsBAi0AFAAGAAgAAAAhADj9If/WAAAAlAEAAAsAAAAAAAAAAAAAAAAALwEAAF9y&#10;ZWxzLy5yZWxzUEsBAi0AFAAGAAgAAAAhANWLCxD0AQAAmgMAAA4AAAAAAAAAAAAAAAAALgIAAGRy&#10;cy9lMm9Eb2MueG1sUEsBAi0AFAAGAAgAAAAhAEZW8MPeAAAACQEAAA8AAAAAAAAAAAAAAAAATgQA&#10;AGRycy9kb3ducmV2LnhtbFBLBQYAAAAABAAEAPMAAABZBQAAAAA=&#10;" strokecolor="#a5a5a5" strokeweight="1.5pt">
                <v:stroke joinstyle="miter"/>
              </v:line>
            </w:pict>
          </mc:Fallback>
        </mc:AlternateContent>
      </w:r>
      <w:r w:rsidRPr="00866968">
        <w:rPr>
          <w:rFonts w:cs="Times New Roman"/>
          <w:noProof/>
          <w:color w:val="auto"/>
          <w:sz w:val="16"/>
          <w:szCs w:val="16"/>
          <w:lang w:val="uk-UA" w:eastAsia="uk-UA"/>
        </w:rPr>
        <mc:AlternateContent>
          <mc:Choice Requires="wps">
            <w:drawing>
              <wp:anchor distT="0" distB="0" distL="114300" distR="114300" simplePos="0" relativeHeight="251777024" behindDoc="0" locked="0" layoutInCell="1" allowOverlap="1" wp14:anchorId="75F02789" wp14:editId="1929B23A">
                <wp:simplePos x="0" y="0"/>
                <wp:positionH relativeFrom="column">
                  <wp:posOffset>5036820</wp:posOffset>
                </wp:positionH>
                <wp:positionV relativeFrom="paragraph">
                  <wp:posOffset>172085</wp:posOffset>
                </wp:positionV>
                <wp:extent cx="0" cy="183515"/>
                <wp:effectExtent l="0" t="0" r="19050" b="26035"/>
                <wp:wrapNone/>
                <wp:docPr id="398" name="Прямая соединительная линия 398"/>
                <wp:cNvGraphicFramePr/>
                <a:graphic xmlns:a="http://schemas.openxmlformats.org/drawingml/2006/main">
                  <a:graphicData uri="http://schemas.microsoft.com/office/word/2010/wordprocessingShape">
                    <wps:wsp>
                      <wps:cNvCnPr/>
                      <wps:spPr>
                        <a:xfrm>
                          <a:off x="0" y="0"/>
                          <a:ext cx="0" cy="183515"/>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72F1B50F" id="Прямая соединительная линия 398" o:spid="_x0000_s1026"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6pt,13.55pt" to="396.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eC9QEAAJoDAAAOAAAAZHJzL2Uyb0RvYy54bWysU02O0zAU3iNxB8t7mnRGRZ2o6QhNNWwQ&#10;VAIO8Oo4iSX/yTZNuwPWSD0CV2AB0kgDnCG50Ty7mTLADpFIzvP7+ez3vS+Ly52SZMudF0aXdDrJ&#10;KeGamUropqRv31w/mVPiA+gKpNG8pHvu6eXy8aNFZwt+ZlojK+4IgmhfdLakbQi2yDLPWq7AT4zl&#10;GoO1cQoCbl2TVQ46RFcyO8vzp1lnXGWdYdx79K6OQbpM+HXNWXhV154HIkuKdwtpdWndxDVbLqBo&#10;HNhWsPEa8A+3UCA0HnqCWkEA8s6Jv6CUYM54U4cJMyozdS0YTz1gN9P8j25et2B56gXJ8fZEk/9/&#10;sOzldu2IqEp6foGj0qBwSP3n4f1w6L/3X4YDGT70P/tv/df+pv/R3wwf0b4dPqEdg/3t6D6QWI9s&#10;dtYXCHql127cebt2kZpd7VT8YtNklyawP02A7wJhRydD73R+PpvOIlz2q846H55zo0g0SiqFjtxA&#10;AdsXPhxT71OiW5trISX6oZCadAh6kc9QAgxQZrWEgKay2LjXDSUgG9QvCy5BeiNFFctjtXfN5ko6&#10;sgXU0LNZfMeb/ZYWz16Bb495KRTToFAioMSlUCWd5/EZq6WOUZ5EOnYQyTvSFa2NqfaJxSzuUACJ&#10;jlGsUWEP92g//KWWdwAAAP//AwBQSwMEFAAGAAgAAAAhAIcvkdTdAAAACQEAAA8AAABkcnMvZG93&#10;bnJldi54bWxMj8FOwzAMhu9IvENkJG4sXREbK3UnhEDACXVF4uo1pq3WOKXJtsLTE8QBjrY//f7+&#10;fD3ZXh149J0ThPksAcVSO9NJg/BaPVxcg/KBxFDvhBE+2cO6OD3JKTPuKCUfNqFRMUR8RghtCEOm&#10;ta9btuRnbmCJt3c3WgpxHBttRjrGcNvrNEkW2lIn8UNLA9+1XO82e4tQVaV5LFfV8PV2X/PL7vnD&#10;TE+EeH423d6ACjyFPxh+9KM6FNFp6/ZivOoRlqvLNKII6XIOKgK/iy3C1SIBXeT6f4PiGwAA//8D&#10;AFBLAQItABQABgAIAAAAIQC2gziS/gAAAOEBAAATAAAAAAAAAAAAAAAAAAAAAABbQ29udGVudF9U&#10;eXBlc10ueG1sUEsBAi0AFAAGAAgAAAAhADj9If/WAAAAlAEAAAsAAAAAAAAAAAAAAAAALwEAAF9y&#10;ZWxzLy5yZWxzUEsBAi0AFAAGAAgAAAAhAPVsh4L1AQAAmgMAAA4AAAAAAAAAAAAAAAAALgIAAGRy&#10;cy9lMm9Eb2MueG1sUEsBAi0AFAAGAAgAAAAhAIcvkdTdAAAACQEAAA8AAAAAAAAAAAAAAAAATwQA&#10;AGRycy9kb3ducmV2LnhtbFBLBQYAAAAABAAEAPMAAABZBQAAAAA=&#10;" strokecolor="#a5a5a5" strokeweight="1.5pt">
                <v:stroke joinstyle="miter"/>
              </v:line>
            </w:pict>
          </mc:Fallback>
        </mc:AlternateContent>
      </w:r>
      <w:r w:rsidRPr="00866968">
        <w:rPr>
          <w:rFonts w:cs="Times New Roman"/>
          <w:noProof/>
          <w:color w:val="auto"/>
          <w:sz w:val="16"/>
          <w:szCs w:val="16"/>
          <w:lang w:val="uk-UA" w:eastAsia="uk-UA"/>
        </w:rPr>
        <mc:AlternateContent>
          <mc:Choice Requires="wps">
            <w:drawing>
              <wp:anchor distT="0" distB="0" distL="114300" distR="114300" simplePos="0" relativeHeight="251773952" behindDoc="0" locked="0" layoutInCell="1" allowOverlap="1" wp14:anchorId="6FA70D7F" wp14:editId="76BDA457">
                <wp:simplePos x="0" y="0"/>
                <wp:positionH relativeFrom="column">
                  <wp:posOffset>3849370</wp:posOffset>
                </wp:positionH>
                <wp:positionV relativeFrom="paragraph">
                  <wp:posOffset>172085</wp:posOffset>
                </wp:positionV>
                <wp:extent cx="0" cy="183515"/>
                <wp:effectExtent l="0" t="0" r="19050" b="26035"/>
                <wp:wrapNone/>
                <wp:docPr id="399" name="Прямая соединительная линия 399"/>
                <wp:cNvGraphicFramePr/>
                <a:graphic xmlns:a="http://schemas.openxmlformats.org/drawingml/2006/main">
                  <a:graphicData uri="http://schemas.microsoft.com/office/word/2010/wordprocessingShape">
                    <wps:wsp>
                      <wps:cNvCnPr/>
                      <wps:spPr>
                        <a:xfrm>
                          <a:off x="0" y="0"/>
                          <a:ext cx="0" cy="183515"/>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3D56F3EF" id="Прямая соединительная линия 399"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3.1pt,13.55pt" to="303.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PR8wEAAJoDAAAOAAAAZHJzL2Uyb0RvYy54bWysU02O0zAU3iNxB8t7mnRGRW3UdISmGjYI&#10;KgEHeHWcxJL/ZJum3QFrpB6BK7AAaaQBzpDciGc3lAF2iERy3u9nv89flld7JcmOOy+MLul0klPC&#10;NTOV0E1JX7+6eTSnxAfQFUijeUkP3NOr1cMHy84W/MK0RlbcEQTRvuhsSdsQbJFlnrVcgZ8YyzUm&#10;a+MUBHRdk1UOOkRXMrvI88dZZ1xlnWHce4yuT0m6Svh1zVl4UdeeByJLimcLaXVp3cY1Wy2haBzY&#10;VrDxGPAPp1AgNG56hlpDAPLGib+glGDOeFOHCTMqM3UtGE8z4DTT/I9pXrZgeZoFyfH2TJP/f7Ds&#10;+W7jiKhKerlYUKJB4SX1H4e3w7H/2n8ajmR413/vv/Sf+9v+W387vEf7bviAdkz2d2P4SGI/stlZ&#10;XyDotd640fN24yI1+9qp+MWhyT7dwOF8A3wfCDsFGUan88vZdBbhsl991vnwlBtFolFSKXTkBgrY&#10;PfPhVPqzJIa1uRFSYhwKqUmHoIt8hhJggDKrJQQ0lcXBvW4oAdmgfllwCdIbKarYHru9a7bX0pEd&#10;oIaezOI7nuy3srj3Gnx7qkupWAaFEgElLoUq6TyPz9gtdczyJNJxgkjeia5obU11SCxm0UMBJDpG&#10;sUaF3ffRvv9LrX4AAAD//wMAUEsDBBQABgAIAAAAIQAzGgs83QAAAAkBAAAPAAAAZHJzL2Rvd25y&#10;ZXYueG1sTI/BTsMwDIbvSLxDZCRuLF0lCpS6E0Ig4IS6InH1GtNWa5zSZFvh6QnaAY62P/3+/mI1&#10;20HtefK9E4TlIgHF0jjTS4vwVj9eXIPygcTQ4IQRvtjDqjw9KSg37iAV79ehVTFEfE4IXQhjrrVv&#10;OrbkF25kibcPN1kKcZxabSY6xHA76DRJMm2pl/iho5HvO262651FqOvKPFU39fj9/tDw6/bl08zP&#10;hHh+Nt/dggo8hz8YfvWjOpTRaeN2YrwaELIkSyOKkF4tQUXguNggXGYJ6LLQ/xuUPwAAAP//AwBQ&#10;SwECLQAUAAYACAAAACEAtoM4kv4AAADhAQAAEwAAAAAAAAAAAAAAAAAAAAAAW0NvbnRlbnRfVHlw&#10;ZXNdLnhtbFBLAQItABQABgAIAAAAIQA4/SH/1gAAAJQBAAALAAAAAAAAAAAAAAAAAC8BAABfcmVs&#10;cy8ucmVsc1BLAQItABQABgAIAAAAIQBzGHPR8wEAAJoDAAAOAAAAAAAAAAAAAAAAAC4CAABkcnMv&#10;ZTJvRG9jLnhtbFBLAQItABQABgAIAAAAIQAzGgs83QAAAAkBAAAPAAAAAAAAAAAAAAAAAE0EAABk&#10;cnMvZG93bnJldi54bWxQSwUGAAAAAAQABADzAAAAVwUAAAAA&#10;" strokecolor="#a5a5a5" strokeweight="1.5pt">
                <v:stroke joinstyle="miter"/>
              </v:line>
            </w:pict>
          </mc:Fallback>
        </mc:AlternateContent>
      </w:r>
      <w:r w:rsidRPr="00866968">
        <w:rPr>
          <w:rFonts w:cs="Times New Roman"/>
          <w:noProof/>
          <w:color w:val="auto"/>
          <w:sz w:val="16"/>
          <w:szCs w:val="16"/>
          <w:lang w:val="uk-UA" w:eastAsia="uk-UA"/>
        </w:rPr>
        <mc:AlternateContent>
          <mc:Choice Requires="wps">
            <w:drawing>
              <wp:anchor distT="0" distB="0" distL="114300" distR="114300" simplePos="0" relativeHeight="251770880" behindDoc="0" locked="0" layoutInCell="1" allowOverlap="1" wp14:anchorId="64568A53" wp14:editId="67058192">
                <wp:simplePos x="0" y="0"/>
                <wp:positionH relativeFrom="column">
                  <wp:posOffset>457200</wp:posOffset>
                </wp:positionH>
                <wp:positionV relativeFrom="paragraph">
                  <wp:posOffset>165100</wp:posOffset>
                </wp:positionV>
                <wp:extent cx="5721985" cy="4445"/>
                <wp:effectExtent l="0" t="0" r="12065" b="33655"/>
                <wp:wrapNone/>
                <wp:docPr id="400" name="Прямая соединительная линия 400"/>
                <wp:cNvGraphicFramePr/>
                <a:graphic xmlns:a="http://schemas.openxmlformats.org/drawingml/2006/main">
                  <a:graphicData uri="http://schemas.microsoft.com/office/word/2010/wordprocessingShape">
                    <wps:wsp>
                      <wps:cNvCnPr/>
                      <wps:spPr>
                        <a:xfrm>
                          <a:off x="0" y="0"/>
                          <a:ext cx="5721985" cy="444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7EBB13" id="Прямая соединительная линия 40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3pt" to="486.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zr+QEAAJ4DAAAOAAAAZHJzL2Uyb0RvYy54bWysU02O0zAU3iNxB8t7mrRqoBM1HaGphg2C&#10;SsABXh0nseQ/2aZpd8AaqUfgCiwYaaQBzpDciOc0lAF2iERy3u9nv89flpd7JcmOOy+MLuh0klLC&#10;NTOl0HVB37y+frSgxAfQJUijeUEP3NPL1cMHy9bmfGYaI0vuCIJon7e2oE0INk8SzxquwE+M5RqT&#10;lXEKArquTkoHLaIrmczS9HHSGldaZxj3HqPrU5KuBvyq4iy8rCrPA5EFxbOFYXXDuo1rslpCXjuw&#10;jWDjMeAfTqFAaNz0DLWGAOStE39BKcGc8aYKE2ZUYqpKMD7MgNNM0z+medWA5cMsSI63Z5r8/4Nl&#10;L3YbR0RZ0HmK/GhQeEndp/5df+y+dp/7I+nfd9+7m+5Ld9t96277D2jf9R/RjsnubgwfSexHNlvr&#10;cwS90hs3et5uXKRmXzkVvzg02Q83cDjfAN8HwjCYPZlNLxYZJQxz8/k8i5DJr17rfHjGjSLRKKgU&#10;OvIDOeye+3Aq/VkSw9pcCykxDrnUpEWBXqQZjskApVZJCGgqi8N7XVMCskYNs+AGSG+kKGN77Pau&#10;3l5JR3aAOnqaxXc82W9lce81+OZUN6RiGeRKBJS5FKqgizQ+Y7fUMcsHoY4TRAJPlEVra8rDwGQS&#10;PRTBQMco2Kiy+z7a93+r1Q8AAAD//wMAUEsDBBQABgAIAAAAIQD73TYm3gAAAAgBAAAPAAAAZHJz&#10;L2Rvd25yZXYueG1sTI9BT8MwDIXvSPyHyEjcWLoibaw0nRACASfUFYmr15i2WuOUJtsKvx7vNE6W&#10;/Z6ev5evJ9erA42h82xgPktAEdfedtwY+Kieb+5AhYhssfdMBn4owLq4vMgxs/7IJR02sVESwiFD&#10;A22MQ6Z1qFtyGGZ+IBbty48Oo6xjo+2IRwl3vU6TZKEddiwfWhzosaV6t9k7A1VV2pdyVQ2/n081&#10;ve/evu30isZcX00P96AiTfFshhO+oEMhTFu/ZxtUb2CZSpVoIF3IFH21vJ2D2p4OS9BFrv8XKP4A&#10;AAD//wMAUEsBAi0AFAAGAAgAAAAhALaDOJL+AAAA4QEAABMAAAAAAAAAAAAAAAAAAAAAAFtDb250&#10;ZW50X1R5cGVzXS54bWxQSwECLQAUAAYACAAAACEAOP0h/9YAAACUAQAACwAAAAAAAAAAAAAAAAAv&#10;AQAAX3JlbHMvLnJlbHNQSwECLQAUAAYACAAAACEAdKEc6/kBAACeAwAADgAAAAAAAAAAAAAAAAAu&#10;AgAAZHJzL2Uyb0RvYy54bWxQSwECLQAUAAYACAAAACEA+902Jt4AAAAIAQAADwAAAAAAAAAAAAAA&#10;AABTBAAAZHJzL2Rvd25yZXYueG1sUEsFBgAAAAAEAAQA8wAAAF4FAAAAAA==&#10;" strokecolor="#a5a5a5" strokeweight="1.5pt">
                <v:stroke joinstyle="miter"/>
              </v:line>
            </w:pict>
          </mc:Fallback>
        </mc:AlternateContent>
      </w:r>
      <w:r w:rsidRPr="00866968">
        <w:rPr>
          <w:rFonts w:cs="Times New Roman"/>
          <w:noProof/>
          <w:color w:val="auto"/>
          <w:sz w:val="16"/>
          <w:szCs w:val="16"/>
          <w:lang w:val="uk-UA" w:eastAsia="uk-UA"/>
        </w:rPr>
        <mc:AlternateContent>
          <mc:Choice Requires="wps">
            <w:drawing>
              <wp:anchor distT="0" distB="0" distL="114300" distR="114300" simplePos="0" relativeHeight="251774976" behindDoc="0" locked="0" layoutInCell="1" allowOverlap="1" wp14:anchorId="59489BB3" wp14:editId="5189FDD0">
                <wp:simplePos x="0" y="0"/>
                <wp:positionH relativeFrom="column">
                  <wp:posOffset>6179820</wp:posOffset>
                </wp:positionH>
                <wp:positionV relativeFrom="paragraph">
                  <wp:posOffset>161925</wp:posOffset>
                </wp:positionV>
                <wp:extent cx="1905" cy="244475"/>
                <wp:effectExtent l="0" t="0" r="36195" b="22225"/>
                <wp:wrapNone/>
                <wp:docPr id="401" name="Прямая соединительная линия 401"/>
                <wp:cNvGraphicFramePr/>
                <a:graphic xmlns:a="http://schemas.openxmlformats.org/drawingml/2006/main">
                  <a:graphicData uri="http://schemas.microsoft.com/office/word/2010/wordprocessingShape">
                    <wps:wsp>
                      <wps:cNvCnPr/>
                      <wps:spPr>
                        <a:xfrm flipH="1">
                          <a:off x="0" y="0"/>
                          <a:ext cx="1905" cy="244475"/>
                        </a:xfrm>
                        <a:prstGeom prst="line">
                          <a:avLst/>
                        </a:prstGeom>
                        <a:noFill/>
                        <a:ln w="19050" cap="flat" cmpd="sng" algn="ctr">
                          <a:solidFill>
                            <a:srgbClr val="A5A5A5"/>
                          </a:solidFill>
                          <a:prstDash val="solid"/>
                          <a:miter lim="800000"/>
                        </a:ln>
                        <a:effectLst/>
                      </wps:spPr>
                      <wps:bodyPr/>
                    </wps:wsp>
                  </a:graphicData>
                </a:graphic>
                <wp14:sizeRelV relativeFrom="margin">
                  <wp14:pctHeight>0</wp14:pctHeight>
                </wp14:sizeRelV>
              </wp:anchor>
            </w:drawing>
          </mc:Choice>
          <mc:Fallback>
            <w:pict>
              <v:line w14:anchorId="16D8B366" id="Прямая соединительная линия 401" o:spid="_x0000_s1026" style="position:absolute;flip:x;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6.6pt,12.75pt" to="486.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JH/QEAAKcDAAAOAAAAZHJzL2Uyb0RvYy54bWysU02O0zAU3iNxB8t7mrRqYYiajtBUAwsE&#10;lYADvDpOYsl/sk3T7oA1Uo/AFViANNIAZ0hvxLMTqgF2iESy3u+X9z5/WV7ulSQ77rwwuqTTSU4J&#10;18xUQjclffP6+sEFJT6ArkAazUt64J5eru7fW3a24DPTGllxRxBE+6KzJW1DsEWWedZyBX5iLNeY&#10;rI1TENB1TVY56BBdyWyW5w+zzrjKOsO49xhdD0m6Svh1zVl4WdeeByJLirOFdLp0buOZrZZQNA5s&#10;K9g4BvzDFAqExo+eodYQgLx14i8oJZgz3tRhwozKTF0LxtMOuM00/2ObVy1YnnZBcrw90+T/Hyx7&#10;sds4IqqSzvMpJRoUXlL/6fTudOy/9Z9PR3J63//ov/Zf+pv+e39z+oD27ekj2jHZ347hI4n9yGZn&#10;fYGgV3rjRs/bjYvU7GunSC2FfYZCSWTh+mSf7uJwvgu+D4RhcPo4X1DCMDGbz+ePFhE7G0AimHU+&#10;POVGkWiUVAodiYICds99GEp/lcSwNtdCSoxDITXpBnjUAwPUXC0hoKkssuB1QwnIBsXMgkuQ3khR&#10;xfbY7V2zvZKO7AAF9WQR33Gy38rit9fg26EupWIZFEoE1LsUqqQXeXzGbqljlifFjhtEJgfuorU1&#10;1SFRmkUP1ZDoGJUb5XbXR/vu/7X6CQAA//8DAFBLAwQUAAYACAAAACEAKWQ1l90AAAAJAQAADwAA&#10;AGRycy9kb3ducmV2LnhtbEyPQU+EMBCF7yb+h2ZMvLlFFHZFysaYePDmoh72VmihCJ2Stuziv3c8&#10;6W1m3st735T71U7spH0YHAq43STANLZODdgL+Hh/udkBC1GikpNDLeBbB9hXlxelLJQ740Gf6tgz&#10;CsFQSAEmxrngPLRGWxk2btZIWue8lZFW33Pl5ZnC7cTTJMm5lQNSg5Gzfja6HevFUonp7PRVb8c3&#10;l4+fh9fm6JcuE+L6an16BBb1Gv/M8ItP6FARU+MWVIFNAh62dylZBaRZBowMdKChEZDfJ8Crkv//&#10;oPoBAAD//wMAUEsBAi0AFAAGAAgAAAAhALaDOJL+AAAA4QEAABMAAAAAAAAAAAAAAAAAAAAAAFtD&#10;b250ZW50X1R5cGVzXS54bWxQSwECLQAUAAYACAAAACEAOP0h/9YAAACUAQAACwAAAAAAAAAAAAAA&#10;AAAvAQAAX3JlbHMvLnJlbHNQSwECLQAUAAYACAAAACEASAKiR/0BAACnAwAADgAAAAAAAAAAAAAA&#10;AAAuAgAAZHJzL2Uyb0RvYy54bWxQSwECLQAUAAYACAAAACEAKWQ1l90AAAAJAQAADwAAAAAAAAAA&#10;AAAAAABXBAAAZHJzL2Rvd25yZXYueG1sUEsFBgAAAAAEAAQA8wAAAGEFAAAAAA==&#10;" strokecolor="#a5a5a5" strokeweight="1.5pt">
                <v:stroke joinstyle="miter"/>
              </v:line>
            </w:pict>
          </mc:Fallback>
        </mc:AlternateContent>
      </w:r>
    </w:p>
    <w:p w:rsidR="006C3A79" w:rsidRPr="007A60F6" w:rsidRDefault="00C2395F" w:rsidP="006C3A79">
      <w:pPr>
        <w:rPr>
          <w:rFonts w:cs="Times New Roman"/>
          <w:color w:val="auto"/>
          <w:lang w:val="uk-UA" w:eastAsia="en-US"/>
        </w:rPr>
      </w:pPr>
      <w:r w:rsidRPr="00866968">
        <w:rPr>
          <w:rFonts w:cs="Times New Roman"/>
          <w:noProof/>
          <w:color w:val="auto"/>
          <w:lang w:val="uk-UA" w:eastAsia="uk-UA"/>
        </w:rPr>
        <mc:AlternateContent>
          <mc:Choice Requires="wps">
            <w:drawing>
              <wp:anchor distT="0" distB="0" distL="114300" distR="114300" simplePos="0" relativeHeight="251611136" behindDoc="0" locked="0" layoutInCell="1" allowOverlap="1" wp14:anchorId="35DB01F5" wp14:editId="2DE6F556">
                <wp:simplePos x="0" y="0"/>
                <wp:positionH relativeFrom="column">
                  <wp:posOffset>5936615</wp:posOffset>
                </wp:positionH>
                <wp:positionV relativeFrom="paragraph">
                  <wp:posOffset>180340</wp:posOffset>
                </wp:positionV>
                <wp:extent cx="1032510" cy="838200"/>
                <wp:effectExtent l="19050" t="19050" r="15240" b="19050"/>
                <wp:wrapNone/>
                <wp:docPr id="403" name="Прямоугольник 403"/>
                <wp:cNvGraphicFramePr/>
                <a:graphic xmlns:a="http://schemas.openxmlformats.org/drawingml/2006/main">
                  <a:graphicData uri="http://schemas.microsoft.com/office/word/2010/wordprocessingShape">
                    <wps:wsp>
                      <wps:cNvSpPr/>
                      <wps:spPr>
                        <a:xfrm>
                          <a:off x="0" y="0"/>
                          <a:ext cx="1032510" cy="838200"/>
                        </a:xfrm>
                        <a:prstGeom prst="rect">
                          <a:avLst/>
                        </a:prstGeom>
                        <a:solidFill>
                          <a:sysClr val="window" lastClr="FFFFFF"/>
                        </a:solidFill>
                        <a:ln w="38100" cap="flat" cmpd="sng" algn="ctr">
                          <a:solidFill>
                            <a:srgbClr val="0070C0"/>
                          </a:solidFill>
                          <a:prstDash val="solid"/>
                          <a:miter lim="800000"/>
                        </a:ln>
                        <a:effectLst/>
                      </wps:spPr>
                      <wps:txbx>
                        <w:txbxContent>
                          <w:p w:rsidR="003E0F50" w:rsidRPr="00525CCC" w:rsidRDefault="003E0F50" w:rsidP="001A3B69">
                            <w:pPr>
                              <w:jc w:val="center"/>
                              <w:rPr>
                                <w:rFonts w:ascii="Times New Roman" w:hAnsi="Times New Roman" w:cs="Times New Roman"/>
                                <w:b/>
                                <w:spacing w:val="-20"/>
                                <w:lang w:val="uk-UA"/>
                              </w:rPr>
                            </w:pPr>
                            <w:r w:rsidRPr="00995C2D">
                              <w:rPr>
                                <w:rFonts w:ascii="Times New Roman" w:hAnsi="Times New Roman" w:cs="Times New Roman"/>
                                <w:b/>
                                <w:lang w:val="uk-UA"/>
                              </w:rPr>
                              <w:t>4.</w:t>
                            </w:r>
                            <w:r>
                              <w:rPr>
                                <w:rFonts w:ascii="Times New Roman" w:hAnsi="Times New Roman" w:cs="Times New Roman"/>
                                <w:b/>
                                <w:lang w:val="uk-UA"/>
                              </w:rPr>
                              <w:t>6</w:t>
                            </w:r>
                            <w:r w:rsidRPr="00995C2D">
                              <w:rPr>
                                <w:rFonts w:ascii="Times New Roman" w:hAnsi="Times New Roman" w:cs="Times New Roman"/>
                                <w:b/>
                                <w:lang w:val="uk-UA"/>
                              </w:rPr>
                              <w:t xml:space="preserve">. </w:t>
                            </w:r>
                            <w:r>
                              <w:rPr>
                                <w:rFonts w:ascii="Times New Roman" w:hAnsi="Times New Roman" w:cs="Times New Roman"/>
                                <w:b/>
                                <w:spacing w:val="-20"/>
                                <w:lang w:val="uk-UA"/>
                              </w:rPr>
                              <w:t>Цифрова трансформація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B01F5" id="Прямоугольник 403" o:spid="_x0000_s1076" style="position:absolute;margin-left:467.45pt;margin-top:14.2pt;width:81.3pt;height:6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0QorgIAACkFAAAOAAAAZHJzL2Uyb0RvYy54bWysVEtu2zAQ3RfoHQjuG0m207hC5MBw4KJA&#10;kBhIiqxpirIE8FeStuSuCnRboEfoIbop+skZ5Bt1SMnOp10V1YLicIbzefOGp2eN4GjDjK2UzHBy&#10;FGPEJFV5JVcZfnszfzHGyDoic8KVZBneMovPJs+fndY6ZQNVKp4zg8CJtGmtM1w6p9MosrRkgtgj&#10;pZkEZaGMIA5Es4pyQ2rwLng0iOOXUa1Mro2izFo4Pe+UeBL8FwWj7qooLHOIZxhyc2E1YV36NZqc&#10;knRliC4r2qdB/iELQSoJQQ+uzokjaG2qP1yJihplVeGOqBKRKoqKslADVJPET6q5LolmoRYAx+oD&#10;TPb/uaWXm4VBVZ7hUTzESBIBTWq/7D7sPrc/27vdx/Zre9f+2H1qf7Xf2u/IWwFmtbYpXL3WC9NL&#10;FrYegKYwwv+hNNQEnLcHnFnjEIXDJB4OjhNoBwXdeDiGRnqn0f1tbax7zZRAfpNhA30M8JLNhXWd&#10;6d7EB7OKV/m84jwIWzvjBm0ItByYkqsaI06sg8MMz8PXR3t0jUtUZ3g4TiAZRAlwseDEwVZoQMfK&#10;FUaEr4Dk1JmQy6Pb1qyWh6hxfBLP9iU9MvNJnxNbdtkFlc+FpKJyMAe8EgBI7L8+RS69lgUm96V7&#10;7Du0/c41yyb07zhc8UdLlW+hqUZ1bLeaziuIewEYLIgBekOBMLLuCpaCK6ha9TuMSmXe/+3c2wPr&#10;QItRDeMCiLxbE8MA2jcS+PgqGY38fAVhdHwyAME81CwfauRazBS0J4HHQdOw9faO77eFUeIWJnvq&#10;o4KKSAqxO+x7Yea6MYa3gbLpNJjBTGniLuS1pt65h84jftPcEqN7Ljlg4aXajxZJn1Cqs/U3pZqu&#10;nSqqwLd7XIGnXoB5DIzt3w4/8A/lYHX/wk1+AwAA//8DAFBLAwQUAAYACAAAACEABYcVud8AAAAL&#10;AQAADwAAAGRycy9kb3ducmV2LnhtbEyPwW7CMAyG75N4h8hI3EZC6YCWpmga222XdUi7hsa0FY1T&#10;NSktb79w2m62/On392eHybTshr1rLElYLQUwpNLqhioJp++P5x0w5xVp1VpCCXd0cMhnT5lKtR3p&#10;C2+Fr1gIIZcqCbX3Xcq5K2s0yi1thxRuF9sb5cPaV1z3agzhpuWREBtuVEPhQ606fKuxvBaDkYA0&#10;8sv2c/DvUWHv5vRzXInkKOViPr3ugXmc/B8MD/2gDnlwOtuBtGOthGQdJwGVEO1iYA9AJNsXYOcw&#10;bUQMPM/4/w75LwAAAP//AwBQSwECLQAUAAYACAAAACEAtoM4kv4AAADhAQAAEwAAAAAAAAAAAAAA&#10;AAAAAAAAW0NvbnRlbnRfVHlwZXNdLnhtbFBLAQItABQABgAIAAAAIQA4/SH/1gAAAJQBAAALAAAA&#10;AAAAAAAAAAAAAC8BAABfcmVscy8ucmVsc1BLAQItABQABgAIAAAAIQA8h0QorgIAACkFAAAOAAAA&#10;AAAAAAAAAAAAAC4CAABkcnMvZTJvRG9jLnhtbFBLAQItABQABgAIAAAAIQAFhxW53wAAAAsBAAAP&#10;AAAAAAAAAAAAAAAAAAgFAABkcnMvZG93bnJldi54bWxQSwUGAAAAAAQABADzAAAAFAYAAAAA&#10;" fillcolor="window" strokecolor="#0070c0" strokeweight="3pt">
                <v:textbox>
                  <w:txbxContent>
                    <w:p w:rsidR="003E0F50" w:rsidRPr="00525CCC" w:rsidRDefault="003E0F50" w:rsidP="001A3B69">
                      <w:pPr>
                        <w:jc w:val="center"/>
                        <w:rPr>
                          <w:rFonts w:ascii="Times New Roman" w:hAnsi="Times New Roman" w:cs="Times New Roman"/>
                          <w:b/>
                          <w:spacing w:val="-20"/>
                          <w:lang w:val="uk-UA"/>
                        </w:rPr>
                      </w:pPr>
                      <w:r w:rsidRPr="00995C2D">
                        <w:rPr>
                          <w:rFonts w:ascii="Times New Roman" w:hAnsi="Times New Roman" w:cs="Times New Roman"/>
                          <w:b/>
                          <w:lang w:val="uk-UA"/>
                        </w:rPr>
                        <w:t>4.</w:t>
                      </w:r>
                      <w:r>
                        <w:rPr>
                          <w:rFonts w:ascii="Times New Roman" w:hAnsi="Times New Roman" w:cs="Times New Roman"/>
                          <w:b/>
                          <w:lang w:val="uk-UA"/>
                        </w:rPr>
                        <w:t>6</w:t>
                      </w:r>
                      <w:r w:rsidRPr="00995C2D">
                        <w:rPr>
                          <w:rFonts w:ascii="Times New Roman" w:hAnsi="Times New Roman" w:cs="Times New Roman"/>
                          <w:b/>
                          <w:lang w:val="uk-UA"/>
                        </w:rPr>
                        <w:t xml:space="preserve">. </w:t>
                      </w:r>
                      <w:r>
                        <w:rPr>
                          <w:rFonts w:ascii="Times New Roman" w:hAnsi="Times New Roman" w:cs="Times New Roman"/>
                          <w:b/>
                          <w:spacing w:val="-20"/>
                          <w:lang w:val="uk-UA"/>
                        </w:rPr>
                        <w:t>Цифрова трансформація</w:t>
                      </w:r>
                    </w:p>
                  </w:txbxContent>
                </v:textbox>
              </v:rect>
            </w:pict>
          </mc:Fallback>
        </mc:AlternateContent>
      </w:r>
      <w:r w:rsidRPr="00866968">
        <w:rPr>
          <w:rFonts w:cs="Times New Roman"/>
          <w:noProof/>
          <w:color w:val="auto"/>
          <w:lang w:val="uk-UA" w:eastAsia="uk-UA"/>
        </w:rPr>
        <mc:AlternateContent>
          <mc:Choice Requires="wps">
            <w:drawing>
              <wp:anchor distT="0" distB="0" distL="114300" distR="114300" simplePos="0" relativeHeight="251748352" behindDoc="0" locked="0" layoutInCell="1" allowOverlap="1" wp14:anchorId="105EBC36" wp14:editId="1D672089">
                <wp:simplePos x="0" y="0"/>
                <wp:positionH relativeFrom="column">
                  <wp:posOffset>4755515</wp:posOffset>
                </wp:positionH>
                <wp:positionV relativeFrom="paragraph">
                  <wp:posOffset>170815</wp:posOffset>
                </wp:positionV>
                <wp:extent cx="1143000" cy="847725"/>
                <wp:effectExtent l="19050" t="19050" r="19050" b="28575"/>
                <wp:wrapNone/>
                <wp:docPr id="456" name="Прямоугольник 456"/>
                <wp:cNvGraphicFramePr/>
                <a:graphic xmlns:a="http://schemas.openxmlformats.org/drawingml/2006/main">
                  <a:graphicData uri="http://schemas.microsoft.com/office/word/2010/wordprocessingShape">
                    <wps:wsp>
                      <wps:cNvSpPr/>
                      <wps:spPr>
                        <a:xfrm>
                          <a:off x="0" y="0"/>
                          <a:ext cx="1143000" cy="847725"/>
                        </a:xfrm>
                        <a:prstGeom prst="rect">
                          <a:avLst/>
                        </a:prstGeom>
                        <a:solidFill>
                          <a:sysClr val="window" lastClr="FFFFFF"/>
                        </a:solidFill>
                        <a:ln w="38100" cap="flat" cmpd="sng" algn="ctr">
                          <a:solidFill>
                            <a:srgbClr val="0070C0"/>
                          </a:solidFill>
                          <a:prstDash val="solid"/>
                          <a:miter lim="800000"/>
                        </a:ln>
                        <a:effectLst/>
                      </wps:spPr>
                      <wps:txbx>
                        <w:txbxContent>
                          <w:p w:rsidR="003E0F50" w:rsidRPr="00525CCC" w:rsidRDefault="003E0F50" w:rsidP="00C30AE7">
                            <w:pPr>
                              <w:jc w:val="center"/>
                              <w:rPr>
                                <w:rFonts w:ascii="Times New Roman" w:hAnsi="Times New Roman" w:cs="Times New Roman"/>
                                <w:b/>
                                <w:spacing w:val="-10"/>
                                <w:lang w:val="uk-UA"/>
                              </w:rPr>
                            </w:pPr>
                            <w:r>
                              <w:rPr>
                                <w:rFonts w:ascii="Times New Roman" w:hAnsi="Times New Roman" w:cs="Times New Roman"/>
                                <w:b/>
                                <w:spacing w:val="-10"/>
                                <w:lang w:val="uk-UA"/>
                              </w:rPr>
                              <w:t>4.5</w:t>
                            </w:r>
                            <w:r w:rsidRPr="00525CCC">
                              <w:rPr>
                                <w:rFonts w:ascii="Times New Roman" w:hAnsi="Times New Roman" w:cs="Times New Roman"/>
                                <w:b/>
                                <w:spacing w:val="-10"/>
                                <w:lang w:val="uk-UA"/>
                              </w:rPr>
                              <w:t xml:space="preserve">. </w:t>
                            </w:r>
                            <w:r w:rsidRPr="00B52C76">
                              <w:rPr>
                                <w:rFonts w:ascii="Times New Roman" w:hAnsi="Times New Roman" w:cs="Times New Roman"/>
                                <w:b/>
                                <w:spacing w:val="-10"/>
                                <w:lang w:val="uk-UA"/>
                              </w:rPr>
                              <w:t>Високо</w:t>
                            </w:r>
                            <w:r>
                              <w:rPr>
                                <w:rFonts w:ascii="Times New Roman" w:hAnsi="Times New Roman" w:cs="Times New Roman"/>
                                <w:b/>
                                <w:spacing w:val="-10"/>
                                <w:lang w:val="uk-UA"/>
                              </w:rPr>
                              <w:t>-</w:t>
                            </w:r>
                            <w:r w:rsidRPr="00B52C76">
                              <w:rPr>
                                <w:rFonts w:ascii="Times New Roman" w:hAnsi="Times New Roman" w:cs="Times New Roman"/>
                                <w:b/>
                                <w:spacing w:val="-10"/>
                                <w:lang w:val="uk-UA"/>
                              </w:rPr>
                              <w:t>продуктивне аграрне виробництво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EBC36" id="Прямоугольник 456" o:spid="_x0000_s1077" style="position:absolute;margin-left:374.45pt;margin-top:13.45pt;width:90pt;height:6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ACsgIAACkFAAAOAAAAZHJzL2Uyb0RvYy54bWysVEtu2zAQ3RfoHQjuG0mOHadC5MBw4KJA&#10;kAZIiqxpirIJ8FeStuSuCnRboEfoIbop+skZ5Bt1SCnOp10V1YLicIbzefOGJ6eNFGjDrONaFTg7&#10;SDFiiuqSq2WB317PXxxj5DxRJRFasQJvmcOnk+fPTmqTs4FeaVEyi8CJcnltCrzy3uRJ4uiKSeIO&#10;tGEKlJW2kngQ7TIpLanBuxTJIE2Pklrb0lhNmXNwetYp8ST6rypG/ZuqcswjUWDIzcfVxnUR1mRy&#10;QvKlJWbFaZ8G+YcsJOEKgu5dnRFP0NryP1xJTq12uvIHVMtEVxWnLNYA1WTpk2quVsSwWAuA48we&#10;Jvf/3NKLzaVFvCzwcHSEkSISmtR+2X3YfW5/tre7j+3X9rb9sfvU/mq/td9RsALMauNyuHplLm0v&#10;OdgGAJrKyvCH0lATcd7ucWaNRxQOs2x4mKbQDgq64+F4PBgFp8n9bWOdf8W0RGFTYAt9jPCSzbnz&#10;nemdSQjmtODlnAsRha2bCYs2BFoOTCl1jZEgzsNhgefx66M9uiYUqgt8eJzFxAhwsRLEQ47SADpO&#10;LTEiYgkkp97GXB7ddna52EdN03E6i9yCkh6ZhaTPiFt12UVVyIXkknuYA8ElAALQQA5dlUIFLYtM&#10;7ksP2Hdoh51vFk3s3ygLV8LRQpdbaKrVHdudoXMOcc8Bg0tigd6APIysfwNLJTRUrfsdRitt3//t&#10;PNgD60CLUQ3jAoi8WxPLANrXCvj4MhsOw3xFYTgaD0CwDzWLhxq1ljMN7cngcTA0boO9F3fbymp5&#10;A5M9DVFBRRSF2B32vTDz3RjD20DZdBrNYKYM8efqytDgPEAXEL9ubog1PZc8sPBC340WyZ9QqrMN&#10;N5Werr2ueOTbPa7A0yDAPEbG9m9HGPiHcrS6f+EmvwEAAP//AwBQSwMEFAAGAAgAAAAhAMw6/hPc&#10;AAAACgEAAA8AAABkcnMvZG93bnJldi54bWxMj8FOwzAMhu9IvENkJG4sWTV1a2k6IQY3LpRJXLPG&#10;aysap2rStXt7vBOcLNuffn8u9ovrxQXH0HnSsF4pEEi1tx01Go5f7087ECEasqb3hBquGGBf3t8V&#10;Jrd+pk+8VLERHEIhNxraGIdcylC36ExY+QGJd2c/OhO5HRtpRzNzuOtlolQqnemIL7RmwNcW659q&#10;chqQZnnefkzxLan81R2/D2uVHbR+fFhenkFEXOIfDDd9VoeSnU5+IhtEr2G72WWMakhSrgxkyW1w&#10;YjJVG5BlIf+/UP4CAAD//wMAUEsBAi0AFAAGAAgAAAAhALaDOJL+AAAA4QEAABMAAAAAAAAAAAAA&#10;AAAAAAAAAFtDb250ZW50X1R5cGVzXS54bWxQSwECLQAUAAYACAAAACEAOP0h/9YAAACUAQAACwAA&#10;AAAAAAAAAAAAAAAvAQAAX3JlbHMvLnJlbHNQSwECLQAUAAYACAAAACEAS3TwArICAAApBQAADgAA&#10;AAAAAAAAAAAAAAAuAgAAZHJzL2Uyb0RvYy54bWxQSwECLQAUAAYACAAAACEAzDr+E9wAAAAKAQAA&#10;DwAAAAAAAAAAAAAAAAAMBQAAZHJzL2Rvd25yZXYueG1sUEsFBgAAAAAEAAQA8wAAABUGAAAAAA==&#10;" fillcolor="window" strokecolor="#0070c0" strokeweight="3pt">
                <v:textbox>
                  <w:txbxContent>
                    <w:p w:rsidR="003E0F50" w:rsidRPr="00525CCC" w:rsidRDefault="003E0F50" w:rsidP="00C30AE7">
                      <w:pPr>
                        <w:jc w:val="center"/>
                        <w:rPr>
                          <w:rFonts w:ascii="Times New Roman" w:hAnsi="Times New Roman" w:cs="Times New Roman"/>
                          <w:b/>
                          <w:spacing w:val="-10"/>
                          <w:lang w:val="uk-UA"/>
                        </w:rPr>
                      </w:pPr>
                      <w:r>
                        <w:rPr>
                          <w:rFonts w:ascii="Times New Roman" w:hAnsi="Times New Roman" w:cs="Times New Roman"/>
                          <w:b/>
                          <w:spacing w:val="-10"/>
                          <w:lang w:val="uk-UA"/>
                        </w:rPr>
                        <w:t>4.5</w:t>
                      </w:r>
                      <w:r w:rsidRPr="00525CCC">
                        <w:rPr>
                          <w:rFonts w:ascii="Times New Roman" w:hAnsi="Times New Roman" w:cs="Times New Roman"/>
                          <w:b/>
                          <w:spacing w:val="-10"/>
                          <w:lang w:val="uk-UA"/>
                        </w:rPr>
                        <w:t xml:space="preserve">. </w:t>
                      </w:r>
                      <w:r w:rsidRPr="00B52C76">
                        <w:rPr>
                          <w:rFonts w:ascii="Times New Roman" w:hAnsi="Times New Roman" w:cs="Times New Roman"/>
                          <w:b/>
                          <w:spacing w:val="-10"/>
                          <w:lang w:val="uk-UA"/>
                        </w:rPr>
                        <w:t>Високо</w:t>
                      </w:r>
                      <w:r>
                        <w:rPr>
                          <w:rFonts w:ascii="Times New Roman" w:hAnsi="Times New Roman" w:cs="Times New Roman"/>
                          <w:b/>
                          <w:spacing w:val="-10"/>
                          <w:lang w:val="uk-UA"/>
                        </w:rPr>
                        <w:t>-</w:t>
                      </w:r>
                      <w:r w:rsidRPr="00B52C76">
                        <w:rPr>
                          <w:rFonts w:ascii="Times New Roman" w:hAnsi="Times New Roman" w:cs="Times New Roman"/>
                          <w:b/>
                          <w:spacing w:val="-10"/>
                          <w:lang w:val="uk-UA"/>
                        </w:rPr>
                        <w:t>продуктивне аграрне виробництво</w:t>
                      </w:r>
                    </w:p>
                  </w:txbxContent>
                </v:textbox>
              </v:rect>
            </w:pict>
          </mc:Fallback>
        </mc:AlternateContent>
      </w:r>
      <w:r w:rsidRPr="00866968">
        <w:rPr>
          <w:rFonts w:cs="Times New Roman"/>
          <w:noProof/>
          <w:color w:val="auto"/>
          <w:lang w:val="uk-UA" w:eastAsia="uk-UA"/>
        </w:rPr>
        <mc:AlternateContent>
          <mc:Choice Requires="wps">
            <w:drawing>
              <wp:anchor distT="0" distB="0" distL="114300" distR="114300" simplePos="0" relativeHeight="251604992" behindDoc="0" locked="0" layoutInCell="1" allowOverlap="1" wp14:anchorId="1857F519" wp14:editId="016284F2">
                <wp:simplePos x="0" y="0"/>
                <wp:positionH relativeFrom="column">
                  <wp:posOffset>3688715</wp:posOffset>
                </wp:positionH>
                <wp:positionV relativeFrom="paragraph">
                  <wp:posOffset>161290</wp:posOffset>
                </wp:positionV>
                <wp:extent cx="1019175" cy="847725"/>
                <wp:effectExtent l="19050" t="19050" r="28575" b="28575"/>
                <wp:wrapNone/>
                <wp:docPr id="404" name="Прямоугольник 404"/>
                <wp:cNvGraphicFramePr/>
                <a:graphic xmlns:a="http://schemas.openxmlformats.org/drawingml/2006/main">
                  <a:graphicData uri="http://schemas.microsoft.com/office/word/2010/wordprocessingShape">
                    <wps:wsp>
                      <wps:cNvSpPr/>
                      <wps:spPr>
                        <a:xfrm>
                          <a:off x="0" y="0"/>
                          <a:ext cx="1019175" cy="847725"/>
                        </a:xfrm>
                        <a:prstGeom prst="rect">
                          <a:avLst/>
                        </a:prstGeom>
                        <a:solidFill>
                          <a:sysClr val="window" lastClr="FFFFFF"/>
                        </a:solidFill>
                        <a:ln w="38100" cap="flat" cmpd="sng" algn="ctr">
                          <a:solidFill>
                            <a:srgbClr val="0070C0"/>
                          </a:solidFill>
                          <a:prstDash val="solid"/>
                          <a:miter lim="800000"/>
                        </a:ln>
                        <a:effectLst/>
                      </wps:spPr>
                      <wps:txbx>
                        <w:txbxContent>
                          <w:p w:rsidR="003E0F50" w:rsidRPr="00525CCC" w:rsidRDefault="003E0F50" w:rsidP="006C3A79">
                            <w:pPr>
                              <w:jc w:val="center"/>
                              <w:rPr>
                                <w:rFonts w:ascii="Times New Roman" w:hAnsi="Times New Roman" w:cs="Times New Roman"/>
                                <w:b/>
                                <w:spacing w:val="-10"/>
                                <w:lang w:val="uk-UA"/>
                              </w:rPr>
                            </w:pPr>
                            <w:r>
                              <w:rPr>
                                <w:rFonts w:ascii="Times New Roman" w:hAnsi="Times New Roman" w:cs="Times New Roman"/>
                                <w:b/>
                                <w:spacing w:val="-10"/>
                                <w:lang w:val="uk-UA"/>
                              </w:rPr>
                              <w:t>4.4</w:t>
                            </w:r>
                            <w:r w:rsidRPr="00525CCC">
                              <w:rPr>
                                <w:rFonts w:ascii="Times New Roman" w:hAnsi="Times New Roman" w:cs="Times New Roman"/>
                                <w:b/>
                                <w:spacing w:val="-10"/>
                                <w:lang w:val="uk-UA"/>
                              </w:rPr>
                              <w:t>. Приваблива інвестиційна платформа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7F519" id="Прямоугольник 404" o:spid="_x0000_s1078" style="position:absolute;margin-left:290.45pt;margin-top:12.7pt;width:80.25pt;height:66.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KMsQIAACkFAAAOAAAAZHJzL2Uyb0RvYy54bWysVEtu2zAQ3RfoHQjuG0muXSdC5MBw4KJA&#10;kARIiqxpirII8FeStuyuCnRboEfoIbop+skZ5Bt1SCnOp10V1YKa4Qzn8/iGxycbKdCaWce1KnB2&#10;kGLEFNUlV8sCv72evzjEyHmiSiK0YgXeModPJs+fHTcmZwNda1EyiyCIcnljClx7b/IkcbRmkrgD&#10;bZgCY6WtJB5Uu0xKSxqILkUySNNXSaNtaaymzDnYPe2MeBLjVxWj/qKqHPNIFBhq83G1cV2ENZkc&#10;k3xpiak57csg/1CFJFxB0n2oU+IJWln+RyjJqdVOV/6AapnoquKUxR6gmyx90s1VTQyLvQA4zuxh&#10;cv8vLD1fX1rEywIP0yFGiki4pPbL7sPuc/uzvd19bL+2t+2P3af2V/ut/Y6CF2DWGJfD0StzaXvN&#10;gRgA2FRWhj+0hjYR5+0eZ7bxiMJmlmZH2XiEEQXb4XA8HoxC0OT+tLHOv2ZaoiAU2MI9RnjJ+sz5&#10;zvXOJSRzWvByzoWIytbNhEVrAlcOTCl1g5EgzsNmgefx67M9OiYUagr88jBLgSeUABcrQTyI0gA6&#10;Ti0xImIJJKfexloenXZ2udhnTdNxOovcgpYeuYWiT4mru+qiKdRCcsk9zIHgEgBJw9eXKFSwssjk&#10;vvWAfYd2kPxmsYn3NxqEI2FrocstXKrVHdudoXMOec8Ag0tigd7QIIysv4ClEhq61r2EUa3t+7/t&#10;B39gHVgxamBcAJF3K2IZQPtGAR+PsuEwzFdUhqPxABT70LJ4aFErOdNwPRk8DoZGMfh7cSdWVssb&#10;mOxpyAomoijk7rDvlZnvxhjeBsqm0+gGM2WIP1NXhobgAbqA+PXmhljTc8kDC8/13WiR/AmlOt9w&#10;UunpyuuKR77d4wo8DQrMY2Rs/3aEgX+oR6/7F27yGwAA//8DAFBLAwQUAAYACAAAACEAn+S0Et0A&#10;AAAKAQAADwAAAGRycy9kb3ducmV2LnhtbEyPwU6DQBCG7ya+w2ZMvNkFUiwgS2Os3ryITbxu2SkQ&#10;2VnCLoW+veNJbzOZL/98f7lf7SAuOPnekYJ4E4FAapzpqVVw/Hx7yED4oMnowREquKKHfXV7U+rC&#10;uIU+8FKHVnAI+UIr6EIYCyl906HVfuNGJL6d3WR14HVqpZn0wuF2kEkUPUqre+IPnR7xpcPmu56t&#10;AqRFnnfvc3hNane1x69DHOUHpe7v1ucnEAHX8AfDrz6rQ8VOJzeT8WJQkGZRzqiCJN2CYGC3jXk4&#10;MZlmOciqlP8rVD8AAAD//wMAUEsBAi0AFAAGAAgAAAAhALaDOJL+AAAA4QEAABMAAAAAAAAAAAAA&#10;AAAAAAAAAFtDb250ZW50X1R5cGVzXS54bWxQSwECLQAUAAYACAAAACEAOP0h/9YAAACUAQAACwAA&#10;AAAAAAAAAAAAAAAvAQAAX3JlbHMvLnJlbHNQSwECLQAUAAYACAAAACEAIzDijLECAAApBQAADgAA&#10;AAAAAAAAAAAAAAAuAgAAZHJzL2Uyb0RvYy54bWxQSwECLQAUAAYACAAAACEAn+S0Et0AAAAKAQAA&#10;DwAAAAAAAAAAAAAAAAALBQAAZHJzL2Rvd25yZXYueG1sUEsFBgAAAAAEAAQA8wAAABUGAAAAAA==&#10;" fillcolor="window" strokecolor="#0070c0" strokeweight="3pt">
                <v:textbox>
                  <w:txbxContent>
                    <w:p w:rsidR="003E0F50" w:rsidRPr="00525CCC" w:rsidRDefault="003E0F50" w:rsidP="006C3A79">
                      <w:pPr>
                        <w:jc w:val="center"/>
                        <w:rPr>
                          <w:rFonts w:ascii="Times New Roman" w:hAnsi="Times New Roman" w:cs="Times New Roman"/>
                          <w:b/>
                          <w:spacing w:val="-10"/>
                          <w:lang w:val="uk-UA"/>
                        </w:rPr>
                      </w:pPr>
                      <w:r>
                        <w:rPr>
                          <w:rFonts w:ascii="Times New Roman" w:hAnsi="Times New Roman" w:cs="Times New Roman"/>
                          <w:b/>
                          <w:spacing w:val="-10"/>
                          <w:lang w:val="uk-UA"/>
                        </w:rPr>
                        <w:t>4.4</w:t>
                      </w:r>
                      <w:r w:rsidRPr="00525CCC">
                        <w:rPr>
                          <w:rFonts w:ascii="Times New Roman" w:hAnsi="Times New Roman" w:cs="Times New Roman"/>
                          <w:b/>
                          <w:spacing w:val="-10"/>
                          <w:lang w:val="uk-UA"/>
                        </w:rPr>
                        <w:t>. Приваблива інвестиційна платформа</w:t>
                      </w:r>
                    </w:p>
                  </w:txbxContent>
                </v:textbox>
              </v:rect>
            </w:pict>
          </mc:Fallback>
        </mc:AlternateContent>
      </w:r>
      <w:r w:rsidRPr="00866968">
        <w:rPr>
          <w:rFonts w:cs="Times New Roman"/>
          <w:noProof/>
          <w:color w:val="auto"/>
          <w:lang w:val="uk-UA" w:eastAsia="uk-UA"/>
        </w:rPr>
        <mc:AlternateContent>
          <mc:Choice Requires="wps">
            <w:drawing>
              <wp:anchor distT="0" distB="0" distL="114300" distR="114300" simplePos="0" relativeHeight="251548672" behindDoc="0" locked="0" layoutInCell="1" allowOverlap="1" wp14:anchorId="3B92E89E" wp14:editId="0DF2D1CA">
                <wp:simplePos x="0" y="0"/>
                <wp:positionH relativeFrom="column">
                  <wp:posOffset>859790</wp:posOffset>
                </wp:positionH>
                <wp:positionV relativeFrom="paragraph">
                  <wp:posOffset>161290</wp:posOffset>
                </wp:positionV>
                <wp:extent cx="1381125" cy="828675"/>
                <wp:effectExtent l="19050" t="19050" r="28575" b="28575"/>
                <wp:wrapNone/>
                <wp:docPr id="406" name="Прямоугольник 406"/>
                <wp:cNvGraphicFramePr/>
                <a:graphic xmlns:a="http://schemas.openxmlformats.org/drawingml/2006/main">
                  <a:graphicData uri="http://schemas.microsoft.com/office/word/2010/wordprocessingShape">
                    <wps:wsp>
                      <wps:cNvSpPr/>
                      <wps:spPr>
                        <a:xfrm>
                          <a:off x="0" y="0"/>
                          <a:ext cx="1381125" cy="828675"/>
                        </a:xfrm>
                        <a:prstGeom prst="rect">
                          <a:avLst/>
                        </a:prstGeom>
                        <a:solidFill>
                          <a:sysClr val="window" lastClr="FFFFFF"/>
                        </a:solidFill>
                        <a:ln w="38100" cap="flat" cmpd="sng" algn="ctr">
                          <a:solidFill>
                            <a:srgbClr val="0070C0"/>
                          </a:solidFill>
                          <a:prstDash val="solid"/>
                          <a:miter lim="800000"/>
                        </a:ln>
                        <a:effectLst/>
                      </wps:spPr>
                      <wps:txbx>
                        <w:txbxContent>
                          <w:p w:rsidR="003E0F50" w:rsidRPr="00525CCC" w:rsidRDefault="003E0F50" w:rsidP="006C3A79">
                            <w:pPr>
                              <w:ind w:right="-60"/>
                              <w:jc w:val="center"/>
                              <w:rPr>
                                <w:rFonts w:ascii="Times New Roman" w:hAnsi="Times New Roman" w:cs="Times New Roman"/>
                                <w:b/>
                                <w:spacing w:val="-10"/>
                                <w:sz w:val="28"/>
                                <w:szCs w:val="24"/>
                                <w:lang w:val="uk-UA"/>
                              </w:rPr>
                            </w:pPr>
                            <w:r w:rsidRPr="00525CCC">
                              <w:rPr>
                                <w:rFonts w:ascii="Times New Roman" w:hAnsi="Times New Roman" w:cs="Times New Roman"/>
                                <w:b/>
                                <w:spacing w:val="-10"/>
                                <w:sz w:val="24"/>
                                <w:szCs w:val="24"/>
                                <w:lang w:val="uk-UA"/>
                              </w:rPr>
                              <w:t>4</w:t>
                            </w:r>
                            <w:r w:rsidRPr="00525CCC">
                              <w:rPr>
                                <w:rFonts w:ascii="Times New Roman" w:hAnsi="Times New Roman" w:cs="Times New Roman"/>
                                <w:b/>
                                <w:spacing w:val="-10"/>
                                <w:lang w:val="uk-UA"/>
                              </w:rPr>
                              <w:t>.</w:t>
                            </w:r>
                            <w:r>
                              <w:rPr>
                                <w:rFonts w:ascii="Times New Roman" w:hAnsi="Times New Roman" w:cs="Times New Roman"/>
                                <w:b/>
                                <w:spacing w:val="-10"/>
                                <w:lang w:val="uk-UA"/>
                              </w:rPr>
                              <w:t>2</w:t>
                            </w:r>
                            <w:r w:rsidRPr="00525CCC">
                              <w:rPr>
                                <w:rFonts w:ascii="Times New Roman" w:hAnsi="Times New Roman" w:cs="Times New Roman"/>
                                <w:b/>
                                <w:spacing w:val="-10"/>
                                <w:lang w:val="uk-UA"/>
                              </w:rPr>
                              <w:t>. Сталий розвиток середнього та малого підприємництва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E89E" id="Прямоугольник 406" o:spid="_x0000_s1079" style="position:absolute;margin-left:67.7pt;margin-top:12.7pt;width:108.75pt;height:65.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FsQIAACkFAAAOAAAAZHJzL2Uyb0RvYy54bWysVEtu2zAQ3RfoHQjuG0mOnbhC5MBw4KJA&#10;kAZIiqxpirIJ8FeStuSuCnRboEfoIbop+skZ5Bt1SCnOp10V1YKa4Qzn8/iGJ6eNFGjDrONaFTg7&#10;SDFiiuqSq2WB317PX4wxcp6okgitWIG3zOHTyfNnJ7XJ2UCvtCiZRRBEubw2BV55b/IkcXTFJHEH&#10;2jAFxkpbSTyodpmUltQQXYpkkKZHSa1taaymzDnYPeuMeBLjVxWj/k1VOeaRKDDU5uNq47oIazI5&#10;IfnSErPitC+D/EMVknAFSfehzognaG35H6Ekp1Y7XfkDqmWiq4pTFnuAbrL0STdXK2JY7AXAcWYP&#10;k/t/YenF5tIiXhZ4mB5hpIiES2q/7D7sPrc/29vdx/Zre9v+2H1qf7Xf2u8oeAFmtXE5HL0yl7bX&#10;HIgBgKayMvyhNdREnLd7nFnjEYXN7HCcZYMRRhRs48H46HgUgib3p411/hXTEgWhwBbuMcJLNufO&#10;d653LiGZ04KXcy5EVLZuJizaELhyYEqpa4wEcR42CzyPX5/t0TGhUF1gqCwFnlACXKwE8SBKA+g4&#10;tcSIiCWQnHoba3l02tnlYp81TY/TWeQWtPTILRR9Rtyqqy6aQi0kl9zDHAguAZA0fH2JQgUri0zu&#10;Ww/Yd2gHyTeLJt7f6DAcCVsLXW7hUq3u2O4MnXPIew4YXBIL9IYGYWT9G1gqoaFr3UsYrbR9/7f9&#10;4A+sAytGNYwLIPJuTSwDaF8r4OPLbDgM8xWV4eh4AIp9aFk8tKi1nGm4ngweB0OjGPy9uBMrq+UN&#10;TPY0ZAUTURRyd9j3ysx3YwxvA2XTaXSDmTLEn6srQ0PwAF1A/Lq5Idb0XPLAwgt9N1okf0Kpzjec&#10;VHq69rrikW/3uAJPgwLzGBnbvx1h4B/q0ev+hZv8BgAA//8DAFBLAwQUAAYACAAAACEAYPCcu90A&#10;AAAKAQAADwAAAGRycy9kb3ducmV2LnhtbEyPQU+DQBCF7yb9D5tp4s0upUUFWRpj9eZFbOJ1y06B&#10;yM4Sdin033d60tPk5X15816+m20nzjj41pGC9SoCgVQ501Kt4PD98fAMwgdNRneOUMEFPeyKxV2u&#10;M+Mm+sJzGWrBIeQzraAJoc+k9FWDVvuV65HYO7nB6sByqKUZ9MThtpNxFD1Kq1viD43u8a3B6rcc&#10;rQKkSZ6ePsfwHpfuYg8/+3WU7pW6X86vLyACzuEPhlt9rg4Fdzq6kYwXHetNsmVUQXy7DGySOAVx&#10;ZCdJUpBFLv9PKK4AAAD//wMAUEsBAi0AFAAGAAgAAAAhALaDOJL+AAAA4QEAABMAAAAAAAAAAAAA&#10;AAAAAAAAAFtDb250ZW50X1R5cGVzXS54bWxQSwECLQAUAAYACAAAACEAOP0h/9YAAACUAQAACwAA&#10;AAAAAAAAAAAAAAAvAQAAX3JlbHMvLnJlbHNQSwECLQAUAAYACAAAACEAf0KTRbECAAApBQAADgAA&#10;AAAAAAAAAAAAAAAuAgAAZHJzL2Uyb0RvYy54bWxQSwECLQAUAAYACAAAACEAYPCcu90AAAAKAQAA&#10;DwAAAAAAAAAAAAAAAAALBQAAZHJzL2Rvd25yZXYueG1sUEsFBgAAAAAEAAQA8wAAABUGAAAAAA==&#10;" fillcolor="window" strokecolor="#0070c0" strokeweight="3pt">
                <v:textbox>
                  <w:txbxContent>
                    <w:p w:rsidR="003E0F50" w:rsidRPr="00525CCC" w:rsidRDefault="003E0F50" w:rsidP="006C3A79">
                      <w:pPr>
                        <w:ind w:right="-60"/>
                        <w:jc w:val="center"/>
                        <w:rPr>
                          <w:rFonts w:ascii="Times New Roman" w:hAnsi="Times New Roman" w:cs="Times New Roman"/>
                          <w:b/>
                          <w:spacing w:val="-10"/>
                          <w:sz w:val="28"/>
                          <w:szCs w:val="24"/>
                          <w:lang w:val="uk-UA"/>
                        </w:rPr>
                      </w:pPr>
                      <w:r w:rsidRPr="00525CCC">
                        <w:rPr>
                          <w:rFonts w:ascii="Times New Roman" w:hAnsi="Times New Roman" w:cs="Times New Roman"/>
                          <w:b/>
                          <w:spacing w:val="-10"/>
                          <w:sz w:val="24"/>
                          <w:szCs w:val="24"/>
                          <w:lang w:val="uk-UA"/>
                        </w:rPr>
                        <w:t>4</w:t>
                      </w:r>
                      <w:r w:rsidRPr="00525CCC">
                        <w:rPr>
                          <w:rFonts w:ascii="Times New Roman" w:hAnsi="Times New Roman" w:cs="Times New Roman"/>
                          <w:b/>
                          <w:spacing w:val="-10"/>
                          <w:lang w:val="uk-UA"/>
                        </w:rPr>
                        <w:t>.</w:t>
                      </w:r>
                      <w:r>
                        <w:rPr>
                          <w:rFonts w:ascii="Times New Roman" w:hAnsi="Times New Roman" w:cs="Times New Roman"/>
                          <w:b/>
                          <w:spacing w:val="-10"/>
                          <w:lang w:val="uk-UA"/>
                        </w:rPr>
                        <w:t>2</w:t>
                      </w:r>
                      <w:r w:rsidRPr="00525CCC">
                        <w:rPr>
                          <w:rFonts w:ascii="Times New Roman" w:hAnsi="Times New Roman" w:cs="Times New Roman"/>
                          <w:b/>
                          <w:spacing w:val="-10"/>
                          <w:lang w:val="uk-UA"/>
                        </w:rPr>
                        <w:t>. Сталий розвиток середнього та малого підприємництва</w:t>
                      </w:r>
                    </w:p>
                  </w:txbxContent>
                </v:textbox>
              </v:rect>
            </w:pict>
          </mc:Fallback>
        </mc:AlternateContent>
      </w:r>
      <w:r w:rsidR="00C30AE7" w:rsidRPr="00866968">
        <w:rPr>
          <w:rFonts w:cs="Times New Roman"/>
          <w:noProof/>
          <w:color w:val="auto"/>
          <w:lang w:val="uk-UA" w:eastAsia="uk-UA"/>
        </w:rPr>
        <mc:AlternateContent>
          <mc:Choice Requires="wps">
            <w:drawing>
              <wp:anchor distT="0" distB="0" distL="114300" distR="114300" simplePos="0" relativeHeight="251530240" behindDoc="0" locked="0" layoutInCell="1" allowOverlap="1" wp14:anchorId="3766EFE6" wp14:editId="030E2945">
                <wp:simplePos x="0" y="0"/>
                <wp:positionH relativeFrom="column">
                  <wp:posOffset>2317115</wp:posOffset>
                </wp:positionH>
                <wp:positionV relativeFrom="paragraph">
                  <wp:posOffset>180340</wp:posOffset>
                </wp:positionV>
                <wp:extent cx="1304925" cy="838200"/>
                <wp:effectExtent l="19050" t="19050" r="28575" b="19050"/>
                <wp:wrapNone/>
                <wp:docPr id="405" name="Прямоугольник 405"/>
                <wp:cNvGraphicFramePr/>
                <a:graphic xmlns:a="http://schemas.openxmlformats.org/drawingml/2006/main">
                  <a:graphicData uri="http://schemas.microsoft.com/office/word/2010/wordprocessingShape">
                    <wps:wsp>
                      <wps:cNvSpPr/>
                      <wps:spPr>
                        <a:xfrm>
                          <a:off x="0" y="0"/>
                          <a:ext cx="1304925" cy="838200"/>
                        </a:xfrm>
                        <a:prstGeom prst="rect">
                          <a:avLst/>
                        </a:prstGeom>
                        <a:solidFill>
                          <a:sysClr val="window" lastClr="FFFFFF"/>
                        </a:solidFill>
                        <a:ln w="38100" cap="flat" cmpd="sng" algn="ctr">
                          <a:solidFill>
                            <a:srgbClr val="0070C0"/>
                          </a:solidFill>
                          <a:prstDash val="solid"/>
                          <a:miter lim="800000"/>
                        </a:ln>
                        <a:effectLst/>
                      </wps:spPr>
                      <wps:txbx>
                        <w:txbxContent>
                          <w:p w:rsidR="003E0F50" w:rsidRPr="00525CCC" w:rsidRDefault="003E0F50" w:rsidP="006C3A79">
                            <w:pPr>
                              <w:jc w:val="center"/>
                              <w:rPr>
                                <w:rFonts w:ascii="Times New Roman" w:hAnsi="Times New Roman" w:cs="Times New Roman"/>
                                <w:b/>
                                <w:spacing w:val="-10"/>
                                <w:lang w:val="uk-UA"/>
                              </w:rPr>
                            </w:pPr>
                            <w:r>
                              <w:rPr>
                                <w:rFonts w:ascii="Times New Roman" w:hAnsi="Times New Roman" w:cs="Times New Roman"/>
                                <w:b/>
                                <w:spacing w:val="-10"/>
                                <w:lang w:val="uk-UA"/>
                              </w:rPr>
                              <w:t>4.3</w:t>
                            </w:r>
                            <w:r w:rsidRPr="00525CCC">
                              <w:rPr>
                                <w:rFonts w:ascii="Times New Roman" w:hAnsi="Times New Roman" w:cs="Times New Roman"/>
                                <w:b/>
                                <w:spacing w:val="-10"/>
                                <w:lang w:val="uk-UA"/>
                              </w:rPr>
                              <w:t>. Розбудова та розвиток національного логістичного хабу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6EFE6" id="Прямоугольник 405" o:spid="_x0000_s1080" style="position:absolute;margin-left:182.45pt;margin-top:14.2pt;width:102.75pt;height:66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EprwIAACkFAAAOAAAAZHJzL2Uyb0RvYy54bWysVEtu2zAQ3RfoHQjuG8mO0zhC5MBw4KJA&#10;kAZIiqxpirII8FeStuSuCnRboEfoIbop+skZ5Bt1SMnOp10V1YKa4Qzn8/iGp2eNFGjNrONa5Xhw&#10;kGLEFNUFV8scv72Zvxhj5DxRBRFasRxvmMNnk+fPTmuTsaGutCiYRRBEuaw2Oa68N1mSOFoxSdyB&#10;NkyBsdRWEg+qXSaFJTVElyIZpunLpNa2MFZT5hzsnndGPInxy5JR/6YsHfNI5Bhq83G1cV2ENZmc&#10;kmxpiak47csg/1CFJFxB0n2oc+IJWln+RyjJqdVOl/6AapnosuSUxR6gm0H6pJvrihgWewFwnNnD&#10;5P5fWHq5vrKIFzkepUcYKSLhktov2w/bz+3P9m77sf3a3rU/tp/aX+239jsKXoBZbVwGR6/Nle01&#10;B2IAoCmtDH9oDTUR580eZ9Z4RGFzcJiOToaQjoJtfDiGiwxBk/vTxjr/immJgpBjC/cY4SXrC+c7&#10;151LSOa04MWcCxGVjZsJi9YErhyYUugaI0Gch80cz+PXZ3t0TChU5/hwPIBiECXAxVIQD6I0gI5T&#10;S4yIWALJqbexlkennV0u9lnT9Did7Vp65BaKPieu6qqLplALyST3MAeCSwAkDV9folDByiKT+9YD&#10;9h3aQfLNoon3dzQKR8LWQhcbuFSrO7Y7Q+cc8l4ABlfEAr2hQRhZ/waWUmjoWvcSRpW27/+2H/yB&#10;dWDFqIZxAUTerYhlAO1rBXw8GYxGYb6iMjo6HoJiH1oWDy1qJWcarmcAj4OhUQz+XuzE0mp5C5M9&#10;DVnBRBSF3B32vTLz3RjD20DZdBrdYKYM8Rfq2tAQPEAXEL9pbok1PZc8sPBS70aLZE8o1fmGk0pP&#10;V16XPPLtHlfgaVBgHiNj+7cjDPxDPXrdv3CT3wAAAP//AwBQSwMEFAAGAAgAAAAhACCf1GDdAAAA&#10;CgEAAA8AAABkcnMvZG93bnJldi54bWxMj8FOwzAMhu9IvENkJG4sWRndVppOiMGNC2US16zx2orG&#10;qZp07d4ec2K33/Kn35/z3ew6ccYhtJ40LBcKBFLlbUu1hsPX+8MGRIiGrOk8oYYLBtgVtze5yayf&#10;6BPPZawFl1DIjIYmxj6TMlQNOhMWvkfi3ckPzkQeh1rawUxc7jqZKJVKZ1riC43p8bXB6qccnQak&#10;SZ7WH2N8S0p/cYfv/VJt91rf380vzyAizvEfhj99VoeCnY5+JBtEp+ExXW0Z1ZBsViAYeForDkcm&#10;Uw6yyOX1C8UvAAAA//8DAFBLAQItABQABgAIAAAAIQC2gziS/gAAAOEBAAATAAAAAAAAAAAAAAAA&#10;AAAAAABbQ29udGVudF9UeXBlc10ueG1sUEsBAi0AFAAGAAgAAAAhADj9If/WAAAAlAEAAAsAAAAA&#10;AAAAAAAAAAAALwEAAF9yZWxzLy5yZWxzUEsBAi0AFAAGAAgAAAAhAMq/cSmvAgAAKQUAAA4AAAAA&#10;AAAAAAAAAAAALgIAAGRycy9lMm9Eb2MueG1sUEsBAi0AFAAGAAgAAAAhACCf1GDdAAAACgEAAA8A&#10;AAAAAAAAAAAAAAAACQUAAGRycy9kb3ducmV2LnhtbFBLBQYAAAAABAAEAPMAAAATBgAAAAA=&#10;" fillcolor="window" strokecolor="#0070c0" strokeweight="3pt">
                <v:textbox>
                  <w:txbxContent>
                    <w:p w:rsidR="003E0F50" w:rsidRPr="00525CCC" w:rsidRDefault="003E0F50" w:rsidP="006C3A79">
                      <w:pPr>
                        <w:jc w:val="center"/>
                        <w:rPr>
                          <w:rFonts w:ascii="Times New Roman" w:hAnsi="Times New Roman" w:cs="Times New Roman"/>
                          <w:b/>
                          <w:spacing w:val="-10"/>
                          <w:lang w:val="uk-UA"/>
                        </w:rPr>
                      </w:pPr>
                      <w:r>
                        <w:rPr>
                          <w:rFonts w:ascii="Times New Roman" w:hAnsi="Times New Roman" w:cs="Times New Roman"/>
                          <w:b/>
                          <w:spacing w:val="-10"/>
                          <w:lang w:val="uk-UA"/>
                        </w:rPr>
                        <w:t>4.3</w:t>
                      </w:r>
                      <w:r w:rsidRPr="00525CCC">
                        <w:rPr>
                          <w:rFonts w:ascii="Times New Roman" w:hAnsi="Times New Roman" w:cs="Times New Roman"/>
                          <w:b/>
                          <w:spacing w:val="-10"/>
                          <w:lang w:val="uk-UA"/>
                        </w:rPr>
                        <w:t>. Розбудова та розвиток національного логістичного хабу</w:t>
                      </w:r>
                    </w:p>
                  </w:txbxContent>
                </v:textbox>
              </v:rect>
            </w:pict>
          </mc:Fallback>
        </mc:AlternateContent>
      </w:r>
      <w:r w:rsidR="00C30AE7" w:rsidRPr="00866968">
        <w:rPr>
          <w:rFonts w:cs="Times New Roman"/>
          <w:noProof/>
          <w:color w:val="auto"/>
          <w:lang w:val="uk-UA" w:eastAsia="uk-UA"/>
        </w:rPr>
        <mc:AlternateContent>
          <mc:Choice Requires="wps">
            <w:drawing>
              <wp:anchor distT="0" distB="0" distL="114300" distR="114300" simplePos="0" relativeHeight="251511808" behindDoc="0" locked="0" layoutInCell="1" allowOverlap="1" wp14:anchorId="5151DFF5" wp14:editId="4D099412">
                <wp:simplePos x="0" y="0"/>
                <wp:positionH relativeFrom="column">
                  <wp:posOffset>-254635</wp:posOffset>
                </wp:positionH>
                <wp:positionV relativeFrom="paragraph">
                  <wp:posOffset>161290</wp:posOffset>
                </wp:positionV>
                <wp:extent cx="1000125" cy="847725"/>
                <wp:effectExtent l="19050" t="19050" r="28575" b="28575"/>
                <wp:wrapNone/>
                <wp:docPr id="407" name="Прямоугольник 407"/>
                <wp:cNvGraphicFramePr/>
                <a:graphic xmlns:a="http://schemas.openxmlformats.org/drawingml/2006/main">
                  <a:graphicData uri="http://schemas.microsoft.com/office/word/2010/wordprocessingShape">
                    <wps:wsp>
                      <wps:cNvSpPr/>
                      <wps:spPr>
                        <a:xfrm>
                          <a:off x="0" y="0"/>
                          <a:ext cx="1000125" cy="847725"/>
                        </a:xfrm>
                        <a:prstGeom prst="rect">
                          <a:avLst/>
                        </a:prstGeom>
                        <a:solidFill>
                          <a:sysClr val="window" lastClr="FFFFFF"/>
                        </a:solidFill>
                        <a:ln w="38100" cap="flat" cmpd="sng" algn="ctr">
                          <a:solidFill>
                            <a:srgbClr val="0070C0"/>
                          </a:solidFill>
                          <a:prstDash val="solid"/>
                          <a:miter lim="800000"/>
                        </a:ln>
                        <a:effectLst/>
                      </wps:spPr>
                      <wps:txbx>
                        <w:txbxContent>
                          <w:p w:rsidR="003E0F50" w:rsidRPr="00725567" w:rsidRDefault="003E0F50" w:rsidP="006C3A79">
                            <w:pPr>
                              <w:jc w:val="center"/>
                              <w:rPr>
                                <w:rFonts w:ascii="Times New Roman" w:hAnsi="Times New Roman" w:cs="Times New Roman"/>
                                <w:b/>
                                <w:sz w:val="20"/>
                                <w:szCs w:val="20"/>
                                <w:lang w:val="uk-UA"/>
                              </w:rPr>
                            </w:pPr>
                            <w:r w:rsidRPr="00725567">
                              <w:rPr>
                                <w:rFonts w:ascii="Times New Roman" w:hAnsi="Times New Roman" w:cs="Times New Roman"/>
                                <w:b/>
                                <w:sz w:val="20"/>
                                <w:szCs w:val="20"/>
                                <w:lang w:val="uk-UA"/>
                              </w:rPr>
                              <w:t>4</w:t>
                            </w:r>
                            <w:r w:rsidRPr="00725567">
                              <w:rPr>
                                <w:rFonts w:ascii="Times New Roman" w:hAnsi="Times New Roman" w:cs="Times New Roman"/>
                                <w:b/>
                                <w:spacing w:val="-10"/>
                                <w:sz w:val="20"/>
                                <w:szCs w:val="20"/>
                                <w:lang w:val="uk-UA"/>
                              </w:rPr>
                              <w:t>.1. Підтримка регіонального виробника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1DFF5" id="Прямоугольник 407" o:spid="_x0000_s1081" style="position:absolute;margin-left:-20.05pt;margin-top:12.7pt;width:78.75pt;height:66.7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KTsQIAACkFAAAOAAAAZHJzL2Uyb0RvYy54bWysVMtuEzEU3SPxD5b3dCYhJSXqpIpSBSFV&#10;pVKLunY8nmQkj21sJ5OwQmKLxCfwEWwQj37D5I849kzTB6wQs/Dc63t9H8fn+vhkU0myFtaVWmW0&#10;d5BSIhTXeakWGX17NXt2RInzTOVMaiUyuhWOnoyfPjmuzUj09VLLXFiCIMqNapPRpfdmlCSOL0XF&#10;3IE2QsFYaFsxD9UuktyyGtErmfTT9EVSa5sbq7lwDrunrZGOY/yiENy/KQonPJEZRW0+rjau87Am&#10;42M2WlhmliXvymD/UEXFSoWk+1CnzDOysuUfoaqSW+104Q+4rhJdFCUXsQd000sfdXO5ZEbEXgCO&#10;M3uY3P8Ly8/XF5aUeUYH6ZASxSpcUvNl92H3ufnZ3Ow+Nl+bm+bH7lPzq/nWfCfBC5jVxo1w9NJc&#10;2E5zEAMAm8JW4Y/WyCbivN3jLDaecGz20jTt9Q8p4bAdDYZDyAiT3J021vlXQlckCBm1uMcIL1uf&#10;Od+63rqEZE7LMp+VUkZl66bSkjXDlYMpua4pkcx5bGZ0Fr8u24NjUpE6o8+PUBwKY+BiIZmHWBmg&#10;49SCEiYXIDn3Ntby4LSzi/k+a5oO02nkFlp64BaKPmVu2VYXTaEWNqpKjzmQZQVAgA5qaLuUKlhF&#10;ZHLXesC+RTtIfjPfxPs7jBiGrbnOt7hUq1u2O8NnJfKeAYMLZkFvNIiR9W+wFFKja91JlCy1ff+3&#10;/eAP1sFKSY1xASLvVswKQPtagY8ve4NBmK+oDA6HfSj2vmV+36JW1VTjenp4HAyPYvD38lYsrK6u&#10;MdmTkBUmpjhyt9h3ytS3Y4y3gYvJJLphpgzzZ+rS8BA8QBcQv9pcM2s6Lnmw8FzfjhYbPaJU6xtO&#10;Kj1ZeV2UkW93uIKnQcE8RsZ2b0cY+Pt69Lp74ca/AQAA//8DAFBLAwQUAAYACAAAACEA86U9rN0A&#10;AAAKAQAADwAAAGRycy9kb3ducmV2LnhtbEyPwU7DMAyG70i8Q2QkblvSamNbaTohBjculElcs8Zr&#10;KxqnatK1e3u8E9x+y59+f873s+vEBYfQetKQLBUIpMrblmoNx6/3xRZEiIas6TyhhisG2Bf3d7nJ&#10;rJ/oEy9lrAWXUMiMhibGPpMyVA06E5a+R+Ld2Q/ORB6HWtrBTFzuOpkq9SSdaYkvNKbH1warn3J0&#10;GpAmed58jPEtLf3VHb8PidodtH58mF+eQUSc4x8MN31Wh4KdTn4kG0SnYbFSCaMa0vUKxA1INhxO&#10;HNbbHcgil/9fKH4BAAD//wMAUEsBAi0AFAAGAAgAAAAhALaDOJL+AAAA4QEAABMAAAAAAAAAAAAA&#10;AAAAAAAAAFtDb250ZW50X1R5cGVzXS54bWxQSwECLQAUAAYACAAAACEAOP0h/9YAAACUAQAACwAA&#10;AAAAAAAAAAAAAAAvAQAAX3JlbHMvLnJlbHNQSwECLQAUAAYACAAAACEApcXik7ECAAApBQAADgAA&#10;AAAAAAAAAAAAAAAuAgAAZHJzL2Uyb0RvYy54bWxQSwECLQAUAAYACAAAACEA86U9rN0AAAAKAQAA&#10;DwAAAAAAAAAAAAAAAAALBQAAZHJzL2Rvd25yZXYueG1sUEsFBgAAAAAEAAQA8wAAABUGAAAAAA==&#10;" fillcolor="window" strokecolor="#0070c0" strokeweight="3pt">
                <v:textbox>
                  <w:txbxContent>
                    <w:p w:rsidR="003E0F50" w:rsidRPr="00725567" w:rsidRDefault="003E0F50" w:rsidP="006C3A79">
                      <w:pPr>
                        <w:jc w:val="center"/>
                        <w:rPr>
                          <w:rFonts w:ascii="Times New Roman" w:hAnsi="Times New Roman" w:cs="Times New Roman"/>
                          <w:b/>
                          <w:sz w:val="20"/>
                          <w:szCs w:val="20"/>
                          <w:lang w:val="uk-UA"/>
                        </w:rPr>
                      </w:pPr>
                      <w:r w:rsidRPr="00725567">
                        <w:rPr>
                          <w:rFonts w:ascii="Times New Roman" w:hAnsi="Times New Roman" w:cs="Times New Roman"/>
                          <w:b/>
                          <w:sz w:val="20"/>
                          <w:szCs w:val="20"/>
                          <w:lang w:val="uk-UA"/>
                        </w:rPr>
                        <w:t>4</w:t>
                      </w:r>
                      <w:r w:rsidRPr="00725567">
                        <w:rPr>
                          <w:rFonts w:ascii="Times New Roman" w:hAnsi="Times New Roman" w:cs="Times New Roman"/>
                          <w:b/>
                          <w:spacing w:val="-10"/>
                          <w:sz w:val="20"/>
                          <w:szCs w:val="20"/>
                          <w:lang w:val="uk-UA"/>
                        </w:rPr>
                        <w:t>.1. Підтримка регіонального виробника</w:t>
                      </w:r>
                    </w:p>
                  </w:txbxContent>
                </v:textbox>
              </v:rect>
            </w:pict>
          </mc:Fallback>
        </mc:AlternateContent>
      </w:r>
    </w:p>
    <w:p w:rsidR="006C3A79" w:rsidRPr="007A60F6" w:rsidRDefault="006C3A79" w:rsidP="006C3A79">
      <w:pPr>
        <w:rPr>
          <w:rFonts w:cs="Times New Roman"/>
          <w:color w:val="auto"/>
          <w:lang w:val="uk-UA" w:eastAsia="en-US"/>
        </w:rPr>
      </w:pPr>
    </w:p>
    <w:p w:rsidR="006C3A79" w:rsidRPr="007A60F6" w:rsidRDefault="006C3A79" w:rsidP="006C3A79">
      <w:pPr>
        <w:rPr>
          <w:rFonts w:cs="Times New Roman"/>
          <w:color w:val="auto"/>
          <w:lang w:val="uk-UA" w:eastAsia="en-US"/>
        </w:rPr>
      </w:pPr>
    </w:p>
    <w:p w:rsidR="006C3A79" w:rsidRPr="007A60F6" w:rsidRDefault="00D22933" w:rsidP="006C3A79">
      <w:pPr>
        <w:rPr>
          <w:rFonts w:cs="Times New Roman"/>
          <w:color w:val="auto"/>
          <w:lang w:val="uk-UA" w:eastAsia="en-US"/>
        </w:rPr>
      </w:pPr>
      <w:r w:rsidRPr="00866968">
        <w:rPr>
          <w:rFonts w:cs="Times New Roman"/>
          <w:noProof/>
          <w:color w:val="auto"/>
          <w:lang w:val="uk-UA" w:eastAsia="uk-UA"/>
        </w:rPr>
        <mc:AlternateContent>
          <mc:Choice Requires="wps">
            <w:drawing>
              <wp:anchor distT="0" distB="0" distL="114300" distR="114300" simplePos="0" relativeHeight="251632640" behindDoc="0" locked="0" layoutInCell="1" allowOverlap="1" wp14:anchorId="03824DC2" wp14:editId="38EDCF70">
                <wp:simplePos x="0" y="0"/>
                <wp:positionH relativeFrom="column">
                  <wp:posOffset>907415</wp:posOffset>
                </wp:positionH>
                <wp:positionV relativeFrom="paragraph">
                  <wp:posOffset>152400</wp:posOffset>
                </wp:positionV>
                <wp:extent cx="0" cy="3657600"/>
                <wp:effectExtent l="0" t="0" r="19050" b="19050"/>
                <wp:wrapNone/>
                <wp:docPr id="408" name="Прямая соединительная линия 408"/>
                <wp:cNvGraphicFramePr/>
                <a:graphic xmlns:a="http://schemas.openxmlformats.org/drawingml/2006/main">
                  <a:graphicData uri="http://schemas.microsoft.com/office/word/2010/wordprocessingShape">
                    <wps:wsp>
                      <wps:cNvCnPr/>
                      <wps:spPr>
                        <a:xfrm>
                          <a:off x="0" y="0"/>
                          <a:ext cx="0" cy="365760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1ACE27" id="Прямая соединительная линия 40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12pt" to="71.45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s9gEAAJsDAAAOAAAAZHJzL2Uyb0RvYy54bWysU02O0zAU3iNxB8t7msxAyxA1HaGphg2C&#10;SjAHcB07seQ/2aZpd8AaqUfgCiwGaaRhOINzI57dUAbYIRLJeb/f83vvy/x8qyTaMOeF0TU+mZQY&#10;MU1NI3Rb46u3l4/OMPKB6IZIo1mNd8zj88XDB/PeVuzUdEY2zCEA0b7qbY27EGxVFJ52TBE/MZZp&#10;cHLjFAmgurZoHOkBXcnitCxnRW9cY52hzHuwLg9OvMj4nDMaXnPuWUCyxnC3kE+Xz3U6i8WcVK0j&#10;thN0vAb5h1soIjQUPUItSSDonRN/QSlBnfGGhwk1qjCcC8pyD9DNSflHN286YlnuBYbj7XFM/v/B&#10;0leblUOiqfGTElaliYIlxc/D+2Efv8Uvwx4NH+L3+DVex5t4F2+GjyDfDp9ATs54O5r3KOXDNHvr&#10;KwC90Cs3at6uXBrNljuVvtA02uYN7I4bYNuA6MFIwfp4Nn06K/N2il+J1vnwghmFklBjKXQaDqnI&#10;5qUPUAxCf4YkszaXQsq8YKlRD+x8Vk6BA5QAz7gkAURloXOvW4yIbIHANLgM6Y0UTUpPQN616wvp&#10;0IYAiZ5P05s6hXK/haXaS+K7Q1x2HeilRACOS6FqfFamZ8yWOqGzzNKxgzS9w7yStDbNLo+xSBow&#10;IBcd2Zoodl8H+f4/tfgBAAD//wMAUEsDBBQABgAIAAAAIQCHVj/t3QAAAAoBAAAPAAAAZHJzL2Rv&#10;d25yZXYueG1sTI/BTsMwEETvSPyDtUjcqE1UVTTEqRACASfUBonrNl6SqPE6xG4b+Hq2XOA4s0+z&#10;M8Vq8r060Bi7wBauZwYUcR1cx42Ft+rx6gZUTMgO+8Bk4YsirMrzswJzF468psMmNUpCOOZooU1p&#10;yLWOdUse4ywMxHL7CKPHJHJstBvxKOG+15kxC+2xY/nQ4kD3LdW7zd5bqKq1e1ovq+H7/aGm193L&#10;p5ue0drLi+nuFlSiKf3BcKov1aGUTtuwZxdVL3qeLQW1kM1l0wn4NbYWFsYY0GWh/08ofwAAAP//&#10;AwBQSwECLQAUAAYACAAAACEAtoM4kv4AAADhAQAAEwAAAAAAAAAAAAAAAAAAAAAAW0NvbnRlbnRf&#10;VHlwZXNdLnhtbFBLAQItABQABgAIAAAAIQA4/SH/1gAAAJQBAAALAAAAAAAAAAAAAAAAAC8BAABf&#10;cmVscy8ucmVsc1BLAQItABQABgAIAAAAIQCRR+Ms9gEAAJsDAAAOAAAAAAAAAAAAAAAAAC4CAABk&#10;cnMvZTJvRG9jLnhtbFBLAQItABQABgAIAAAAIQCHVj/t3QAAAAoBAAAPAAAAAAAAAAAAAAAAAFAE&#10;AABkcnMvZG93bnJldi54bWxQSwUGAAAAAAQABADzAAAAWgUAAAAA&#10;" strokecolor="#a5a5a5" strokeweight="1.5pt">
                <v:stroke joinstyle="miter"/>
              </v:line>
            </w:pict>
          </mc:Fallback>
        </mc:AlternateContent>
      </w:r>
      <w:r w:rsidRPr="00866968">
        <w:rPr>
          <w:rFonts w:cs="Times New Roman"/>
          <w:noProof/>
          <w:color w:val="auto"/>
          <w:lang w:val="uk-UA" w:eastAsia="uk-UA"/>
        </w:rPr>
        <mc:AlternateContent>
          <mc:Choice Requires="wps">
            <w:drawing>
              <wp:anchor distT="0" distB="0" distL="114300" distR="114300" simplePos="0" relativeHeight="251664384" behindDoc="0" locked="0" layoutInCell="1" allowOverlap="1" wp14:anchorId="163BCBDD" wp14:editId="0F089E67">
                <wp:simplePos x="0" y="0"/>
                <wp:positionH relativeFrom="column">
                  <wp:posOffset>5936615</wp:posOffset>
                </wp:positionH>
                <wp:positionV relativeFrom="paragraph">
                  <wp:posOffset>161925</wp:posOffset>
                </wp:positionV>
                <wp:extent cx="28575" cy="4257675"/>
                <wp:effectExtent l="0" t="0" r="28575" b="28575"/>
                <wp:wrapNone/>
                <wp:docPr id="410" name="Прямая соединительная линия 410"/>
                <wp:cNvGraphicFramePr/>
                <a:graphic xmlns:a="http://schemas.openxmlformats.org/drawingml/2006/main">
                  <a:graphicData uri="http://schemas.microsoft.com/office/word/2010/wordprocessingShape">
                    <wps:wsp>
                      <wps:cNvCnPr/>
                      <wps:spPr>
                        <a:xfrm>
                          <a:off x="0" y="0"/>
                          <a:ext cx="28575" cy="425767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D4316A" id="Прямая соединительная линия 4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45pt,12.75pt" to="469.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O6+QEAAJ8DAAAOAAAAZHJzL2Uyb0RvYy54bWysU02O0zAU3iNxB8t7mrSazgxR0xGaatgg&#10;qAQc4NVxEkv+k22adgeskXoErsACpJEGOENyI57dUAbYIRLJeb+f/T5/WVztlCRb7rwwuqTTSU4J&#10;18xUQjclff3q5tElJT6ArkAazUu6555eLR8+WHS24DPTGllxRxBE+6KzJW1DsEWWedZyBX5iLNeY&#10;rI1TENB1TVY56BBdyWyW5+dZZ1xlnWHce4yujkm6TPh1zVl4UdeeByJLimcLaXVp3cQ1Wy6gaBzY&#10;VrDxGPAPp1AgNG56glpBAPLGib+glGDOeFOHCTMqM3UtGE8z4DTT/I9pXrZgeZoFyfH2RJP/f7Ds&#10;+XbtiKhKejZFfjQovKT+4/B2OPRf+0/DgQzv+u/9l/5zf9t/62+H92jfDR/Qjsn+bgwfSOxHNjvr&#10;CwS91ms3et6uXaRmVzsVvzg02aUb2J9ugO8CYRicXc4v5pQwzJzN5hfn6CBK9qvZOh+ecqNINEoq&#10;hY4EQQHbZz4cS3+WxLA2N0JKjEMhNelQoY/zOc7JALVWSwhoKovTe91QArJBEbPgEqQ3UlSxPXZ7&#10;12yupSNbQCE9mcd3PNlvZXHvFfj2WJdSsQwKJQLqXApV0ss8PmO31DHLk1LHCSKDR86itTHVPlGZ&#10;RQ9VkOgYFRtldt9H+/5/tfwBAAD//wMAUEsDBBQABgAIAAAAIQD3VD9b4AAAAAoBAAAPAAAAZHJz&#10;L2Rvd25yZXYueG1sTI/LTsMwEEX3SPyDNUjsqEMfEQ6ZVAiBgBVKg8TWjYckajwOsduGfj3uCpaj&#10;e3TvmXw92V4caPSdY4TbWQKCuHam4wbho3q+uQPhg2aje8eE8EMe1sXlRa4z445c0mETGhFL2Gca&#10;oQ1hyKT0dUtW+5kbiGP25UarQzzHRppRH2O57eU8SVJpdcdxodUDPbZU7zZ7i1BVpXkpVTWcPp9q&#10;et+9fZvpVSNeX00P9yACTeEPhrN+VIciOm3dno0XPYJaLFVEEearFYgIqIVagtgipCpNQBa5/P9C&#10;8QsAAP//AwBQSwECLQAUAAYACAAAACEAtoM4kv4AAADhAQAAEwAAAAAAAAAAAAAAAAAAAAAAW0Nv&#10;bnRlbnRfVHlwZXNdLnhtbFBLAQItABQABgAIAAAAIQA4/SH/1gAAAJQBAAALAAAAAAAAAAAAAAAA&#10;AC8BAABfcmVscy8ucmVsc1BLAQItABQABgAIAAAAIQBjYiO6+QEAAJ8DAAAOAAAAAAAAAAAAAAAA&#10;AC4CAABkcnMvZTJvRG9jLnhtbFBLAQItABQABgAIAAAAIQD3VD9b4AAAAAoBAAAPAAAAAAAAAAAA&#10;AAAAAFMEAABkcnMvZG93bnJldi54bWxQSwUGAAAAAAQABADzAAAAYAUAAAAA&#10;" strokecolor="#a5a5a5" strokeweight="1.5pt">
                <v:stroke joinstyle="miter"/>
              </v:line>
            </w:pict>
          </mc:Fallback>
        </mc:AlternateContent>
      </w:r>
      <w:r w:rsidRPr="00866968">
        <w:rPr>
          <w:rFonts w:cs="Times New Roman"/>
          <w:noProof/>
          <w:color w:val="auto"/>
          <w:lang w:val="uk-UA" w:eastAsia="uk-UA"/>
        </w:rPr>
        <mc:AlternateContent>
          <mc:Choice Requires="wps">
            <w:drawing>
              <wp:anchor distT="0" distB="0" distL="114300" distR="114300" simplePos="0" relativeHeight="251673600" behindDoc="0" locked="0" layoutInCell="1" allowOverlap="1" wp14:anchorId="58B182F9" wp14:editId="2CFA7515">
                <wp:simplePos x="0" y="0"/>
                <wp:positionH relativeFrom="column">
                  <wp:posOffset>4784090</wp:posOffset>
                </wp:positionH>
                <wp:positionV relativeFrom="paragraph">
                  <wp:posOffset>171450</wp:posOffset>
                </wp:positionV>
                <wp:extent cx="0" cy="4514850"/>
                <wp:effectExtent l="0" t="0" r="19050" b="19050"/>
                <wp:wrapNone/>
                <wp:docPr id="460" name="Прямая соединительная линия 460"/>
                <wp:cNvGraphicFramePr/>
                <a:graphic xmlns:a="http://schemas.openxmlformats.org/drawingml/2006/main">
                  <a:graphicData uri="http://schemas.microsoft.com/office/word/2010/wordprocessingShape">
                    <wps:wsp>
                      <wps:cNvCnPr/>
                      <wps:spPr>
                        <a:xfrm>
                          <a:off x="0" y="0"/>
                          <a:ext cx="0" cy="451485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D67939" id="Прямая соединительная линия 46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7pt,13.5pt" to="376.7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Q89QEAAJsDAAAOAAAAZHJzL2Uyb0RvYy54bWysU02O0zAU3iNxB8t7mnTUjkrUdISmGjYI&#10;KgEHcB07seQ/2aZpd8AaqUfgCixAGmmAMzg34tkNZYAdIpGc92N/z+97X5ZXeyXRjjkvjK7xdFJi&#10;xDQ1jdBtjV+/unm0wMgHohsijWY1PjCPr1YPHyx7W7EL0xnZMIcARPuqtzXuQrBVUXjaMUX8xFim&#10;IcmNUySA69qicaQHdCWLi7K8LHrjGusMZd5DdH1K4lXG55zR8IJzzwKSNYa7hby6vG7TWqyWpGod&#10;sZ2g4zXIP9xCEaGh6BlqTQJBb5z4C0oJ6ow3PEyoUYXhXFCWe4BupuUf3bzsiGW5FyDH2zNN/v/B&#10;0ue7jUOiqfHsEvjRRMGQ4sfh7XCMX+On4YiGd/F7/BI/x9v4Ld4O78G+Gz6AnZLxbgwfUToPbPbW&#10;VwB6rTdu9LzduETNnjuVvtA02ucJHM4TYPuA6ClIITqbT2eLecYrfh20zoenzCiUjBpLoRM5pCK7&#10;Zz5AMdj6c0sKa3MjpMwDlhr1oM7HJWAiSkBnXJIAprLQudctRkS2IGAaXIb0RoomHU9A3rXba+nQ&#10;joCInszTmzqFcr9tS7XXxHenfTl1kpcSATQuharxokzPeFrqhM6ySscOEnsnvpK1Nc0h01gkDxSQ&#10;i45qTRK774N9/59a/QAAAP//AwBQSwMEFAAGAAgAAAAhABznb+XeAAAACgEAAA8AAABkcnMvZG93&#10;bnJldi54bWxMj0FPwzAMhe9I/IfISNxYygZsK00nhEDACXVF2tVrTFutcUqTbYVfjxEHuNl+T8/f&#10;y1aj69SBhtB6NnA5SUARV962XBt4Kx8vFqBCRLbYeSYDnxRglZ+eZJhaf+SCDutYKwnhkKKBJsY+&#10;1TpUDTkME98Ti/buB4dR1qHWdsCjhLtOT5PkRjtsWT402NN9Q9VuvXcGyrKwT8Wy7L82DxW97l4+&#10;7PiMxpyfjXe3oCKN8c8MP/iCDrkwbf2ebVCdgfn17EqsBqZz6SSG38NWhtkiAZ1n+n+F/BsAAP//&#10;AwBQSwECLQAUAAYACAAAACEAtoM4kv4AAADhAQAAEwAAAAAAAAAAAAAAAAAAAAAAW0NvbnRlbnRf&#10;VHlwZXNdLnhtbFBLAQItABQABgAIAAAAIQA4/SH/1gAAAJQBAAALAAAAAAAAAAAAAAAAAC8BAABf&#10;cmVscy8ucmVsc1BLAQItABQABgAIAAAAIQA2nVQ89QEAAJsDAAAOAAAAAAAAAAAAAAAAAC4CAABk&#10;cnMvZTJvRG9jLnhtbFBLAQItABQABgAIAAAAIQAc52/l3gAAAAoBAAAPAAAAAAAAAAAAAAAAAE8E&#10;AABkcnMvZG93bnJldi54bWxQSwUGAAAAAAQABADzAAAAWgUAAAAA&#10;" strokecolor="#a5a5a5" strokeweight="1.5pt">
                <v:stroke joinstyle="miter"/>
              </v:line>
            </w:pict>
          </mc:Fallback>
        </mc:AlternateContent>
      </w:r>
      <w:r w:rsidR="00C2395F" w:rsidRPr="00823097">
        <w:rPr>
          <w:rFonts w:cs="Times New Roman"/>
          <w:noProof/>
          <w:color w:val="auto"/>
          <w:lang w:val="uk-UA" w:eastAsia="uk-UA"/>
        </w:rPr>
        <mc:AlternateContent>
          <mc:Choice Requires="wps">
            <w:drawing>
              <wp:anchor distT="0" distB="0" distL="114300" distR="114300" simplePos="0" relativeHeight="251678720" behindDoc="0" locked="0" layoutInCell="1" allowOverlap="1" wp14:anchorId="1F6A6C51" wp14:editId="50CA100E">
                <wp:simplePos x="0" y="0"/>
                <wp:positionH relativeFrom="column">
                  <wp:posOffset>6037580</wp:posOffset>
                </wp:positionH>
                <wp:positionV relativeFrom="paragraph">
                  <wp:posOffset>285750</wp:posOffset>
                </wp:positionV>
                <wp:extent cx="849630" cy="1085850"/>
                <wp:effectExtent l="19050" t="19050" r="26670" b="19050"/>
                <wp:wrapNone/>
                <wp:docPr id="467" name="Прямоугольник 467"/>
                <wp:cNvGraphicFramePr/>
                <a:graphic xmlns:a="http://schemas.openxmlformats.org/drawingml/2006/main">
                  <a:graphicData uri="http://schemas.microsoft.com/office/word/2010/wordprocessingShape">
                    <wps:wsp>
                      <wps:cNvSpPr/>
                      <wps:spPr>
                        <a:xfrm>
                          <a:off x="0" y="0"/>
                          <a:ext cx="849630" cy="1085850"/>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8B71C8" w:rsidRDefault="003E0F50" w:rsidP="00C2395F">
                            <w:pPr>
                              <w:ind w:left="-142" w:right="-77"/>
                              <w:jc w:val="center"/>
                              <w:rPr>
                                <w:rFonts w:ascii="Times New Roman" w:hAnsi="Times New Roman" w:cs="Times New Roman"/>
                                <w:b/>
                                <w:i/>
                                <w:spacing w:val="-14"/>
                                <w:szCs w:val="24"/>
                                <w:lang w:val="uk-UA"/>
                              </w:rPr>
                            </w:pPr>
                            <w:r>
                              <w:rPr>
                                <w:rFonts w:ascii="Times New Roman" w:hAnsi="Times New Roman" w:cs="Times New Roman"/>
                                <w:b/>
                                <w:lang w:val="uk-UA"/>
                              </w:rPr>
                              <w:t>4.6</w:t>
                            </w:r>
                            <w:r w:rsidRPr="003F6F3B">
                              <w:rPr>
                                <w:rFonts w:ascii="Times New Roman" w:hAnsi="Times New Roman" w:cs="Times New Roman"/>
                                <w:b/>
                                <w:lang w:val="uk-UA"/>
                              </w:rPr>
                              <w:t>.1.</w:t>
                            </w:r>
                            <w:r>
                              <w:rPr>
                                <w:rFonts w:ascii="Times New Roman" w:hAnsi="Times New Roman" w:cs="Times New Roman"/>
                                <w:b/>
                                <w:sz w:val="24"/>
                                <w:szCs w:val="24"/>
                                <w:lang w:val="uk-UA"/>
                              </w:rPr>
                              <w:t xml:space="preserve"> </w:t>
                            </w:r>
                            <w:r w:rsidRPr="00C2395F">
                              <w:rPr>
                                <w:rFonts w:ascii="Times New Roman" w:hAnsi="Times New Roman" w:cs="Times New Roman"/>
                                <w:i/>
                                <w:spacing w:val="-14"/>
                                <w:sz w:val="20"/>
                                <w:lang w:val="uk-UA"/>
                              </w:rPr>
                              <w:t>Формування в регіоні платформи для розвитку ІТ-індустрії</w:t>
                            </w:r>
                          </w:p>
                          <w:p w:rsidR="003E0F50" w:rsidRDefault="003E0F50" w:rsidP="00C239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A6C51" id="Прямоугольник 467" o:spid="_x0000_s1082" style="position:absolute;margin-left:475.4pt;margin-top:22.5pt;width:66.9pt;height: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4FtAIAACoFAAAOAAAAZHJzL2Uyb0RvYy54bWysVEtu2zAQ3RfoHQjuG8mJ7ThG5MCw4aJA&#10;kBhIiqxpirIJ8FeStuSuCnRboEfoIbop+skZ5Bt1SMnOp10V1YKaIYfzefOG5xeVFGjDrONaZbhz&#10;lGLEFNU5V8sMv72dvRpg5DxRORFasQxvmcMXo5cvzkszZMd6pUXOLAInyg1Lk+GV92aYJI6umCTu&#10;SBum4LDQVhIPql0muSUleJciOU7TflJqmxurKXMOdqfNIR5F/0XBqL8uCsc8EhmG3HxcbVwXYU1G&#10;52S4tMSsOG3TIP+QhSRcQdCDqynxBK0t/8OV5NRqpwt/RLVMdFFwymINUE0nfVbNzYoYFmsBcJw5&#10;wOT+n1t6tZlbxPMMd/unGCkioUn1l92H3ef6Z32/+1h/re/rH7tP9a/6W/0dBSvArDRuCFdvzNy2&#10;mgMxAFAVVoY/lIaqiPP2gDOrPKKwOeie9U+gGxSOOumgN+jFRiQPt411/jXTEgUhwxb6GOElm0vn&#10;ISKY7k1CMKcFz2dciKhs3URYtCHQcmBKrkuMBHEeNjM8i18oAVw8uSYUKjN8MuikITMCXCwE8SBK&#10;A+g4tcSIiCWQnHobc3ly29nl4hA1TU/Tyb6kJ2Yh6SlxqyY7t3VT7RsOSu5hEASXAE8avjZHoUJN&#10;LFK5rT2A38AdJF8tqtjAXj9cCVsLnW+hq1Y3dHeGzjgEvgQQ5sQCv6FCmFl/DUshNJStWwmjlbbv&#10;/7Yf7IF2cIpRCfMCkLxbE8sA2zcKCHnW6XbDgEWl2zs9BsU+Plk8PlFrOdHQnw68DoZGMdh7sRcL&#10;q+UdjPY4RIUjoijEbsBvlYlv5hgeB8rG42gGQ2WIv1Q3hgbnAboA+W11R6xpyeSBhld6P1tk+IxT&#10;jW24qfR47XXBI+EecAXqBAUGMpKofTzCxD/Wo9XDEzf6DQAA//8DAFBLAwQUAAYACAAAACEAzrKr&#10;g98AAAALAQAADwAAAGRycy9kb3ducmV2LnhtbEyPy07DMBRE90j8g3WR2FE7VRuFEKfivUBIQNoP&#10;cOObh7CvI9ttw9/jrmA5mtHMmWozW8OO6MPoSEK2EMCQWqdH6iXsti83BbAQFWllHKGEHwywqS8v&#10;KlVqd6IvPDaxZ6mEQqkkDDFOJeehHdCqsHATUvI6562KSfqea69OqdwavhQi51aNlBYGNeHjgO13&#10;c7ASrPloxFt498WrfvjsnlqRTd2zlNdX8/0dsIhz/AvDGT+hQ52Y9u5AOjAj4XYtEnqUsFqnT+eA&#10;KFY5sL2EZZYL4HXF/3+ofwEAAP//AwBQSwECLQAUAAYACAAAACEAtoM4kv4AAADhAQAAEwAAAAAA&#10;AAAAAAAAAAAAAAAAW0NvbnRlbnRfVHlwZXNdLnhtbFBLAQItABQABgAIAAAAIQA4/SH/1gAAAJQB&#10;AAALAAAAAAAAAAAAAAAAAC8BAABfcmVscy8ucmVsc1BLAQItABQABgAIAAAAIQA/3z4FtAIAACoF&#10;AAAOAAAAAAAAAAAAAAAAAC4CAABkcnMvZTJvRG9jLnhtbFBLAQItABQABgAIAAAAIQDOsquD3wAA&#10;AAsBAAAPAAAAAAAAAAAAAAAAAA4FAABkcnMvZG93bnJldi54bWxQSwUGAAAAAAQABADzAAAAGgYA&#10;AAAA&#10;" fillcolor="window" strokecolor="#0070c0" strokeweight="3pt">
                <v:stroke dashstyle="1 1"/>
                <v:textbox>
                  <w:txbxContent>
                    <w:p w:rsidR="003E0F50" w:rsidRPr="008B71C8" w:rsidRDefault="003E0F50" w:rsidP="00C2395F">
                      <w:pPr>
                        <w:ind w:left="-142" w:right="-77"/>
                        <w:jc w:val="center"/>
                        <w:rPr>
                          <w:rFonts w:ascii="Times New Roman" w:hAnsi="Times New Roman" w:cs="Times New Roman"/>
                          <w:b/>
                          <w:i/>
                          <w:spacing w:val="-14"/>
                          <w:szCs w:val="24"/>
                          <w:lang w:val="uk-UA"/>
                        </w:rPr>
                      </w:pPr>
                      <w:r>
                        <w:rPr>
                          <w:rFonts w:ascii="Times New Roman" w:hAnsi="Times New Roman" w:cs="Times New Roman"/>
                          <w:b/>
                          <w:lang w:val="uk-UA"/>
                        </w:rPr>
                        <w:t>4.6</w:t>
                      </w:r>
                      <w:r w:rsidRPr="003F6F3B">
                        <w:rPr>
                          <w:rFonts w:ascii="Times New Roman" w:hAnsi="Times New Roman" w:cs="Times New Roman"/>
                          <w:b/>
                          <w:lang w:val="uk-UA"/>
                        </w:rPr>
                        <w:t>.1.</w:t>
                      </w:r>
                      <w:r>
                        <w:rPr>
                          <w:rFonts w:ascii="Times New Roman" w:hAnsi="Times New Roman" w:cs="Times New Roman"/>
                          <w:b/>
                          <w:sz w:val="24"/>
                          <w:szCs w:val="24"/>
                          <w:lang w:val="uk-UA"/>
                        </w:rPr>
                        <w:t xml:space="preserve"> </w:t>
                      </w:r>
                      <w:r w:rsidRPr="00C2395F">
                        <w:rPr>
                          <w:rFonts w:ascii="Times New Roman" w:hAnsi="Times New Roman" w:cs="Times New Roman"/>
                          <w:i/>
                          <w:spacing w:val="-14"/>
                          <w:sz w:val="20"/>
                          <w:lang w:val="uk-UA"/>
                        </w:rPr>
                        <w:t>Формування в регіоні платформи для розвитку ІТ-індустрії</w:t>
                      </w:r>
                    </w:p>
                    <w:p w:rsidR="003E0F50" w:rsidRDefault="003E0F50" w:rsidP="00C2395F"/>
                  </w:txbxContent>
                </v:textbox>
              </v:rect>
            </w:pict>
          </mc:Fallback>
        </mc:AlternateContent>
      </w:r>
      <w:r w:rsidR="009E6380" w:rsidRPr="00866968">
        <w:rPr>
          <w:rFonts w:cs="Times New Roman"/>
          <w:noProof/>
          <w:color w:val="auto"/>
          <w:lang w:val="uk-UA" w:eastAsia="uk-UA"/>
        </w:rPr>
        <mc:AlternateContent>
          <mc:Choice Requires="wps">
            <w:drawing>
              <wp:anchor distT="0" distB="0" distL="114300" distR="114300" simplePos="0" relativeHeight="251670528" behindDoc="0" locked="0" layoutInCell="1" allowOverlap="1" wp14:anchorId="72D6BE80" wp14:editId="33573767">
                <wp:simplePos x="0" y="0"/>
                <wp:positionH relativeFrom="column">
                  <wp:posOffset>4850765</wp:posOffset>
                </wp:positionH>
                <wp:positionV relativeFrom="paragraph">
                  <wp:posOffset>276225</wp:posOffset>
                </wp:positionV>
                <wp:extent cx="1019175" cy="1095375"/>
                <wp:effectExtent l="19050" t="19050" r="28575" b="28575"/>
                <wp:wrapNone/>
                <wp:docPr id="457" name="Прямоугольник 457"/>
                <wp:cNvGraphicFramePr/>
                <a:graphic xmlns:a="http://schemas.openxmlformats.org/drawingml/2006/main">
                  <a:graphicData uri="http://schemas.microsoft.com/office/word/2010/wordprocessingShape">
                    <wps:wsp>
                      <wps:cNvSpPr/>
                      <wps:spPr>
                        <a:xfrm>
                          <a:off x="0" y="0"/>
                          <a:ext cx="1019175" cy="1095375"/>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E66105" w:rsidRDefault="003E0F50" w:rsidP="00C30AE7">
                            <w:pPr>
                              <w:jc w:val="center"/>
                              <w:rPr>
                                <w:rFonts w:ascii="Times New Roman" w:hAnsi="Times New Roman" w:cs="Times New Roman"/>
                                <w:i/>
                                <w:spacing w:val="-10"/>
                                <w:lang w:val="uk-UA"/>
                              </w:rPr>
                            </w:pPr>
                            <w:r w:rsidRPr="00E66105">
                              <w:rPr>
                                <w:rFonts w:ascii="Times New Roman" w:hAnsi="Times New Roman" w:cs="Times New Roman"/>
                                <w:b/>
                                <w:spacing w:val="-10"/>
                                <w:lang w:val="uk-UA"/>
                              </w:rPr>
                              <w:t>4</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5.</w:t>
                            </w:r>
                            <w:r w:rsidRPr="005D5E9E">
                              <w:rPr>
                                <w:rFonts w:ascii="Times New Roman" w:hAnsi="Times New Roman" w:cs="Times New Roman"/>
                                <w:b/>
                                <w:spacing w:val="-10"/>
                                <w:sz w:val="20"/>
                                <w:szCs w:val="20"/>
                                <w:lang w:val="uk-UA"/>
                              </w:rPr>
                              <w:t>1.</w:t>
                            </w:r>
                            <w:r w:rsidRPr="005D5E9E">
                              <w:rPr>
                                <w:rFonts w:ascii="Times New Roman" w:hAnsi="Times New Roman" w:cs="Times New Roman"/>
                                <w:i/>
                                <w:spacing w:val="-10"/>
                                <w:sz w:val="20"/>
                                <w:szCs w:val="20"/>
                                <w:lang w:val="uk-UA"/>
                              </w:rPr>
                              <w:t xml:space="preserve"> </w:t>
                            </w:r>
                            <w:r w:rsidRPr="00CA2143">
                              <w:rPr>
                                <w:rFonts w:ascii="Times New Roman" w:hAnsi="Times New Roman" w:cs="Times New Roman"/>
                                <w:i/>
                                <w:sz w:val="20"/>
                                <w:szCs w:val="20"/>
                                <w:lang w:val="uk-UA"/>
                              </w:rPr>
                              <w:t>Ефективне функціону</w:t>
                            </w:r>
                            <w:r>
                              <w:rPr>
                                <w:rFonts w:ascii="Times New Roman" w:hAnsi="Times New Roman" w:cs="Times New Roman"/>
                                <w:i/>
                                <w:sz w:val="20"/>
                                <w:szCs w:val="20"/>
                                <w:lang w:val="uk-UA"/>
                              </w:rPr>
                              <w:t>-</w:t>
                            </w:r>
                            <w:r w:rsidRPr="00CA2143">
                              <w:rPr>
                                <w:rFonts w:ascii="Times New Roman" w:hAnsi="Times New Roman" w:cs="Times New Roman"/>
                                <w:i/>
                                <w:sz w:val="20"/>
                                <w:szCs w:val="20"/>
                                <w:lang w:val="uk-UA"/>
                              </w:rPr>
                              <w:t>вання аграрної сфери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6BE80" id="Прямоугольник 457" o:spid="_x0000_s1083" style="position:absolute;margin-left:381.95pt;margin-top:21.75pt;width:80.25pt;height:8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enswIAACsFAAAOAAAAZHJzL2Uyb0RvYy54bWysVMlu2zAQvRfoPxC8N5KyNIkQOTBsuCgQ&#10;JAGSImeaoiwC3ErSltxTgV4L5BP6Eb0UXfIN8h91SCnO0p6K6kDNcIazPL7hyWkrBVox67hWBc52&#10;UoyYorrkalHgd9ezV0cYOU9USYRWrMBr5vDp6OWLk8bkbFfXWpTMIgiiXN6YAtfemzxJHK2ZJG5H&#10;G6bAWGkriQfVLpLSkgaiS5HspunrpNG2NFZT5hzsTnsjHsX4VcWov6gqxzwSBYbafFxtXOdhTUYn&#10;JF9YYmpOhzLIP1QhCVeQdBtqSjxBS8v/CCU5tdrpyu9QLRNdVZyy2AN0k6XPurmqiWGxFwDHmS1M&#10;7v+FpeerS4t4WeD9g0OMFJFwSd2XzcfNbfezu9t86r52d92PzefuV/et+46CF2DWGJfD0StzaQfN&#10;gRgAaCsrwx9aQ23Eeb3FmbUeUdjM0uw4OzzAiIItS48P9kCBOMnDcWOdf8O0REEosIWLjPiS1Znz&#10;veu9S8jmtODljAsRlbWbCItWBO4cqFLqBiNBnIfNAs/iN2R7ckwo1BR47yhLgSiUABkrQTyI0gA8&#10;Ti0wImIBLKfexlqenHZ2Md9mTdPDdBLJBS09cQtFT4mr++rc2k21D8WQXHIPkyC4LPBRGr6hRqGC&#10;lUUuD70H9Hu8g+TbeRtv8OFq5rpcw7Va3fPdGTrjkPgMQLgkFggOHcLQ+gtYKqGhbT1IGNXafvjb&#10;fvAH3oEVowYGBiB5vySWAbZvFTDyONvfDxMWFaDJLij2sWX+2KKWcqLhfjJ4HgyNYvD34l6srJY3&#10;MNvjkBVMRFHI3YM/KBPfDzK8DpSNx9ENpsoQf6auDA3BA3QB8uv2hlgzkMkDD8/1/XCR/Bmnet9w&#10;Uunx0uuKR8IFqHtcgahBgYmMlB1ejzDyj/Xo9fDGjX4DAAD//wMAUEsDBBQABgAIAAAAIQAGiTVS&#10;4AAAAAoBAAAPAAAAZHJzL2Rvd25yZXYueG1sTI/LTsMwEEX3SPyDNUjsqJ00hDZkUvFeICTawAe4&#10;sfMQ8Tiy3Tb8PWYFy9E9uvdMuZnNyI7a+cESQrIQwDQ1Vg3UIXx+PF+tgPkgScnRkkb41h421flZ&#10;KQtlT7TTxzp0LJaQLyRCH8JUcO6bXhvpF3bSFLPWOiNDPF3HlZOnWG5GngqRcyMHigu9nPRDr5uv&#10;+mAQzPhei1f/5lYv6n7bPjYimdonxMuL+e4WWNBz+IPhVz+qQxWd9vZAyrMR4SZfriOKkC2vgUVg&#10;nWYZsD1CmuQCeFXy/y9UPwAAAP//AwBQSwECLQAUAAYACAAAACEAtoM4kv4AAADhAQAAEwAAAAAA&#10;AAAAAAAAAAAAAAAAW0NvbnRlbnRfVHlwZXNdLnhtbFBLAQItABQABgAIAAAAIQA4/SH/1gAAAJQB&#10;AAALAAAAAAAAAAAAAAAAAC8BAABfcmVscy8ucmVsc1BLAQItABQABgAIAAAAIQAAJmenswIAACsF&#10;AAAOAAAAAAAAAAAAAAAAAC4CAABkcnMvZTJvRG9jLnhtbFBLAQItABQABgAIAAAAIQAGiTVS4AAA&#10;AAoBAAAPAAAAAAAAAAAAAAAAAA0FAABkcnMvZG93bnJldi54bWxQSwUGAAAAAAQABADzAAAAGgYA&#10;AAAA&#10;" fillcolor="window" strokecolor="#0070c0" strokeweight="3pt">
                <v:stroke dashstyle="1 1"/>
                <v:textbox>
                  <w:txbxContent>
                    <w:p w:rsidR="003E0F50" w:rsidRPr="00E66105" w:rsidRDefault="003E0F50" w:rsidP="00C30AE7">
                      <w:pPr>
                        <w:jc w:val="center"/>
                        <w:rPr>
                          <w:rFonts w:ascii="Times New Roman" w:hAnsi="Times New Roman" w:cs="Times New Roman"/>
                          <w:i/>
                          <w:spacing w:val="-10"/>
                          <w:lang w:val="uk-UA"/>
                        </w:rPr>
                      </w:pPr>
                      <w:r w:rsidRPr="00E66105">
                        <w:rPr>
                          <w:rFonts w:ascii="Times New Roman" w:hAnsi="Times New Roman" w:cs="Times New Roman"/>
                          <w:b/>
                          <w:spacing w:val="-10"/>
                          <w:lang w:val="uk-UA"/>
                        </w:rPr>
                        <w:t>4</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5.</w:t>
                      </w:r>
                      <w:r w:rsidRPr="005D5E9E">
                        <w:rPr>
                          <w:rFonts w:ascii="Times New Roman" w:hAnsi="Times New Roman" w:cs="Times New Roman"/>
                          <w:b/>
                          <w:spacing w:val="-10"/>
                          <w:sz w:val="20"/>
                          <w:szCs w:val="20"/>
                          <w:lang w:val="uk-UA"/>
                        </w:rPr>
                        <w:t>1.</w:t>
                      </w:r>
                      <w:r w:rsidRPr="005D5E9E">
                        <w:rPr>
                          <w:rFonts w:ascii="Times New Roman" w:hAnsi="Times New Roman" w:cs="Times New Roman"/>
                          <w:i/>
                          <w:spacing w:val="-10"/>
                          <w:sz w:val="20"/>
                          <w:szCs w:val="20"/>
                          <w:lang w:val="uk-UA"/>
                        </w:rPr>
                        <w:t xml:space="preserve"> </w:t>
                      </w:r>
                      <w:r w:rsidRPr="00CA2143">
                        <w:rPr>
                          <w:rFonts w:ascii="Times New Roman" w:hAnsi="Times New Roman" w:cs="Times New Roman"/>
                          <w:i/>
                          <w:sz w:val="20"/>
                          <w:szCs w:val="20"/>
                          <w:lang w:val="uk-UA"/>
                        </w:rPr>
                        <w:t>Ефективне функціону</w:t>
                      </w:r>
                      <w:r>
                        <w:rPr>
                          <w:rFonts w:ascii="Times New Roman" w:hAnsi="Times New Roman" w:cs="Times New Roman"/>
                          <w:i/>
                          <w:sz w:val="20"/>
                          <w:szCs w:val="20"/>
                          <w:lang w:val="uk-UA"/>
                        </w:rPr>
                        <w:t>-</w:t>
                      </w:r>
                      <w:r w:rsidRPr="00CA2143">
                        <w:rPr>
                          <w:rFonts w:ascii="Times New Roman" w:hAnsi="Times New Roman" w:cs="Times New Roman"/>
                          <w:i/>
                          <w:sz w:val="20"/>
                          <w:szCs w:val="20"/>
                          <w:lang w:val="uk-UA"/>
                        </w:rPr>
                        <w:t>вання аграрної сфери</w:t>
                      </w:r>
                    </w:p>
                  </w:txbxContent>
                </v:textbox>
              </v:rect>
            </w:pict>
          </mc:Fallback>
        </mc:AlternateContent>
      </w:r>
      <w:r w:rsidR="009E6380" w:rsidRPr="00866968">
        <w:rPr>
          <w:rFonts w:cs="Times New Roman"/>
          <w:noProof/>
          <w:color w:val="auto"/>
          <w:lang w:val="uk-UA" w:eastAsia="uk-UA"/>
        </w:rPr>
        <mc:AlternateContent>
          <mc:Choice Requires="wps">
            <w:drawing>
              <wp:anchor distT="0" distB="0" distL="114300" distR="114300" simplePos="0" relativeHeight="251643904" behindDoc="0" locked="0" layoutInCell="1" allowOverlap="1" wp14:anchorId="33F52A7C" wp14:editId="5F6B9623">
                <wp:simplePos x="0" y="0"/>
                <wp:positionH relativeFrom="column">
                  <wp:posOffset>3773805</wp:posOffset>
                </wp:positionH>
                <wp:positionV relativeFrom="paragraph">
                  <wp:posOffset>285750</wp:posOffset>
                </wp:positionV>
                <wp:extent cx="895350" cy="952500"/>
                <wp:effectExtent l="19050" t="19050" r="19050" b="19050"/>
                <wp:wrapNone/>
                <wp:docPr id="411" name="Прямоугольник 411"/>
                <wp:cNvGraphicFramePr/>
                <a:graphic xmlns:a="http://schemas.openxmlformats.org/drawingml/2006/main">
                  <a:graphicData uri="http://schemas.microsoft.com/office/word/2010/wordprocessingShape">
                    <wps:wsp>
                      <wps:cNvSpPr/>
                      <wps:spPr>
                        <a:xfrm>
                          <a:off x="0" y="0"/>
                          <a:ext cx="895350" cy="952500"/>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E66105" w:rsidRDefault="003E0F50" w:rsidP="006C3A79">
                            <w:pPr>
                              <w:jc w:val="center"/>
                              <w:rPr>
                                <w:rFonts w:ascii="Times New Roman" w:hAnsi="Times New Roman" w:cs="Times New Roman"/>
                                <w:i/>
                                <w:spacing w:val="-10"/>
                                <w:lang w:val="uk-UA"/>
                              </w:rPr>
                            </w:pPr>
                            <w:r w:rsidRPr="00E66105">
                              <w:rPr>
                                <w:rFonts w:ascii="Times New Roman" w:hAnsi="Times New Roman" w:cs="Times New Roman"/>
                                <w:b/>
                                <w:spacing w:val="-10"/>
                                <w:lang w:val="uk-UA"/>
                              </w:rPr>
                              <w:t>4</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4.</w:t>
                            </w:r>
                            <w:r w:rsidRPr="005D5E9E">
                              <w:rPr>
                                <w:rFonts w:ascii="Times New Roman" w:hAnsi="Times New Roman" w:cs="Times New Roman"/>
                                <w:b/>
                                <w:spacing w:val="-10"/>
                                <w:sz w:val="20"/>
                                <w:szCs w:val="20"/>
                                <w:lang w:val="uk-UA"/>
                              </w:rPr>
                              <w:t>1.</w:t>
                            </w:r>
                            <w:r w:rsidRPr="005D5E9E">
                              <w:rPr>
                                <w:rFonts w:ascii="Times New Roman" w:hAnsi="Times New Roman" w:cs="Times New Roman"/>
                                <w:i/>
                                <w:spacing w:val="-10"/>
                                <w:sz w:val="20"/>
                                <w:szCs w:val="20"/>
                                <w:lang w:val="uk-UA"/>
                              </w:rPr>
                              <w:t xml:space="preserve"> </w:t>
                            </w:r>
                            <w:r>
                              <w:rPr>
                                <w:rFonts w:ascii="Times New Roman" w:hAnsi="Times New Roman" w:cs="Times New Roman"/>
                                <w:i/>
                                <w:spacing w:val="-10"/>
                                <w:sz w:val="20"/>
                                <w:szCs w:val="20"/>
                                <w:lang w:val="uk-UA"/>
                              </w:rPr>
                              <w:t>Інвестиційний маркетинг та промоція регіону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52A7C" id="Прямоугольник 411" o:spid="_x0000_s1084" style="position:absolute;margin-left:297.15pt;margin-top:22.5pt;width:70.5pt;height: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50swIAACkFAAAOAAAAZHJzL2Uyb0RvYy54bWysVEtu2zAQ3RfoHQjuG8mu3ThG5MCw4aJA&#10;kARIiqxpirII8FeStuSuCnRboEfoIbop+skZ5Bt1SMnOp10V9YKe4Qzn8+aNTs9qKdCGWce1ynDv&#10;KMWIKapzrlYZfnuzeDHCyHmiciK0YhneMofPJs+fnVZmzPq61CJnFkEQ5caVyXDpvRkniaMlk8Qd&#10;acMUGAttJfGg2lWSW1JBdCmSfpq+Siptc2M1Zc7B7bw14kmMXxSM+suicMwjkWGozcfTxnMZzmRy&#10;SsYrS0zJaVcG+YcqJOEKkh5CzYknaG35H6Ekp1Y7XfgjqmWii4JTFnuAbnrpk26uS2JY7AXAceYA&#10;k/t/YenF5soinmd40OthpIiEITVfdh92n5ufzd3uY/O1uWt+7D41v5pvzXcUvACzyrgxPL02V7bT&#10;HIgBgLqwMvxDa6iOOG8POLPaIwqXo5PhyyFMg4LpZNgfpnEOyf1jY51/zbREQciwhTFGdMnm3HlI&#10;CK57l5DLacHzBRciKls3ExZtCEwciJLrCiNBnIfLDC/iL3QAIR49EwpVGX456kExiBKgYiGIB1Ea&#10;AMepFUZErIDj1NtYy6PXzq6Wh6xpepzO9i09cgtFz4kr2+rc1s21bykouYc9EFwCOmn4dTUKFXpi&#10;kcld7wH7Fu0g+XpZx/kNR+FJuFrqfAtDtbpluzN0wSHxOYBwRSzQGzqElfWXcBRCQ9u6kzAqtX3/&#10;t/vgD6wDK0YVrAtA8m5NLANs3yjg40lvMAj7FZXB8LgPin1oWT60qLWcaZgPMA6qi2Lw92IvFlbL&#10;W9jsacgKJqIo5G7B75SZb9cYvg2UTafRDXbKEH+urg0NwQN0AfKb+pZY05HJAwsv9H61yPgJp1rf&#10;8FLp6drrgkfC3eMK1AkK7GMkUfftCAv/UI9e91+4yW8AAAD//wMAUEsDBBQABgAIAAAAIQArp4X5&#10;3QAAAAoBAAAPAAAAZHJzL2Rvd25yZXYueG1sTI/LTsMwEEX3SPyDNUjsqF3aQBviVDy7QEhA4APc&#10;ePIQ8Tiy3Tb8PcMKlnPn6D6KzeQGccAQe08a5jMFAqn2tqdWw+fH08UKREyGrBk8oYZvjLApT08K&#10;k1t/pHc8VKkVbEIxNxq6lMZcylh36Eyc+RGJf40PziQ+QyttMEc2d4O8VOpKOtMTJ3RmxPsO669q&#10;7zS44bVSz/ElrLb27q15qNV8bB61Pj+bbm9AJJzSHwy/9bk6lNxp5/dkoxg0ZOvlglENy4w3MXC9&#10;yFjYMblmRZaF/D+h/AEAAP//AwBQSwECLQAUAAYACAAAACEAtoM4kv4AAADhAQAAEwAAAAAAAAAA&#10;AAAAAAAAAAAAW0NvbnRlbnRfVHlwZXNdLnhtbFBLAQItABQABgAIAAAAIQA4/SH/1gAAAJQBAAAL&#10;AAAAAAAAAAAAAAAAAC8BAABfcmVscy8ucmVsc1BLAQItABQABgAIAAAAIQCB8h50swIAACkFAAAO&#10;AAAAAAAAAAAAAAAAAC4CAABkcnMvZTJvRG9jLnhtbFBLAQItABQABgAIAAAAIQArp4X53QAAAAoB&#10;AAAPAAAAAAAAAAAAAAAAAA0FAABkcnMvZG93bnJldi54bWxQSwUGAAAAAAQABADzAAAAFwYAAAAA&#10;" fillcolor="window" strokecolor="#0070c0" strokeweight="3pt">
                <v:stroke dashstyle="1 1"/>
                <v:textbox>
                  <w:txbxContent>
                    <w:p w:rsidR="003E0F50" w:rsidRPr="00E66105" w:rsidRDefault="003E0F50" w:rsidP="006C3A79">
                      <w:pPr>
                        <w:jc w:val="center"/>
                        <w:rPr>
                          <w:rFonts w:ascii="Times New Roman" w:hAnsi="Times New Roman" w:cs="Times New Roman"/>
                          <w:i/>
                          <w:spacing w:val="-10"/>
                          <w:lang w:val="uk-UA"/>
                        </w:rPr>
                      </w:pPr>
                      <w:r w:rsidRPr="00E66105">
                        <w:rPr>
                          <w:rFonts w:ascii="Times New Roman" w:hAnsi="Times New Roman" w:cs="Times New Roman"/>
                          <w:b/>
                          <w:spacing w:val="-10"/>
                          <w:lang w:val="uk-UA"/>
                        </w:rPr>
                        <w:t>4</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4.</w:t>
                      </w:r>
                      <w:r w:rsidRPr="005D5E9E">
                        <w:rPr>
                          <w:rFonts w:ascii="Times New Roman" w:hAnsi="Times New Roman" w:cs="Times New Roman"/>
                          <w:b/>
                          <w:spacing w:val="-10"/>
                          <w:sz w:val="20"/>
                          <w:szCs w:val="20"/>
                          <w:lang w:val="uk-UA"/>
                        </w:rPr>
                        <w:t>1.</w:t>
                      </w:r>
                      <w:r w:rsidRPr="005D5E9E">
                        <w:rPr>
                          <w:rFonts w:ascii="Times New Roman" w:hAnsi="Times New Roman" w:cs="Times New Roman"/>
                          <w:i/>
                          <w:spacing w:val="-10"/>
                          <w:sz w:val="20"/>
                          <w:szCs w:val="20"/>
                          <w:lang w:val="uk-UA"/>
                        </w:rPr>
                        <w:t xml:space="preserve"> </w:t>
                      </w:r>
                      <w:r>
                        <w:rPr>
                          <w:rFonts w:ascii="Times New Roman" w:hAnsi="Times New Roman" w:cs="Times New Roman"/>
                          <w:i/>
                          <w:spacing w:val="-10"/>
                          <w:sz w:val="20"/>
                          <w:szCs w:val="20"/>
                          <w:lang w:val="uk-UA"/>
                        </w:rPr>
                        <w:t>Інвестиційний маркетинг та промоція регіону</w:t>
                      </w:r>
                    </w:p>
                  </w:txbxContent>
                </v:textbox>
              </v:rect>
            </w:pict>
          </mc:Fallback>
        </mc:AlternateContent>
      </w:r>
      <w:r w:rsidR="009E6380" w:rsidRPr="00866968">
        <w:rPr>
          <w:rFonts w:cs="Times New Roman"/>
          <w:noProof/>
          <w:color w:val="auto"/>
          <w:lang w:val="uk-UA" w:eastAsia="uk-UA"/>
        </w:rPr>
        <mc:AlternateContent>
          <mc:Choice Requires="wps">
            <w:drawing>
              <wp:anchor distT="0" distB="0" distL="114300" distR="114300" simplePos="0" relativeHeight="251641856" behindDoc="0" locked="0" layoutInCell="1" allowOverlap="1" wp14:anchorId="3D6B944E" wp14:editId="63255B23">
                <wp:simplePos x="0" y="0"/>
                <wp:positionH relativeFrom="column">
                  <wp:posOffset>2402840</wp:posOffset>
                </wp:positionH>
                <wp:positionV relativeFrom="paragraph">
                  <wp:posOffset>257175</wp:posOffset>
                </wp:positionV>
                <wp:extent cx="1162050" cy="1114425"/>
                <wp:effectExtent l="19050" t="19050" r="19050" b="28575"/>
                <wp:wrapNone/>
                <wp:docPr id="413" name="Прямоугольник 413"/>
                <wp:cNvGraphicFramePr/>
                <a:graphic xmlns:a="http://schemas.openxmlformats.org/drawingml/2006/main">
                  <a:graphicData uri="http://schemas.microsoft.com/office/word/2010/wordprocessingShape">
                    <wps:wsp>
                      <wps:cNvSpPr/>
                      <wps:spPr>
                        <a:xfrm>
                          <a:off x="0" y="0"/>
                          <a:ext cx="1162050" cy="1114425"/>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725567" w:rsidRDefault="003E0F50" w:rsidP="006C3A79">
                            <w:pPr>
                              <w:jc w:val="center"/>
                              <w:rPr>
                                <w:rFonts w:ascii="Times New Roman" w:hAnsi="Times New Roman" w:cs="Times New Roman"/>
                                <w:i/>
                                <w:spacing w:val="-8"/>
                                <w:lang w:val="uk-UA"/>
                              </w:rPr>
                            </w:pPr>
                            <w:r w:rsidRPr="00725567">
                              <w:rPr>
                                <w:rFonts w:ascii="Times New Roman" w:hAnsi="Times New Roman" w:cs="Times New Roman"/>
                                <w:b/>
                                <w:spacing w:val="-8"/>
                                <w:lang w:val="uk-UA"/>
                              </w:rPr>
                              <w:t>4</w:t>
                            </w:r>
                            <w:r w:rsidR="007356DC">
                              <w:rPr>
                                <w:rFonts w:ascii="Times New Roman" w:hAnsi="Times New Roman" w:cs="Times New Roman"/>
                                <w:b/>
                                <w:spacing w:val="-8"/>
                                <w:sz w:val="20"/>
                                <w:szCs w:val="20"/>
                                <w:lang w:val="uk-UA"/>
                              </w:rPr>
                              <w:t>.3</w:t>
                            </w:r>
                            <w:r w:rsidRPr="00725567">
                              <w:rPr>
                                <w:rFonts w:ascii="Times New Roman" w:hAnsi="Times New Roman" w:cs="Times New Roman"/>
                                <w:b/>
                                <w:spacing w:val="-8"/>
                                <w:sz w:val="20"/>
                                <w:szCs w:val="20"/>
                                <w:lang w:val="uk-UA"/>
                              </w:rPr>
                              <w:t>.1.</w:t>
                            </w:r>
                            <w:r w:rsidRPr="00725567">
                              <w:rPr>
                                <w:rFonts w:ascii="Times New Roman" w:hAnsi="Times New Roman" w:cs="Times New Roman"/>
                                <w:i/>
                                <w:spacing w:val="-8"/>
                                <w:sz w:val="20"/>
                                <w:szCs w:val="20"/>
                                <w:lang w:val="uk-UA"/>
                              </w:rPr>
                              <w:t xml:space="preserve"> Визначення базової мережі для планування мультимодальних вантажних</w:t>
                            </w:r>
                            <w:r w:rsidRPr="00725567">
                              <w:rPr>
                                <w:rFonts w:ascii="Times New Roman" w:hAnsi="Times New Roman" w:cs="Times New Roman"/>
                                <w:i/>
                                <w:spacing w:val="-8"/>
                                <w:lang w:val="uk-UA"/>
                              </w:rPr>
                              <w:t xml:space="preserve"> перевезень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44E" id="Прямоугольник 413" o:spid="_x0000_s1085" style="position:absolute;margin-left:189.2pt;margin-top:20.25pt;width:91.5pt;height:8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L1tAIAACsFAAAOAAAAZHJzL2Uyb0RvYy54bWysVMlu2zAQvRfoPxC8N5IcO4sQOTBsuCgQ&#10;JAaSImeaoiwB3ErSltxTgV4L9BP6Eb0UXfIN8h91SCnO0p6K6kBxOMNZ3rzh2XkjONowYyslM5wc&#10;xBgxSVVeyVWG397MX51gZB2ROeFKsgxvmcXn45cvzmqdsoEqFc+ZQeBE2rTWGS6d02kUWVoyQeyB&#10;0kyCslBGEAeiWUW5ITV4FzwaxPFRVCuTa6MosxZOZ50Sj4P/omDUXRWFZQ7xDENuLqwmrEu/RuMz&#10;kq4M0WVF+zTIP2QhSCUh6N7VjDiC1qb6w5WoqFFWFe6AKhGpoqgoCzVANUn8rJrrkmgWagFwrN7D&#10;ZP+fW3q5WRhU5RkeJocYSSKgSe2X3Yfd5/Zne7f72H5t79ofu0/tr/Zb+x15K8Cs1jaFq9d6YXrJ&#10;wtYD0BRG+D+UhpqA83aPM2sconCYJEeDeATtoKBLkmQ4HIy81+jhujbWvWZKIL/JsIFGBnzJ5sK6&#10;zvTexEezilf5vOI8CFs75QZtCPQcqJKrGiNOrIPDDM/D10d7co1LVGf48CSJfWYEyFhw4mArNMBj&#10;5QojwlfAcupMyOXJbWtWy33UOD6Op4FcUNITM5/0jNiyy85u7Uw5nwxJReVgEnglMnwS+6/PkUuv&#10;ZYHLfe0e/Q5vv3PNsgkdHJ36K/5oqfIttNWoju9W03kFgS8AhAUxQHCoEIbWXcFScAVlq36HUanM&#10;+7+de3vgHWgxqmFgAJJ3a2IYYPtGAiNPoY1+woIwHB0PQDCPNcvHGrkWUwX9SeB50DRsvb3j99vC&#10;KHELsz3xUUFFJIXYHfi9MHXdIMPrQNlkEsxgqjRxF/JaU+/cQ+chv2luidE9mRzw8FLdDxdJn3Gq&#10;s/U3pZqsnSqqQLgHXIGoXoCJDJTtXw8/8o/lYPXwxo1/AwAA//8DAFBLAwQUAAYACAAAACEA2k1m&#10;nd8AAAAKAQAADwAAAGRycy9kb3ducmV2LnhtbEyPy07DMBBF90j8gzVI7Kid0oYoZFLxXiAkaMoH&#10;uLHzEH5EttuGv2dYwXJmju6cW21ma9hRhzh6h5AtBDDtWq9G1yN87p6vCmAxSaek8U4jfOsIm/r8&#10;rJKl8ie31ccm9YxCXCwlwpDSVHIe20FbGRd+0o5unQ9WJhpDz1WQJwq3hi+FyLmVo6MPg5z0w6Db&#10;r+ZgEax5b8RrfAvFi7r/6B5bkU3dE+LlxXx3CyzpOf3B8KtP6lCT094fnIrMIFzfFCtCEVZiDYyA&#10;dZ7RYo+wzHIBvK74/wr1DwAAAP//AwBQSwECLQAUAAYACAAAACEAtoM4kv4AAADhAQAAEwAAAAAA&#10;AAAAAAAAAAAAAAAAW0NvbnRlbnRfVHlwZXNdLnhtbFBLAQItABQABgAIAAAAIQA4/SH/1gAAAJQB&#10;AAALAAAAAAAAAAAAAAAAAC8BAABfcmVscy8ucmVsc1BLAQItABQABgAIAAAAIQCPSgL1tAIAACsF&#10;AAAOAAAAAAAAAAAAAAAAAC4CAABkcnMvZTJvRG9jLnhtbFBLAQItABQABgAIAAAAIQDaTWad3wAA&#10;AAoBAAAPAAAAAAAAAAAAAAAAAA4FAABkcnMvZG93bnJldi54bWxQSwUGAAAAAAQABADzAAAAGgYA&#10;AAAA&#10;" fillcolor="window" strokecolor="#0070c0" strokeweight="3pt">
                <v:stroke dashstyle="1 1"/>
                <v:textbox>
                  <w:txbxContent>
                    <w:p w:rsidR="003E0F50" w:rsidRPr="00725567" w:rsidRDefault="003E0F50" w:rsidP="006C3A79">
                      <w:pPr>
                        <w:jc w:val="center"/>
                        <w:rPr>
                          <w:rFonts w:ascii="Times New Roman" w:hAnsi="Times New Roman" w:cs="Times New Roman"/>
                          <w:i/>
                          <w:spacing w:val="-8"/>
                          <w:lang w:val="uk-UA"/>
                        </w:rPr>
                      </w:pPr>
                      <w:r w:rsidRPr="00725567">
                        <w:rPr>
                          <w:rFonts w:ascii="Times New Roman" w:hAnsi="Times New Roman" w:cs="Times New Roman"/>
                          <w:b/>
                          <w:spacing w:val="-8"/>
                          <w:lang w:val="uk-UA"/>
                        </w:rPr>
                        <w:t>4</w:t>
                      </w:r>
                      <w:r w:rsidR="007356DC">
                        <w:rPr>
                          <w:rFonts w:ascii="Times New Roman" w:hAnsi="Times New Roman" w:cs="Times New Roman"/>
                          <w:b/>
                          <w:spacing w:val="-8"/>
                          <w:sz w:val="20"/>
                          <w:szCs w:val="20"/>
                          <w:lang w:val="uk-UA"/>
                        </w:rPr>
                        <w:t>.3</w:t>
                      </w:r>
                      <w:r w:rsidRPr="00725567">
                        <w:rPr>
                          <w:rFonts w:ascii="Times New Roman" w:hAnsi="Times New Roman" w:cs="Times New Roman"/>
                          <w:b/>
                          <w:spacing w:val="-8"/>
                          <w:sz w:val="20"/>
                          <w:szCs w:val="20"/>
                          <w:lang w:val="uk-UA"/>
                        </w:rPr>
                        <w:t>.1.</w:t>
                      </w:r>
                      <w:r w:rsidRPr="00725567">
                        <w:rPr>
                          <w:rFonts w:ascii="Times New Roman" w:hAnsi="Times New Roman" w:cs="Times New Roman"/>
                          <w:i/>
                          <w:spacing w:val="-8"/>
                          <w:sz w:val="20"/>
                          <w:szCs w:val="20"/>
                          <w:lang w:val="uk-UA"/>
                        </w:rPr>
                        <w:t xml:space="preserve"> Визначення базової мережі для планування мультимодальних вантажних</w:t>
                      </w:r>
                      <w:r w:rsidRPr="00725567">
                        <w:rPr>
                          <w:rFonts w:ascii="Times New Roman" w:hAnsi="Times New Roman" w:cs="Times New Roman"/>
                          <w:i/>
                          <w:spacing w:val="-8"/>
                          <w:lang w:val="uk-UA"/>
                        </w:rPr>
                        <w:t xml:space="preserve"> перевезень</w:t>
                      </w:r>
                    </w:p>
                  </w:txbxContent>
                </v:textbox>
              </v:rect>
            </w:pict>
          </mc:Fallback>
        </mc:AlternateContent>
      </w:r>
      <w:r w:rsidR="00C30AE7" w:rsidRPr="00866968">
        <w:rPr>
          <w:rFonts w:cs="Times New Roman"/>
          <w:noProof/>
          <w:color w:val="auto"/>
          <w:lang w:val="uk-UA" w:eastAsia="uk-UA"/>
        </w:rPr>
        <mc:AlternateContent>
          <mc:Choice Requires="wps">
            <w:drawing>
              <wp:anchor distT="0" distB="0" distL="114300" distR="114300" simplePos="0" relativeHeight="251660288" behindDoc="0" locked="0" layoutInCell="1" allowOverlap="1" wp14:anchorId="2B262FA6" wp14:editId="72FEB64A">
                <wp:simplePos x="0" y="0"/>
                <wp:positionH relativeFrom="column">
                  <wp:posOffset>3688715</wp:posOffset>
                </wp:positionH>
                <wp:positionV relativeFrom="paragraph">
                  <wp:posOffset>180975</wp:posOffset>
                </wp:positionV>
                <wp:extent cx="0" cy="1371600"/>
                <wp:effectExtent l="0" t="0" r="19050" b="19050"/>
                <wp:wrapNone/>
                <wp:docPr id="412" name="Прямая соединительная линия 412"/>
                <wp:cNvGraphicFramePr/>
                <a:graphic xmlns:a="http://schemas.openxmlformats.org/drawingml/2006/main">
                  <a:graphicData uri="http://schemas.microsoft.com/office/word/2010/wordprocessingShape">
                    <wps:wsp>
                      <wps:cNvCnPr/>
                      <wps:spPr>
                        <a:xfrm>
                          <a:off x="0" y="0"/>
                          <a:ext cx="0" cy="137160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A90FBB" id="Прямая соединительная линия 4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45pt,14.25pt" to="290.4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BK9gEAAJsDAAAOAAAAZHJzL2Uyb0RvYy54bWysU02O0zAU3iNxB8t7mqQwwxA1HaGphg2C&#10;SjAHcB0nseQ/2aZpd8AaqUfgCiwGaaRhOINzI56dUAbYIRLJeb/f83vvy+J8JwXaMuu4VhUuZjlG&#10;TFFdc9VW+Ort5aMzjJwnqiZCK1bhPXP4fPnwwaI3JZvrTouaWQQgypW9qXDnvSmzzNGOSeJm2jAF&#10;zkZbSTyots1qS3pAlyKb5/lp1mtbG6spcw6sq9GJlwm/aRj1r5vGMY9EheFuPp02nZt4ZssFKVtL&#10;TMfpdA3yD7eQhCsoeoRaEU/QO8v/gpKcWu1042dUy0w3Dacs9QDdFPkf3bzpiGGpFxiOM8cxuf8H&#10;S19t1xbxusJPijlGikhYUvg8vB8O4Vv4MhzQ8CF8D1/DdbgJd+Fm+Ajy7fAJ5OgMt5P5gGI+TLM3&#10;rgTQC7W2k+bM2sbR7Bor4xeaRru0gf1xA2znER2NFKzF46fFaZ62k/1KNNb5F0xLFIUKC67icEhJ&#10;ti+dh2IQ+jMkmpW+5EKkBQuFekB9lp8ABygBnjWCeBClgc6dajEiogUCU28TpNOC1zE9Ajnbbi6E&#10;RVsCJHp+Et/YKZT7LSzWXhHXjXHJNdJLcg8cF1xW+CyPz5QtVERniaVTB3F647yitNH1Po0xixow&#10;IBWd2Bopdl8H+f4/tfwBAAD//wMAUEsDBBQABgAIAAAAIQCmmvxv3gAAAAoBAAAPAAAAZHJzL2Rv&#10;d25yZXYueG1sTI/BTsMwDIbvSLxDZCRuLGVaUVeaTgiBgBPaisTVa0xbrXFKk22Fp8doBzj696ff&#10;n4vV5Hp1oDF0ng1czxJQxLW3HTcG3qrHqwxUiMgWe89k4IsCrMrzswJz64+8psMmNkpKOORooI1x&#10;yLUOdUsOw8wPxLL78KPDKOPYaDviUcpdr+dJcqMddiwXWhzovqV6t9k7A1W1tk/rZTV8vz/U9Lp7&#10;+bTTMxpzeTHd3YKKNMU/GH71RR1Kcdr6PdugegNpliwFNTDPUlACnIKtBItFCros9P8Xyh8AAAD/&#10;/wMAUEsBAi0AFAAGAAgAAAAhALaDOJL+AAAA4QEAABMAAAAAAAAAAAAAAAAAAAAAAFtDb250ZW50&#10;X1R5cGVzXS54bWxQSwECLQAUAAYACAAAACEAOP0h/9YAAACUAQAACwAAAAAAAAAAAAAAAAAvAQAA&#10;X3JlbHMvLnJlbHNQSwECLQAUAAYACAAAACEAT0zQSvYBAACbAwAADgAAAAAAAAAAAAAAAAAuAgAA&#10;ZHJzL2Uyb0RvYy54bWxQSwECLQAUAAYACAAAACEAppr8b94AAAAKAQAADwAAAAAAAAAAAAAAAABQ&#10;BAAAZHJzL2Rvd25yZXYueG1sUEsFBgAAAAAEAAQA8wAAAFsFAAAAAA==&#10;" strokecolor="#a5a5a5" strokeweight="1.5pt">
                <v:stroke joinstyle="miter"/>
              </v:line>
            </w:pict>
          </mc:Fallback>
        </mc:AlternateContent>
      </w:r>
      <w:r w:rsidR="00C30AE7" w:rsidRPr="00866968">
        <w:rPr>
          <w:rFonts w:cs="Times New Roman"/>
          <w:noProof/>
          <w:color w:val="auto"/>
          <w:lang w:val="uk-UA" w:eastAsia="uk-UA"/>
        </w:rPr>
        <mc:AlternateContent>
          <mc:Choice Requires="wps">
            <w:drawing>
              <wp:anchor distT="0" distB="0" distL="114300" distR="114300" simplePos="0" relativeHeight="251634688" behindDoc="0" locked="0" layoutInCell="1" allowOverlap="1" wp14:anchorId="30A41D8F" wp14:editId="230EC759">
                <wp:simplePos x="0" y="0"/>
                <wp:positionH relativeFrom="column">
                  <wp:posOffset>2317115</wp:posOffset>
                </wp:positionH>
                <wp:positionV relativeFrom="paragraph">
                  <wp:posOffset>161925</wp:posOffset>
                </wp:positionV>
                <wp:extent cx="0" cy="1514475"/>
                <wp:effectExtent l="0" t="0" r="19050" b="28575"/>
                <wp:wrapNone/>
                <wp:docPr id="416" name="Прямая соединительная линия 416"/>
                <wp:cNvGraphicFramePr/>
                <a:graphic xmlns:a="http://schemas.openxmlformats.org/drawingml/2006/main">
                  <a:graphicData uri="http://schemas.microsoft.com/office/word/2010/wordprocessingShape">
                    <wps:wsp>
                      <wps:cNvCnPr/>
                      <wps:spPr>
                        <a:xfrm>
                          <a:off x="0" y="0"/>
                          <a:ext cx="0" cy="151447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E0FCCE" id="Прямая соединительная линия 41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45pt,12.75pt" to="182.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X9QEAAJsDAAAOAAAAZHJzL2Uyb0RvYy54bWysU02O0zAU3iNxB8t7mnTUDkPUdISmGjYI&#10;KgEHeHWcxJL/ZJum3QFrpB6BK7BgpJEGOENyI57dUAbYIRLJeb+f/T5/WVzulCRb7rwwuqTTSU4J&#10;18xUQjclffP6+tEFJT6ArkAazUu6555eLh8+WHS24GemNbLijiCI9kVnS9qGYIss86zlCvzEWK4x&#10;WRunIKDrmqxy0CG6ktlZnp9nnXGVdYZx7zG6OibpMuHXNWfhZV17HogsKZ4tpNWldRPXbLmAonFg&#10;W8HGY8A/nEKB0LjpCWoFAchbJ/6CUoI5400dJsyozNS1YDzNgNNM8z+medWC5WkWJMfbE03+/8Gy&#10;F9u1I6Iq6Wx6TokGhZfUfxreDYf+a/95OJDhff+9v+m/9Lf9t/52+ID23fAR7Zjs78bwgcR+ZLOz&#10;vkDQK712o+ft2kVqdrVT8YtDk126gf3pBvguEHYMMoxO59PZ7PE84mW/Gq3z4Rk3ikSjpFLoSA4U&#10;sH3uw7H0Z0kMa3MtpMQ4FFKTDlGf5HPUAAPUWS0hoKksTu51QwnIBgXMgkuQ3khRxfbY7V2zuZKO&#10;bAFF9HQe3/Fkv5XFvVfg22NdSsUyKJQIqHEpVEkv8viM3VLHLE8qHSeI7B35itbGVPtEYxY9VECi&#10;Y1RrlNh9H+37/9TyBwAAAP//AwBQSwMEFAAGAAgAAAAhACjAX+zeAAAACgEAAA8AAABkcnMvZG93&#10;bnJldi54bWxMj8FOwzAMhu9IvENkJG4sZWwVK00nhEDACXVF4uo1pq3WOKXJtsLTY8QBjv796ffn&#10;fD25Xh1oDJ1nA5ezBBRx7W3HjYHX6uHiGlSIyBZ7z2TgkwKsi9OTHDPrj1zSYRMbJSUcMjTQxjhk&#10;Woe6JYdh5gdi2b370WGUcWy0HfEo5a7X8yRJtcOO5UKLA921VO82e2egqkr7WK6q4evtvqaX3fOH&#10;nZ7QmPOz6fYGVKQp/sHwoy/qUIjT1u/ZBtUbuEoXK0ENzJdLUAL8BlsJ0kUCusj1/xeKbwAAAP//&#10;AwBQSwECLQAUAAYACAAAACEAtoM4kv4AAADhAQAAEwAAAAAAAAAAAAAAAAAAAAAAW0NvbnRlbnRf&#10;VHlwZXNdLnhtbFBLAQItABQABgAIAAAAIQA4/SH/1gAAAJQBAAALAAAAAAAAAAAAAAAAAC8BAABf&#10;cmVscy8ucmVsc1BLAQItABQABgAIAAAAIQAYE6/X9QEAAJsDAAAOAAAAAAAAAAAAAAAAAC4CAABk&#10;cnMvZTJvRG9jLnhtbFBLAQItABQABgAIAAAAIQAowF/s3gAAAAoBAAAPAAAAAAAAAAAAAAAAAE8E&#10;AABkcnMvZG93bnJldi54bWxQSwUGAAAAAAQABADzAAAAWgUAAAAA&#10;" strokecolor="#a5a5a5" strokeweight="1.5pt">
                <v:stroke joinstyle="miter"/>
              </v:line>
            </w:pict>
          </mc:Fallback>
        </mc:AlternateContent>
      </w:r>
      <w:r w:rsidR="00C30AE7" w:rsidRPr="00866968">
        <w:rPr>
          <w:rFonts w:cs="Times New Roman"/>
          <w:noProof/>
          <w:color w:val="auto"/>
          <w:lang w:val="uk-UA" w:eastAsia="uk-UA"/>
        </w:rPr>
        <mc:AlternateContent>
          <mc:Choice Requires="wps">
            <w:drawing>
              <wp:anchor distT="0" distB="0" distL="114300" distR="114300" simplePos="0" relativeHeight="251639808" behindDoc="0" locked="0" layoutInCell="1" allowOverlap="1" wp14:anchorId="0902775A" wp14:editId="3EA97F41">
                <wp:simplePos x="0" y="0"/>
                <wp:positionH relativeFrom="column">
                  <wp:posOffset>1012190</wp:posOffset>
                </wp:positionH>
                <wp:positionV relativeFrom="paragraph">
                  <wp:posOffset>276225</wp:posOffset>
                </wp:positionV>
                <wp:extent cx="1152525" cy="619125"/>
                <wp:effectExtent l="19050" t="19050" r="28575" b="28575"/>
                <wp:wrapNone/>
                <wp:docPr id="415" name="Прямоугольник 415"/>
                <wp:cNvGraphicFramePr/>
                <a:graphic xmlns:a="http://schemas.openxmlformats.org/drawingml/2006/main">
                  <a:graphicData uri="http://schemas.microsoft.com/office/word/2010/wordprocessingShape">
                    <wps:wsp>
                      <wps:cNvSpPr/>
                      <wps:spPr>
                        <a:xfrm>
                          <a:off x="0" y="0"/>
                          <a:ext cx="1152525" cy="619125"/>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5D5E9E" w:rsidRDefault="003E0F50" w:rsidP="006C3A79">
                            <w:pPr>
                              <w:jc w:val="center"/>
                              <w:rPr>
                                <w:rFonts w:ascii="Times New Roman" w:hAnsi="Times New Roman" w:cs="Times New Roman"/>
                                <w:i/>
                                <w:spacing w:val="-10"/>
                                <w:sz w:val="20"/>
                                <w:szCs w:val="20"/>
                                <w:lang w:val="uk-UA"/>
                              </w:rPr>
                            </w:pPr>
                            <w:r w:rsidRPr="005D5E9E">
                              <w:rPr>
                                <w:rFonts w:ascii="Times New Roman" w:hAnsi="Times New Roman" w:cs="Times New Roman"/>
                                <w:b/>
                                <w:spacing w:val="-10"/>
                                <w:sz w:val="20"/>
                                <w:szCs w:val="20"/>
                                <w:lang w:val="uk-UA"/>
                              </w:rPr>
                              <w:t>4.</w:t>
                            </w:r>
                            <w:r>
                              <w:rPr>
                                <w:rFonts w:ascii="Times New Roman" w:hAnsi="Times New Roman" w:cs="Times New Roman"/>
                                <w:b/>
                                <w:spacing w:val="-10"/>
                                <w:sz w:val="20"/>
                                <w:szCs w:val="20"/>
                                <w:lang w:val="uk-UA"/>
                              </w:rPr>
                              <w:t>2</w:t>
                            </w:r>
                            <w:r w:rsidRPr="005D5E9E">
                              <w:rPr>
                                <w:rFonts w:ascii="Times New Roman" w:hAnsi="Times New Roman" w:cs="Times New Roman"/>
                                <w:b/>
                                <w:spacing w:val="-10"/>
                                <w:sz w:val="20"/>
                                <w:szCs w:val="20"/>
                                <w:lang w:val="uk-UA"/>
                              </w:rPr>
                              <w:t>.1.</w:t>
                            </w:r>
                            <w:r w:rsidRPr="005D5E9E">
                              <w:rPr>
                                <w:rFonts w:ascii="Times New Roman" w:hAnsi="Times New Roman" w:cs="Times New Roman"/>
                                <w:i/>
                                <w:spacing w:val="-10"/>
                                <w:sz w:val="20"/>
                                <w:szCs w:val="20"/>
                                <w:lang w:val="uk-UA"/>
                              </w:rPr>
                              <w:t xml:space="preserve"> </w:t>
                            </w:r>
                            <w:r w:rsidRPr="00D71853">
                              <w:rPr>
                                <w:rFonts w:ascii="Times New Roman" w:hAnsi="Times New Roman" w:cs="Times New Roman"/>
                                <w:i/>
                                <w:spacing w:val="-10"/>
                                <w:sz w:val="20"/>
                                <w:szCs w:val="20"/>
                                <w:lang w:val="uk-UA"/>
                              </w:rPr>
                              <w:t>Підтримка малого та середнього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2775A" id="Прямоугольник 415" o:spid="_x0000_s1086" style="position:absolute;margin-left:79.7pt;margin-top:21.75pt;width:90.75pt;height:4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GSsgIAACoFAAAOAAAAZHJzL2Uyb0RvYy54bWysVMlu2zAQvRfoPxC8N5JcZxMiB4YNFwWC&#10;JEBS5ExTlE2AW0naknsq0GuBfEI/opeiS75B/qMOKcVZ2lNRGaBnOMNZHt/w5LSRAq2ZdVyrAmd7&#10;KUZMUV1ytSjwu+vZqyOMnCeqJEIrVuANc/h09PLFSW1yNtBLLUpmEQRRLq9NgZfemzxJHF0ySdye&#10;NkyBsdJWEg+qXSSlJTVElyIZpOlBUmtbGqspcw52p50Rj2L8qmLUX1SVYx6JAkNtPq42rvOwJqMT&#10;ki8sMUtO+zLIP1QhCVeQdBdqSjxBK8v/CCU5tdrpyu9RLRNdVZyy2AN0k6XPurlaEsNiLwCOMzuY&#10;3P8LS8/XlxbxssDDbB8jRSRcUvtl+3F72/5s77af2q/tXftj+7n91X5rv6PgBZjVxuVw9Mpc2l5z&#10;IAYAmsrK8A+toSbivNnhzBqPKGxm2f4AfhhRsB1kxxnIECZ5OG2s82+YligIBbZwjxFesj5zvnO9&#10;dwnJnBa8nHEhorJxE2HRmsCVA1NKXWMkiPOwWeBZ/PpsT44JheoCvz7KUuAJJcDFShAPojSAjlML&#10;jIhYAMmpt7GWJ6edXcx3WdP0MJ1EbkFLT9xC0VPill11buOm2odiSC65h0EQXBb4KA1fX6NQwcoi&#10;lfveA/gd3EHyzbyJF3gQj4StuS43cKtWd3R3hs44JD4DEC6JBX5DhzCz/gKWSmhoW/cSRkttP/xt&#10;P/gD7cCKUQ3zApC8XxHLANu3Cgh5nA2HYcCiMtw/HIBiH1vmjy1qJSca7ieD18HQKAZ/L+7Fymp5&#10;A6M9DlnBRBSF3B34vTLx3RzD40DZeBzdYKgM8WfqytAQPEAXIL9ubog1PZk80PBc388WyZ9xqvMN&#10;J5Uer7yueCTcA65A1KDAQEbK9o9HmPjHevR6eOJGvwEAAP//AwBQSwMEFAAGAAgAAAAhAPkZkmTe&#10;AAAACgEAAA8AAABkcnMvZG93bnJldi54bWxMj8tOwzAQRfdI/IM1SOyoHZqiNsSpeC8QEhD4ADee&#10;PEQ8jmy3DX/PsILl1T26c6bczm4UBwxx8KQhWygQSI23A3UaPj8eL9YgYjJkzegJNXxjhG11elKa&#10;wvojveOhTp3gEYqF0dCnNBVSxqZHZ+LCT0jctT44kziGTtpgjjzuRnmp1JV0ZiC+0JsJ73psvuq9&#10;0+DG11o9x5ewfrK3b+19o7KpfdD6/Gy+uQaRcE5/MPzqszpU7LTze7JRjJxXm5xRDflyBYKBZa42&#10;IHbc5JkCWZXy/wvVDwAAAP//AwBQSwECLQAUAAYACAAAACEAtoM4kv4AAADhAQAAEwAAAAAAAAAA&#10;AAAAAAAAAAAAW0NvbnRlbnRfVHlwZXNdLnhtbFBLAQItABQABgAIAAAAIQA4/SH/1gAAAJQBAAAL&#10;AAAAAAAAAAAAAAAAAC8BAABfcmVscy8ucmVsc1BLAQItABQABgAIAAAAIQBuzWGSsgIAACoFAAAO&#10;AAAAAAAAAAAAAAAAAC4CAABkcnMvZTJvRG9jLnhtbFBLAQItABQABgAIAAAAIQD5GZJk3gAAAAoB&#10;AAAPAAAAAAAAAAAAAAAAAAwFAABkcnMvZG93bnJldi54bWxQSwUGAAAAAAQABADzAAAAFwYAAAAA&#10;" fillcolor="window" strokecolor="#0070c0" strokeweight="3pt">
                <v:stroke dashstyle="1 1"/>
                <v:textbox>
                  <w:txbxContent>
                    <w:p w:rsidR="003E0F50" w:rsidRPr="005D5E9E" w:rsidRDefault="003E0F50" w:rsidP="006C3A79">
                      <w:pPr>
                        <w:jc w:val="center"/>
                        <w:rPr>
                          <w:rFonts w:ascii="Times New Roman" w:hAnsi="Times New Roman" w:cs="Times New Roman"/>
                          <w:i/>
                          <w:spacing w:val="-10"/>
                          <w:sz w:val="20"/>
                          <w:szCs w:val="20"/>
                          <w:lang w:val="uk-UA"/>
                        </w:rPr>
                      </w:pPr>
                      <w:r w:rsidRPr="005D5E9E">
                        <w:rPr>
                          <w:rFonts w:ascii="Times New Roman" w:hAnsi="Times New Roman" w:cs="Times New Roman"/>
                          <w:b/>
                          <w:spacing w:val="-10"/>
                          <w:sz w:val="20"/>
                          <w:szCs w:val="20"/>
                          <w:lang w:val="uk-UA"/>
                        </w:rPr>
                        <w:t>4.</w:t>
                      </w:r>
                      <w:r>
                        <w:rPr>
                          <w:rFonts w:ascii="Times New Roman" w:hAnsi="Times New Roman" w:cs="Times New Roman"/>
                          <w:b/>
                          <w:spacing w:val="-10"/>
                          <w:sz w:val="20"/>
                          <w:szCs w:val="20"/>
                          <w:lang w:val="uk-UA"/>
                        </w:rPr>
                        <w:t>2</w:t>
                      </w:r>
                      <w:r w:rsidRPr="005D5E9E">
                        <w:rPr>
                          <w:rFonts w:ascii="Times New Roman" w:hAnsi="Times New Roman" w:cs="Times New Roman"/>
                          <w:b/>
                          <w:spacing w:val="-10"/>
                          <w:sz w:val="20"/>
                          <w:szCs w:val="20"/>
                          <w:lang w:val="uk-UA"/>
                        </w:rPr>
                        <w:t>.1.</w:t>
                      </w:r>
                      <w:r w:rsidRPr="005D5E9E">
                        <w:rPr>
                          <w:rFonts w:ascii="Times New Roman" w:hAnsi="Times New Roman" w:cs="Times New Roman"/>
                          <w:i/>
                          <w:spacing w:val="-10"/>
                          <w:sz w:val="20"/>
                          <w:szCs w:val="20"/>
                          <w:lang w:val="uk-UA"/>
                        </w:rPr>
                        <w:t xml:space="preserve"> </w:t>
                      </w:r>
                      <w:r w:rsidRPr="00D71853">
                        <w:rPr>
                          <w:rFonts w:ascii="Times New Roman" w:hAnsi="Times New Roman" w:cs="Times New Roman"/>
                          <w:i/>
                          <w:spacing w:val="-10"/>
                          <w:sz w:val="20"/>
                          <w:szCs w:val="20"/>
                          <w:lang w:val="uk-UA"/>
                        </w:rPr>
                        <w:t>Підтримка малого та середнього бізнесу</w:t>
                      </w:r>
                    </w:p>
                  </w:txbxContent>
                </v:textbox>
              </v:rect>
            </w:pict>
          </mc:Fallback>
        </mc:AlternateContent>
      </w:r>
      <w:r w:rsidR="005F619C" w:rsidRPr="00866968">
        <w:rPr>
          <w:rFonts w:cs="Times New Roman"/>
          <w:noProof/>
          <w:color w:val="auto"/>
          <w:lang w:val="uk-UA" w:eastAsia="uk-UA"/>
        </w:rPr>
        <mc:AlternateContent>
          <mc:Choice Requires="wps">
            <w:drawing>
              <wp:anchor distT="0" distB="0" distL="114300" distR="114300" simplePos="0" relativeHeight="251568128" behindDoc="0" locked="0" layoutInCell="1" allowOverlap="1" wp14:anchorId="0783A600" wp14:editId="6084091E">
                <wp:simplePos x="0" y="0"/>
                <wp:positionH relativeFrom="column">
                  <wp:posOffset>-264160</wp:posOffset>
                </wp:positionH>
                <wp:positionV relativeFrom="paragraph">
                  <wp:posOffset>161926</wp:posOffset>
                </wp:positionV>
                <wp:extent cx="9525" cy="3238500"/>
                <wp:effectExtent l="0" t="0" r="28575" b="19050"/>
                <wp:wrapNone/>
                <wp:docPr id="419" name="Прямая соединительная линия 419"/>
                <wp:cNvGraphicFramePr/>
                <a:graphic xmlns:a="http://schemas.openxmlformats.org/drawingml/2006/main">
                  <a:graphicData uri="http://schemas.microsoft.com/office/word/2010/wordprocessingShape">
                    <wps:wsp>
                      <wps:cNvCnPr/>
                      <wps:spPr>
                        <a:xfrm flipH="1">
                          <a:off x="0" y="0"/>
                          <a:ext cx="9525" cy="323850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710EE3" id="Прямая соединительная линия 419" o:spid="_x0000_s1026" style="position:absolute;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pt,12.75pt" to="-20.05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Bp8BAIAAKgDAAAOAAAAZHJzL2Uyb0RvYy54bWysU82O0zAQviPxDpbvNGmXojZqukJbLRwQ&#10;VAIewHXsxJL/ZJumvQFnpD4Cr8BhkVZa4BmSN2LshGqBG6KVrBnP+JuZb76sLg9Koj1zXhhd4ukk&#10;x4hpaiqh6xK/fXP9aIGRD0RXRBrNSnxkHl+uHz5YtbZgM9MYWTGHAET7orUlbkKwRZZ52jBF/MRY&#10;piHIjVMkgOvqrHKkBXQls1meP8la4yrrDGXew+1mCOJ1wuec0fCKc88CkiWG3kI6XTp38czWK1LU&#10;jthG0LEN8g9dKCI0FD1DbUgg6J0Tf0EpQZ3xhocJNSoznAvK0gwwzTT/Y5rXDbEszQLkeHumyf8/&#10;WPpyv3VIVCV+PF1ipImCJXWf+/f9qfvWfelPqP/Q/ei+djfdbfe9u+0/gn3XfwI7Bru78fqE4ntg&#10;s7W+ANArvXWj5+3WRWoO3CnEpbDPQSiJLBgfHdIujuddsENAFC6X89kcIwqBi9nFYp6nVWUDSkSz&#10;zodnzCgUjRJLoSNTpCD7Fz5AZUj9lRKvtbkWUqZtS41a6GCZz0EQlIDouCQBTGWBBq9rjIisQc00&#10;uATpjRRVfB6BvKt3V9KhPQFFPZ3Hfxwbyv2WFmtviG+GvBQatKZEAMFLoUq8yONvfC11RGdJsuME&#10;kcqBvGjtTHVMnGbRAzmkoqN0o97u+2Df/8DWPwEAAP//AwBQSwMEFAAGAAgAAAAhACtOkhHfAAAA&#10;CgEAAA8AAABkcnMvZG93bnJldi54bWxMjz1PwzAQhnck/oN1SGypk9KEKo1TISQGNprCwObEThzi&#10;j8h22vDvOSYY7+7R+z5XHVejyUX6MDrLINukQKTtnBjtwOD9/JLsgYTIreDaWcngWwY41rc3FS+F&#10;u9qTvDRxIBhiQ8kZqBjnktLQKWl42LhZWrz1zhsecfQDFZ5fMdxouk3Tgho+WmxQfJbPSnZTsxgs&#10;Ub3RX83j9OaK6eP02n76pc8Zu79bnw5AolzjHwy/+qgONTq1brEiEM0g2WUFogy2eQ4EgWSXZkBa&#10;BvkDbmhd0f8v1D8AAAD//wMAUEsBAi0AFAAGAAgAAAAhALaDOJL+AAAA4QEAABMAAAAAAAAAAAAA&#10;AAAAAAAAAFtDb250ZW50X1R5cGVzXS54bWxQSwECLQAUAAYACAAAACEAOP0h/9YAAACUAQAACwAA&#10;AAAAAAAAAAAAAAAvAQAAX3JlbHMvLnJlbHNQSwECLQAUAAYACAAAACEA9/QafAQCAACoAwAADgAA&#10;AAAAAAAAAAAAAAAuAgAAZHJzL2Uyb0RvYy54bWxQSwECLQAUAAYACAAAACEAK06SEd8AAAAKAQAA&#10;DwAAAAAAAAAAAAAAAABeBAAAZHJzL2Rvd25yZXYueG1sUEsFBgAAAAAEAAQA8wAAAGoFAAAAAA==&#10;" strokecolor="#a5a5a5" strokeweight="1.5pt">
                <v:stroke joinstyle="miter"/>
              </v:line>
            </w:pict>
          </mc:Fallback>
        </mc:AlternateContent>
      </w:r>
      <w:r w:rsidR="00E306F9" w:rsidRPr="00866968">
        <w:rPr>
          <w:rFonts w:cs="Times New Roman"/>
          <w:noProof/>
          <w:color w:val="auto"/>
          <w:lang w:val="uk-UA" w:eastAsia="uk-UA"/>
        </w:rPr>
        <mc:AlternateContent>
          <mc:Choice Requires="wps">
            <w:drawing>
              <wp:anchor distT="0" distB="0" distL="114300" distR="114300" simplePos="0" relativeHeight="251554816" behindDoc="0" locked="0" layoutInCell="1" allowOverlap="1" wp14:anchorId="445EA9CD" wp14:editId="7EA4F882">
                <wp:simplePos x="0" y="0"/>
                <wp:positionH relativeFrom="column">
                  <wp:posOffset>-140336</wp:posOffset>
                </wp:positionH>
                <wp:positionV relativeFrom="paragraph">
                  <wp:posOffset>276225</wp:posOffset>
                </wp:positionV>
                <wp:extent cx="1000125" cy="657225"/>
                <wp:effectExtent l="19050" t="19050" r="28575" b="28575"/>
                <wp:wrapNone/>
                <wp:docPr id="418" name="Прямоугольник 418"/>
                <wp:cNvGraphicFramePr/>
                <a:graphic xmlns:a="http://schemas.openxmlformats.org/drawingml/2006/main">
                  <a:graphicData uri="http://schemas.microsoft.com/office/word/2010/wordprocessingShape">
                    <wps:wsp>
                      <wps:cNvSpPr/>
                      <wps:spPr>
                        <a:xfrm>
                          <a:off x="0" y="0"/>
                          <a:ext cx="1000125" cy="657225"/>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9C245D" w:rsidRDefault="003E0F50" w:rsidP="006C3A79">
                            <w:pPr>
                              <w:ind w:left="-142" w:right="-77"/>
                              <w:jc w:val="center"/>
                              <w:rPr>
                                <w:rFonts w:ascii="Times New Roman" w:hAnsi="Times New Roman" w:cs="Times New Roman"/>
                                <w:i/>
                                <w:spacing w:val="-10"/>
                                <w:sz w:val="20"/>
                                <w:szCs w:val="20"/>
                                <w:lang w:val="uk-UA"/>
                              </w:rPr>
                            </w:pPr>
                            <w:r w:rsidRPr="009C245D">
                              <w:rPr>
                                <w:rFonts w:ascii="Times New Roman" w:hAnsi="Times New Roman" w:cs="Times New Roman"/>
                                <w:b/>
                                <w:spacing w:val="-10"/>
                                <w:sz w:val="20"/>
                                <w:szCs w:val="20"/>
                                <w:lang w:val="uk-UA"/>
                              </w:rPr>
                              <w:t xml:space="preserve">4.1.1. </w:t>
                            </w:r>
                            <w:r w:rsidRPr="001A3B69">
                              <w:rPr>
                                <w:rFonts w:ascii="Times New Roman" w:hAnsi="Times New Roman" w:cs="Times New Roman"/>
                                <w:i/>
                                <w:spacing w:val="-10"/>
                                <w:sz w:val="20"/>
                                <w:szCs w:val="20"/>
                                <w:lang w:val="uk-UA"/>
                              </w:rPr>
                              <w:t xml:space="preserve">Інноваційні промислові підприємства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EA9CD" id="Прямоугольник 418" o:spid="_x0000_s1087" style="position:absolute;margin-left:-11.05pt;margin-top:21.75pt;width:78.75pt;height:51.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gWtAIAACoFAAAOAAAAZHJzL2Uyb0RvYy54bWysVEtu2zAQ3RfoHQjuG0uu86kROTBsuCgQ&#10;JAGSImuaomwBFMmSdGR3VaDbAj1CD9FN0U/OIN+oj5TifNpVUS/kGc5wPm/e8PhkXUlyI6wrtcpo&#10;updQIhTXeakWGX17NXtxRInzTOVMaiUyuhGOnoyePzuuzVD09VLLXFiCIMoNa5PRpfdm2Os5vhQV&#10;c3vaCAVjoW3FPFS76OWW1YheyV4/SQ56tba5sZoL53A6bY10FOMXheD+vCic8ERmFLX5+LXxOw/f&#10;3uiYDReWmWXJuzLYP1RRsVIh6S7UlHlGVrb8I1RVcqudLvwe11VPF0XJRewB3aTJk24ul8yI2AvA&#10;cWYHk/t/YfnZzYUlZZ7RQYpRKVZhSM2X7Yft5+Znc7v92Hxtbpsf20/Nr+Zb850EL2BWGzfE1Utz&#10;YTvNQQwArAtbhX+0RtYR580OZ7H2hOMwTZIk7e9TwmE72D/sQ0aY3v1tY51/LXRFgpBRizlGeNnN&#10;qfOt651LSOa0LPNZKWVUNm4iLblhGDmYkuuaEsmcx2FGZ/HXZXt0TSpSZ/TlEYpDYQxcLCTzECsD&#10;dJxaUMLkAiTn3sZaHt12djHfZU2Sw2QSuYWWHrmFoqfMLdvq3MZNtQ/FsGFVeiyCLKuMHgEeFNG2&#10;KVWwikjlrvcAfgt3kPx6vo4DPEjDlXA01/kGU7W6pbszfFYi8SlAuGAW/EaH2Fl/jk8hNdrWnUTJ&#10;Utv3fzsP/qAdrJTU2BdA8m7FrAC2bxQI+SodDMKCRWWAmUKxDy3zhxa1qiYa80nxOhgexeDv5Z1Y&#10;WF1dY7XHIStMTHHkbsHvlIlv9xiPAxfjcXTDUhnmT9Wl4SF4gC5AfrW+ZtZ0ZPKg4Zm+2y02fMKp&#10;1jfcVHq88rooI+HucQVRg4KFjJTtHo+w8Q/16HX/xI1+AwAA//8DAFBLAwQUAAYACAAAACEAO32K&#10;lt8AAAAKAQAADwAAAGRycy9kb3ducmV2LnhtbEyPy07DMBBF90j8gzVI7Fo7aQpViFPxXiAkIPAB&#10;bjx5CHsc2W4b/h53BbsZzdGdc6vtbA07oA+jIwnZUgBDap0eqZfw9fm02AALUZFWxhFK+MEA2/r8&#10;rFKldkf6wEMTe5ZCKJRKwhDjVHIe2gGtCks3IaVb57xVMa2+59qrYwq3hudCXHGrRkofBjXh/YDt&#10;d7O3Eqx5a8RLePWbZ3333j20Ipu6RykvL+bbG2AR5/gHw0k/qUOdnHZuTzowI2GR51lCJRSrNbAT&#10;sFoXwHZpKK4F8Lri/yvUvwAAAP//AwBQSwECLQAUAAYACAAAACEAtoM4kv4AAADhAQAAEwAAAAAA&#10;AAAAAAAAAAAAAAAAW0NvbnRlbnRfVHlwZXNdLnhtbFBLAQItABQABgAIAAAAIQA4/SH/1gAAAJQB&#10;AAALAAAAAAAAAAAAAAAAAC8BAABfcmVscy8ucmVsc1BLAQItABQABgAIAAAAIQCfi4gWtAIAACoF&#10;AAAOAAAAAAAAAAAAAAAAAC4CAABkcnMvZTJvRG9jLnhtbFBLAQItABQABgAIAAAAIQA7fYqW3wAA&#10;AAoBAAAPAAAAAAAAAAAAAAAAAA4FAABkcnMvZG93bnJldi54bWxQSwUGAAAAAAQABADzAAAAGgYA&#10;AAAA&#10;" fillcolor="window" strokecolor="#0070c0" strokeweight="3pt">
                <v:stroke dashstyle="1 1"/>
                <v:textbox>
                  <w:txbxContent>
                    <w:p w:rsidR="003E0F50" w:rsidRPr="009C245D" w:rsidRDefault="003E0F50" w:rsidP="006C3A79">
                      <w:pPr>
                        <w:ind w:left="-142" w:right="-77"/>
                        <w:jc w:val="center"/>
                        <w:rPr>
                          <w:rFonts w:ascii="Times New Roman" w:hAnsi="Times New Roman" w:cs="Times New Roman"/>
                          <w:i/>
                          <w:spacing w:val="-10"/>
                          <w:sz w:val="20"/>
                          <w:szCs w:val="20"/>
                          <w:lang w:val="uk-UA"/>
                        </w:rPr>
                      </w:pPr>
                      <w:r w:rsidRPr="009C245D">
                        <w:rPr>
                          <w:rFonts w:ascii="Times New Roman" w:hAnsi="Times New Roman" w:cs="Times New Roman"/>
                          <w:b/>
                          <w:spacing w:val="-10"/>
                          <w:sz w:val="20"/>
                          <w:szCs w:val="20"/>
                          <w:lang w:val="uk-UA"/>
                        </w:rPr>
                        <w:t xml:space="preserve">4.1.1. </w:t>
                      </w:r>
                      <w:r w:rsidRPr="001A3B69">
                        <w:rPr>
                          <w:rFonts w:ascii="Times New Roman" w:hAnsi="Times New Roman" w:cs="Times New Roman"/>
                          <w:i/>
                          <w:spacing w:val="-10"/>
                          <w:sz w:val="20"/>
                          <w:szCs w:val="20"/>
                          <w:lang w:val="uk-UA"/>
                        </w:rPr>
                        <w:t xml:space="preserve">Інноваційні промислові підприємства </w:t>
                      </w:r>
                    </w:p>
                  </w:txbxContent>
                </v:textbox>
              </v:rect>
            </w:pict>
          </mc:Fallback>
        </mc:AlternateContent>
      </w:r>
    </w:p>
    <w:p w:rsidR="006C3A79" w:rsidRPr="007A60F6" w:rsidRDefault="00C30AE7" w:rsidP="006C3A79">
      <w:pPr>
        <w:rPr>
          <w:rFonts w:cs="Times New Roman"/>
          <w:color w:val="auto"/>
          <w:lang w:val="uk-UA" w:eastAsia="en-US"/>
        </w:rPr>
      </w:pPr>
      <w:r w:rsidRPr="00866968">
        <w:rPr>
          <w:rFonts w:cs="Times New Roman"/>
          <w:noProof/>
          <w:color w:val="00B050"/>
          <w:lang w:val="uk-UA" w:eastAsia="uk-UA"/>
        </w:rPr>
        <mc:AlternateContent>
          <mc:Choice Requires="wps">
            <w:drawing>
              <wp:anchor distT="0" distB="0" distL="114300" distR="114300" simplePos="0" relativeHeight="251739136" behindDoc="0" locked="0" layoutInCell="1" allowOverlap="1" wp14:anchorId="19DE87AB" wp14:editId="09076917">
                <wp:simplePos x="0" y="0"/>
                <wp:positionH relativeFrom="column">
                  <wp:posOffset>3693160</wp:posOffset>
                </wp:positionH>
                <wp:positionV relativeFrom="paragraph">
                  <wp:posOffset>175260</wp:posOffset>
                </wp:positionV>
                <wp:extent cx="85090" cy="0"/>
                <wp:effectExtent l="0" t="0" r="10160" b="19050"/>
                <wp:wrapNone/>
                <wp:docPr id="421" name="Прямая соединительная линия 421"/>
                <wp:cNvGraphicFramePr/>
                <a:graphic xmlns:a="http://schemas.openxmlformats.org/drawingml/2006/main">
                  <a:graphicData uri="http://schemas.microsoft.com/office/word/2010/wordprocessingShape">
                    <wps:wsp>
                      <wps:cNvCnPr/>
                      <wps:spPr>
                        <a:xfrm>
                          <a:off x="0" y="0"/>
                          <a:ext cx="8509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158E719A" id="Прямая соединительная линия 421"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8pt,13.8pt" to="29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D9AEAAJkDAAAOAAAAZHJzL2Uyb0RvYy54bWysU02O0zAU3iNxB8t7mrSagSFqOhpNNWwQ&#10;VAIO4Dp2Ysl/sk3T7oA1Uo/AFViANNIAZ3BuxLObKQPsRpNIzvuxv+fvvS/z862SaMOcF0bXeDop&#10;MWKamkbotsbv3l49OcPIB6IbIo1mNd4xj88Xjx/Ne1uxmemMbJhDAKJ91dsadyHYqig87ZgifmIs&#10;05DkxikSwHVt0TjSA7qSxawsnxa9cY11hjLvIbo8JPEi43POaHjNuWcByRrD3UJeXV7XaS0Wc1K1&#10;jthO0PEa5B63UERoKHqEWpJA0Hsn/oNSgjrjDQ8TalRhOBeUZQ7AZlr+w+ZNRyzLXKA53h7b5B8O&#10;lr7arBwSTY1PZlOMNFEwpPhl+DDs44/4ddij4WP8Fb/Hb/E6/ozXwyewb4bPYKdkvBnDe5TOQzd7&#10;6ysAvdQrN3rerlxqzZY7lb5AGm3zBHbHCbBtQBSCZ6flcxgTvc0Uf45Z58MLZhRKRo2l0Kk1pCKb&#10;lz5AKdh6uyWFtbkSUubxSo160ObsWZmgCaiMSxLAVBZ4e91iRGQL8qXBZUhvpGjS8QTkXbu+lA5t&#10;CEjo4jS9iSeU+2tbqr0kvjvsy6mDuJQIoHApFLAr0zOeljqhs6zRkUHq3aFbyVqbZpebWCQP5p+L&#10;jlpNArvrg333j1r8BgAA//8DAFBLAwQUAAYACAAAACEAwWj25+AAAAAJAQAADwAAAGRycy9kb3du&#10;cmV2LnhtbEyPT0vDQBDF74LfYRnBi7SbRhNrzKb4rwhCUWPB6zS7JtHsbMhu2/TbO+JBT8PMPN77&#10;vXwx2k7szOBbRwpm0wiEocrplmoF67flZA7CBySNnSOj4GA8LIrjoxwz7fb0anZlqAWbkM9QQRNC&#10;n0npq8ZY9FPXG+LfhxssBl6HWuoB92xuOxlHUSottsQJDfbmrjHVV7m1nHv/eaB0XeL72dPq+fH8&#10;xT3EtxdKnZ6MN9cgghnDnxh+8BkdCmbauC1pLzoFyXyWslRBfMmTBclVwuU2vwdZ5PJ/g+IbAAD/&#10;/wMAUEsBAi0AFAAGAAgAAAAhALaDOJL+AAAA4QEAABMAAAAAAAAAAAAAAAAAAAAAAFtDb250ZW50&#10;X1R5cGVzXS54bWxQSwECLQAUAAYACAAAACEAOP0h/9YAAACUAQAACwAAAAAAAAAAAAAAAAAvAQAA&#10;X3JlbHMvLnJlbHNQSwECLQAUAAYACAAAACEA5vzUQ/QBAACZAwAADgAAAAAAAAAAAAAAAAAuAgAA&#10;ZHJzL2Uyb0RvYy54bWxQSwECLQAUAAYACAAAACEAwWj25+AAAAAJAQAADwAAAAAAAAAAAAAAAABO&#10;BAAAZHJzL2Rvd25yZXYueG1sUEsFBgAAAAAEAAQA8wAAAFsFAAAAAA==&#10;" strokecolor="#a5a5a5" strokeweight="1pt">
                <v:stroke joinstyle="miter"/>
              </v:line>
            </w:pict>
          </mc:Fallback>
        </mc:AlternateContent>
      </w:r>
      <w:r w:rsidRPr="00866968">
        <w:rPr>
          <w:rFonts w:cs="Times New Roman"/>
          <w:noProof/>
          <w:color w:val="00B050"/>
          <w:lang w:val="uk-UA" w:eastAsia="uk-UA"/>
        </w:rPr>
        <mc:AlternateContent>
          <mc:Choice Requires="wps">
            <w:drawing>
              <wp:anchor distT="0" distB="0" distL="114300" distR="114300" simplePos="0" relativeHeight="251734016" behindDoc="0" locked="0" layoutInCell="1" allowOverlap="1" wp14:anchorId="7C575325" wp14:editId="3D1DB0B2">
                <wp:simplePos x="0" y="0"/>
                <wp:positionH relativeFrom="column">
                  <wp:posOffset>2312670</wp:posOffset>
                </wp:positionH>
                <wp:positionV relativeFrom="paragraph">
                  <wp:posOffset>284480</wp:posOffset>
                </wp:positionV>
                <wp:extent cx="65405" cy="0"/>
                <wp:effectExtent l="0" t="0" r="10795" b="19050"/>
                <wp:wrapNone/>
                <wp:docPr id="422" name="Прямая соединительная линия 422"/>
                <wp:cNvGraphicFramePr/>
                <a:graphic xmlns:a="http://schemas.openxmlformats.org/drawingml/2006/main">
                  <a:graphicData uri="http://schemas.microsoft.com/office/word/2010/wordprocessingShape">
                    <wps:wsp>
                      <wps:cNvCnPr/>
                      <wps:spPr>
                        <a:xfrm>
                          <a:off x="0" y="0"/>
                          <a:ext cx="6540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2E0C0C53" id="Прямая соединительная линия 422"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1pt,22.4pt" to="187.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MV9QEAAJkDAAAOAAAAZHJzL2Uyb0RvYy54bWysU91u0zAUvkfiHSzf02TVOqao6YRWjRsE&#10;lWAP4Dp2Ysl/sk3T3gHXSH0EXoELkCYNeAbnjTh2s26DO0QiOef3Oz7nfJlfbJVEG+a8MLrGJ5MS&#10;I6apaYRua3z97urZOUY+EN0QaTSr8Y55fLF4+mTe24pNTWdkwxwCEO2r3ta4C8FWReFpxxTxE2OZ&#10;Bic3TpEAqmuLxpEe0JUspmV5VvTGNdYZyrwH6/LgxIuMzzmj4Q3nngUkawx3C/l0+Vyns1jMSdU6&#10;YjtBx2uQf7iFIkJD0SPUkgSC3jvxF5QS1BlveJhQowrDuaAs9wDdnJR/dPO2I5blXmA43h7H5P8f&#10;LH29WTkkmhqfTqcYaaJgSfHL8GHYxx/x67BHw8f4K36P3+JN/Blvhk8g3w6fQU7OeDua9yjlwzR7&#10;6ysAvdQrN2rerlwazZY7lb7QNNrmDeyOG2DbgCgYz2an5Qwjeucp7tOs8+ElMwolocZS6DQaUpHN&#10;Kx+gFITehSSzNldCyrxeqVEP3Jw+L4EBlADLuCQBRGWhb69bjIhsgb40uAzpjRRNSk9A3rXrS+nQ&#10;hgCFXszSm/qEco/CUu0l8d0hLrsO5FIiAMOlUDU+L9MzZkud0Fnm6NhBmt1hWklam2aXh1gkDfaf&#10;i45cTQR7qIP88I9a/AYAAP//AwBQSwMEFAAGAAgAAAAhACxNuT3fAAAACQEAAA8AAABkcnMvZG93&#10;bnJldi54bWxMj01Lw0AQhu+C/2EZwYu0G5M1Ssym+ElBkGoseN0mYxLNzobstk3/vSMe9DjvPLwf&#10;+WKyvdjh6DtHGs7nEQikytUdNRrWb4+zKxA+GKpN7wg1HNDDojg+yk1Wuz294q4MjWAT8pnR0IYw&#10;ZFL6qkVr/NwNSPz7cKM1gc+xkfVo9mxuexlHUSqt6YgTWjPgXYvVV7m1nHv/eaB0XZr3s6fn1TJ5&#10;cQ/xrdL69GS6uQYRcAp/MPzU5+pQcKeN21LtRa8hSVXMqAaleAIDyaW6ALH5FWSRy/8Lim8AAAD/&#10;/wMAUEsBAi0AFAAGAAgAAAAhALaDOJL+AAAA4QEAABMAAAAAAAAAAAAAAAAAAAAAAFtDb250ZW50&#10;X1R5cGVzXS54bWxQSwECLQAUAAYACAAAACEAOP0h/9YAAACUAQAACwAAAAAAAAAAAAAAAAAvAQAA&#10;X3JlbHMvLnJlbHNQSwECLQAUAAYACAAAACEAGxwjFfUBAACZAwAADgAAAAAAAAAAAAAAAAAuAgAA&#10;ZHJzL2Uyb0RvYy54bWxQSwECLQAUAAYACAAAACEALE25Pd8AAAAJAQAADwAAAAAAAAAAAAAAAABP&#10;BAAAZHJzL2Rvd25yZXYueG1sUEsFBgAAAAAEAAQA8wAAAFsFAAAAAA==&#10;" strokecolor="#a5a5a5" strokeweight="1pt">
                <v:stroke joinstyle="miter"/>
              </v:line>
            </w:pict>
          </mc:Fallback>
        </mc:AlternateContent>
      </w:r>
      <w:r w:rsidR="00E306F9" w:rsidRPr="00866968">
        <w:rPr>
          <w:rFonts w:cs="Times New Roman"/>
          <w:noProof/>
          <w:color w:val="00B050"/>
          <w:sz w:val="16"/>
          <w:szCs w:val="16"/>
          <w:lang w:val="uk-UA" w:eastAsia="uk-UA"/>
        </w:rPr>
        <mc:AlternateContent>
          <mc:Choice Requires="wps">
            <w:drawing>
              <wp:anchor distT="0" distB="0" distL="114300" distR="114300" simplePos="0" relativeHeight="251595776" behindDoc="0" locked="0" layoutInCell="1" allowOverlap="1" wp14:anchorId="3710790D" wp14:editId="0E00C024">
                <wp:simplePos x="0" y="0"/>
                <wp:positionH relativeFrom="column">
                  <wp:posOffset>-263525</wp:posOffset>
                </wp:positionH>
                <wp:positionV relativeFrom="paragraph">
                  <wp:posOffset>284480</wp:posOffset>
                </wp:positionV>
                <wp:extent cx="111125" cy="0"/>
                <wp:effectExtent l="0" t="0" r="22225" b="19050"/>
                <wp:wrapNone/>
                <wp:docPr id="425" name="Прямая соединительная линия 425"/>
                <wp:cNvGraphicFramePr/>
                <a:graphic xmlns:a="http://schemas.openxmlformats.org/drawingml/2006/main">
                  <a:graphicData uri="http://schemas.microsoft.com/office/word/2010/wordprocessingShape">
                    <wps:wsp>
                      <wps:cNvCnPr/>
                      <wps:spPr>
                        <a:xfrm>
                          <a:off x="0" y="0"/>
                          <a:ext cx="111125" cy="0"/>
                        </a:xfrm>
                        <a:prstGeom prst="line">
                          <a:avLst/>
                        </a:prstGeom>
                        <a:noFill/>
                        <a:ln w="12700" cap="flat" cmpd="sng" algn="ctr">
                          <a:solidFill>
                            <a:srgbClr val="A5A5A5"/>
                          </a:solidFill>
                          <a:prstDash val="solid"/>
                          <a:miter lim="800000"/>
                        </a:ln>
                        <a:effectLst/>
                      </wps:spPr>
                      <wps:bodyPr/>
                    </wps:wsp>
                  </a:graphicData>
                </a:graphic>
              </wp:anchor>
            </w:drawing>
          </mc:Choice>
          <mc:Fallback>
            <w:pict>
              <v:line w14:anchorId="236D0F76" id="Прямая соединительная линия 425"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20.75pt,22.4pt" to="-1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9t29AEAAJoDAAAOAAAAZHJzL2Uyb0RvYy54bWysU82O0zAQviPtO1i+b5NWLKyipiu01XJB&#10;UAn2AVzHTiz5T7Zp2htwRuoj8AocQFppgWdw3oixmy0L3FabSM6MZ+abvy/zi62SaMOcF0bXeDop&#10;MWKamkbotsbX765OzzHygeiGSKNZjXfM44vFyZN5bys2M52RDXMIQLSvelvjLgRbFYWnHVPET4xl&#10;GozcOEUCqK4tGkd6QFeymJXls6I3rrHOUOY93C4PRrzI+JwzGt5w7llAssZQW8iny+c6ncViTqrW&#10;EdsJOpZBHlCFIkJD0iPUkgSC3jvxH5QS1BlveJhQowrDuaAs9wDdTMt/unnbEctyLzAcb49j8o8H&#10;S19vVg6JpsZPZ2cYaaJgSfHL8GHYxx/x67BHw8f4K36P3+JN/Blvhk8g3w6fQU7GeDte71GKh2n2&#10;1lcAeqlXbtS8Xbk0mi13Kn2habTNG9gdN8C2AVG4nMKT6qB3puJPnHU+vGRGoSTUWAqdZkMqsnnl&#10;A+QC1zuXdK3NlZAy71dq1AP27HkJFKAEaMYlCSAqC4173WJEZAv8pcFlSG+kaFJ4AvKuXV9KhzYE&#10;OPTiLL2pUUj3l1vKvSS+O/hl04FdSgSguBSqxudlesZoqRM6yyQdO0jDO4wrSWvT7PIUi6QBAXLS&#10;kayJYfd1kO//UovfAAAA//8DAFBLAwQUAAYACAAAACEA+TC73t4AAAAJAQAADwAAAGRycy9kb3du&#10;cmV2LnhtbEyPTUvDQBCG74L/YRnBi6SbxrVIzKb4iVAQNRa8brNjEs3Ohuy2Tf+9Ix70OO88vB/F&#10;cnK92OEYOk8a5rMUBFLtbUeNhvXbQ3IJIkRD1vSeUMMBAyzL46PC5Nbv6RV3VWwEm1DIjYY2xiGX&#10;MtQtOhNmfkDi34cfnYl8jo20o9mzuetllqYL6UxHnNCaAW9brL+qrePcu88DLdaVeT9bPT0/nr/4&#10;++xGaX16Ml1fgYg4xT8YfupzdSi508ZvyQbRa0jU/IJRDUrxBAaSTPG4za8gy0L+X1B+AwAA//8D&#10;AFBLAQItABQABgAIAAAAIQC2gziS/gAAAOEBAAATAAAAAAAAAAAAAAAAAAAAAABbQ29udGVudF9U&#10;eXBlc10ueG1sUEsBAi0AFAAGAAgAAAAhADj9If/WAAAAlAEAAAsAAAAAAAAAAAAAAAAALwEAAF9y&#10;ZWxzLy5yZWxzUEsBAi0AFAAGAAgAAAAhAKPr23b0AQAAmgMAAA4AAAAAAAAAAAAAAAAALgIAAGRy&#10;cy9lMm9Eb2MueG1sUEsBAi0AFAAGAAgAAAAhAPkwu97eAAAACQEAAA8AAAAAAAAAAAAAAAAATgQA&#10;AGRycy9kb3ducmV2LnhtbFBLBQYAAAAABAAEAPMAAABZBQAAAAA=&#10;" strokecolor="#a5a5a5" strokeweight="1pt">
                <v:stroke joinstyle="miter"/>
              </v:line>
            </w:pict>
          </mc:Fallback>
        </mc:AlternateContent>
      </w:r>
    </w:p>
    <w:p w:rsidR="006C3A79" w:rsidRPr="007A60F6" w:rsidRDefault="00C2395F" w:rsidP="006C3A79">
      <w:pPr>
        <w:rPr>
          <w:rFonts w:cs="Times New Roman"/>
          <w:color w:val="auto"/>
          <w:lang w:val="uk-UA" w:eastAsia="en-US"/>
        </w:rPr>
      </w:pPr>
      <w:r w:rsidRPr="00866968">
        <w:rPr>
          <w:rFonts w:cs="Times New Roman"/>
          <w:noProof/>
          <w:color w:val="00B050"/>
          <w:lang w:val="uk-UA" w:eastAsia="uk-UA"/>
        </w:rPr>
        <mc:AlternateContent>
          <mc:Choice Requires="wps">
            <w:drawing>
              <wp:anchor distT="0" distB="0" distL="114300" distR="114300" simplePos="0" relativeHeight="251745280" behindDoc="0" locked="0" layoutInCell="1" allowOverlap="1" wp14:anchorId="4DD7E571" wp14:editId="6E89FB03">
                <wp:simplePos x="0" y="0"/>
                <wp:positionH relativeFrom="column">
                  <wp:posOffset>5963285</wp:posOffset>
                </wp:positionH>
                <wp:positionV relativeFrom="paragraph">
                  <wp:posOffset>150495</wp:posOffset>
                </wp:positionV>
                <wp:extent cx="62865" cy="0"/>
                <wp:effectExtent l="0" t="0" r="13335" b="19050"/>
                <wp:wrapNone/>
                <wp:docPr id="420" name="Прямая соединительная линия 420"/>
                <wp:cNvGraphicFramePr/>
                <a:graphic xmlns:a="http://schemas.openxmlformats.org/drawingml/2006/main">
                  <a:graphicData uri="http://schemas.microsoft.com/office/word/2010/wordprocessingShape">
                    <wps:wsp>
                      <wps:cNvCnPr/>
                      <wps:spPr>
                        <a:xfrm>
                          <a:off x="0" y="0"/>
                          <a:ext cx="6286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66099276" id="Прямая соединительная линия 420"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55pt,11.85pt" to="47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HD9QEAAJkDAAAOAAAAZHJzL2Uyb0RvYy54bWysU02O0zAU3iNxB8t7mkzFlCpqOkJTDRsE&#10;lYADuI6dWPKfbNO0O2CN1CNwBRYgjTTAGZwbzbOb6QywQySS8+xnf8/f974sLnZKoi1zXhhd47NJ&#10;iRHT1DRCtzV+9/bqyRwjH4huiDSa1XjPPL5YPn606G3FpqYzsmEOAYj2VW9r3IVgq6LwtGOK+Imx&#10;TEOSG6dIgKlri8aRHtCVLKZlOSt64xrrDGXew+rqmMTLjM85o+E1554FJGsMdwt5dHncpLFYLkjV&#10;OmI7QcdrkH+4hSJCQ9ET1IoEgt478ReUEtQZb3iYUKMKw7mgLHMANmflH2zedMSyzAXE8fYkk/9/&#10;sPTVdu2QaGr8dAr6aKKgSfHL8GE4xB/x63BAw8f4K36P3+J1/Bmvh08Q3wyfIU7JeDMuH1A6D2r2&#10;1lcAeqnXbpx5u3ZJmh13Kn2BNNrlDuxPHWC7gCgszqbz2TlG9C5T3B+zzocXzCiUghpLoZM0pCLb&#10;lz5AKdh6tyUta3MlpMztlRr14M3psxIYUgIu45IECJUF3l63GBHZgn1pcBnSGymadDwBedduLqVD&#10;WwIWen6e3sQTyv22LdVeEd8d9+XU0VxKBHC4FKrG8zI942mpEzrLHh0ZJO2OaqVoY5p9FrFIM+h/&#10;Ljp6NRns4Rzih3/U8hYAAP//AwBQSwMEFAAGAAgAAAAhAFmJl1zfAAAACQEAAA8AAABkcnMvZG93&#10;bnJldi54bWxMj01Lw0AQhu+C/2EZwYu0myalNTGb4icFQdRY8DrNrkk0Oxuy2zb994540OO88/B+&#10;5KvRdmJvBt86UjCbRiAMVU63VCvYvD1MLkH4gKSxc2QUHI2HVXF6kmOm3YFezb4MtWAT8hkqaELo&#10;Myl91RiLfup6Q/z7cIPFwOdQSz3ggc1tJ+MoWkiLLXFCg725bUz1Ve4s5959HmmxKfH94vHpeZ28&#10;uPv4Zq7U+dl4fQUimDH8wfBTn6tDwZ22bkfai05BmqQzRhXEyRIEA+k85XHbX0EWufy/oPgGAAD/&#10;/wMAUEsBAi0AFAAGAAgAAAAhALaDOJL+AAAA4QEAABMAAAAAAAAAAAAAAAAAAAAAAFtDb250ZW50&#10;X1R5cGVzXS54bWxQSwECLQAUAAYACAAAACEAOP0h/9YAAACUAQAACwAAAAAAAAAAAAAAAAAvAQAA&#10;X3JlbHMvLnJlbHNQSwECLQAUAAYACAAAACEApXTRw/UBAACZAwAADgAAAAAAAAAAAAAAAAAuAgAA&#10;ZHJzL2Uyb0RvYy54bWxQSwECLQAUAAYACAAAACEAWYmXXN8AAAAJAQAADwAAAAAAAAAAAAAAAABP&#10;BAAAZHJzL2Rvd25yZXYueG1sUEsFBgAAAAAEAAQA8wAAAFsFAAAAAA==&#10;" strokecolor="#a5a5a5" strokeweight="1pt">
                <v:stroke joinstyle="miter"/>
              </v:line>
            </w:pict>
          </mc:Fallback>
        </mc:AlternateContent>
      </w:r>
      <w:r w:rsidR="00C30AE7" w:rsidRPr="00866968">
        <w:rPr>
          <w:rFonts w:cs="Times New Roman"/>
          <w:noProof/>
          <w:color w:val="00B050"/>
          <w:sz w:val="16"/>
          <w:szCs w:val="16"/>
          <w:lang w:val="uk-UA" w:eastAsia="uk-UA"/>
        </w:rPr>
        <mc:AlternateContent>
          <mc:Choice Requires="wps">
            <w:drawing>
              <wp:anchor distT="0" distB="0" distL="114300" distR="114300" simplePos="0" relativeHeight="251699200" behindDoc="0" locked="0" layoutInCell="1" allowOverlap="1" wp14:anchorId="3E6F8F8F" wp14:editId="58E34953">
                <wp:simplePos x="0" y="0"/>
                <wp:positionH relativeFrom="column">
                  <wp:posOffset>910590</wp:posOffset>
                </wp:positionH>
                <wp:positionV relativeFrom="paragraph">
                  <wp:posOffset>93345</wp:posOffset>
                </wp:positionV>
                <wp:extent cx="108585" cy="0"/>
                <wp:effectExtent l="0" t="0" r="24765" b="19050"/>
                <wp:wrapNone/>
                <wp:docPr id="424" name="Прямая соединительная линия 424"/>
                <wp:cNvGraphicFramePr/>
                <a:graphic xmlns:a="http://schemas.openxmlformats.org/drawingml/2006/main">
                  <a:graphicData uri="http://schemas.microsoft.com/office/word/2010/wordprocessingShape">
                    <wps:wsp>
                      <wps:cNvCnPr/>
                      <wps:spPr>
                        <a:xfrm>
                          <a:off x="0" y="0"/>
                          <a:ext cx="10858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7E7E2F7F" id="Прямая соединительная линия 424"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7pt,7.35pt" to="80.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L99AEAAJoDAAAOAAAAZHJzL2Uyb0RvYy54bWysU02O0zAU3iNxB8t7mrSaQhU1HaGphg2C&#10;SsABXMdOLPlPtmnaHbBG6hG4AguQRhrgDM6NeHYzZYAdIpGc9/s9v/e+LC/3SqIdc14YXePppMSI&#10;aWoaodsav3l9/WiBkQ9EN0QazWp8YB5frh4+WPa2YjPTGdkwhwBE+6q3Ne5CsFVReNoxRfzEWKbB&#10;yY1TJIDq2qJxpAd0JYtZWT4ueuMa6wxl3oN1fXLiVcbnnNHwknPPApI1hruFfLp8btNZrJakah2x&#10;naDjNcg/3EIRoaHoGWpNAkFvnfgLSgnqjDc8TKhRheFcUJZ7gG6m5R/dvOqIZbkXGI635zH5/wdL&#10;X+w2DommxhezC4w0UbCk+Gl4Nxzjt/h5OKLhffwRv8Yv8SZ+jzfDB5Bvh48gJ2e8Hc1HlPJhmr31&#10;FYBe6Y0bNW83Lo1mz51KX2ga7fMGDucNsH1AFIzTcjFfzDGid67iV551PjxjRqEk1FgKnWZDKrJ7&#10;7gPUgtC7kGTW5lpImfcrNeoBe/akBApQAjTjkgQQlYXGvW4xIrIF/tLgMqQ3UjQpPQF5126vpEM7&#10;Ahx6Ok9vahTK/RaWaq+J705x2XVilxIBKC6FqvGiTM+YLXVCZ5mkYwdpeKdxJWlrmkOeYpE0IEAu&#10;OpI1Mey+DvL9X2r1EwAA//8DAFBLAwQUAAYACAAAACEAr0CtGd4AAAAJAQAADwAAAGRycy9kb3du&#10;cmV2LnhtbEyPT0vDQBDF74LfYRnBi9iNbYwSsyn+RRBEjQWv02RMotnZkN226bd3gge9zZt5vPeb&#10;bDnaTm1p8K1jA2ezCBRx6aqWawOr94fTS1A+IFfYOSYDe/KwzA8PMkwrt+M32hahVhLCPkUDTQh9&#10;qrUvG7LoZ64nltunGywGkUOtqwF3Em47PY+iRFtsWRoa7Om2ofK72Fjpvfvac7Iq8OPk6fnlcfHq&#10;7uc3sTHHR+P1FahAY/gzw4Qv6JAL09ptuPKqEx0vYrFOwwWoyZBE56DWvwudZ/r/B/kPAAAA//8D&#10;AFBLAQItABQABgAIAAAAIQC2gziS/gAAAOEBAAATAAAAAAAAAAAAAAAAAAAAAABbQ29udGVudF9U&#10;eXBlc10ueG1sUEsBAi0AFAAGAAgAAAAhADj9If/WAAAAlAEAAAsAAAAAAAAAAAAAAAAALwEAAF9y&#10;ZWxzLy5yZWxzUEsBAi0AFAAGAAgAAAAhAEnO0v30AQAAmgMAAA4AAAAAAAAAAAAAAAAALgIAAGRy&#10;cy9lMm9Eb2MueG1sUEsBAi0AFAAGAAgAAAAhAK9ArRneAAAACQEAAA8AAAAAAAAAAAAAAAAATgQA&#10;AGRycy9kb3ducmV2LnhtbFBLBQYAAAAABAAEAPMAAABZBQAAAAA=&#10;" strokecolor="#a5a5a5" strokeweight="1pt">
                <v:stroke joinstyle="miter"/>
              </v:line>
            </w:pict>
          </mc:Fallback>
        </mc:AlternateContent>
      </w:r>
    </w:p>
    <w:p w:rsidR="006C3A79" w:rsidRPr="007A60F6" w:rsidRDefault="008B71C8" w:rsidP="006C3A79">
      <w:pPr>
        <w:rPr>
          <w:rFonts w:cs="Times New Roman"/>
          <w:color w:val="auto"/>
          <w:lang w:val="uk-UA" w:eastAsia="en-US"/>
        </w:rPr>
      </w:pPr>
      <w:r w:rsidRPr="00866968">
        <w:rPr>
          <w:rFonts w:cs="Times New Roman"/>
          <w:noProof/>
          <w:color w:val="00B050"/>
          <w:lang w:val="uk-UA" w:eastAsia="uk-UA"/>
        </w:rPr>
        <mc:AlternateContent>
          <mc:Choice Requires="wps">
            <w:drawing>
              <wp:anchor distT="0" distB="0" distL="114300" distR="114300" simplePos="0" relativeHeight="251780096" behindDoc="0" locked="0" layoutInCell="1" allowOverlap="1" wp14:anchorId="2280CFF8" wp14:editId="42B71644">
                <wp:simplePos x="0" y="0"/>
                <wp:positionH relativeFrom="column">
                  <wp:posOffset>4752975</wp:posOffset>
                </wp:positionH>
                <wp:positionV relativeFrom="paragraph">
                  <wp:posOffset>36830</wp:posOffset>
                </wp:positionV>
                <wp:extent cx="89535" cy="0"/>
                <wp:effectExtent l="0" t="0" r="24765" b="19050"/>
                <wp:wrapNone/>
                <wp:docPr id="463" name="Прямая соединительная линия 463"/>
                <wp:cNvGraphicFramePr/>
                <a:graphic xmlns:a="http://schemas.openxmlformats.org/drawingml/2006/main">
                  <a:graphicData uri="http://schemas.microsoft.com/office/word/2010/wordprocessingShape">
                    <wps:wsp>
                      <wps:cNvCnPr/>
                      <wps:spPr>
                        <a:xfrm>
                          <a:off x="0" y="0"/>
                          <a:ext cx="8953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4A10133D" id="Прямая соединительная линия 463"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25pt,2.9pt" to="381.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bm9gEAAJkDAAAOAAAAZHJzL2Uyb0RvYy54bWysU02O0zAU3iNxB8t7mkyHDkPUdISmGjYI&#10;KgEHcB07seQ/2aZpd8AaqUfgCiwGaaQBzuDciGc3UwbYIRLJeT/29/y992V+sVUSbZjzwugan0xK&#10;jJimphG6rfHbN1ePzjHygeiGSKNZjXfM44vFwwfz3lZsajojG+YQgGhf9bbGXQi2KgpPO6aInxjL&#10;NCS5cYoEcF1bNI70gK5kMS3Ls6I3rrHOUOY9RJeHJF5kfM4ZDa849ywgWWO4W8iry+s6rcViTqrW&#10;EdsJOl6D/MMtFBEaih6hliQQ9M6Jv6CUoM54w8OEGlUYzgVlmQOwOSn/YPO6I5ZlLtAcb49t8v8P&#10;lr7crBwSTY0fn51ipImCIcXPw/thH7/FL8MeDR/ij/g1Xseb+D3eDB/Bvh0+gZ2S8XYM71E6D93s&#10;ra8A9FKv3Oh5u3KpNVvuVPoCabTNE9gdJ8C2AVEInj+dnc4woneZ4tcx63x4zoxCyaixFDq1hlRk&#10;88IHKAVb77aksDZXQso8XqlRD9qcPilBAZSAyrgkAUxlgbfXLUZEtiBfGlyG9EaKJh1PQN6160vp&#10;0IaAhJ7N0pt4QrnftqXaS+K7w76cOohLiQAKl0IBuzI942mpEzrLGh0ZpN4dupWstWl2uYlF8mD+&#10;ueio1SSw+z7Y9/+oxU8AAAD//wMAUEsDBBQABgAIAAAAIQCcunjK3gAAAAcBAAAPAAAAZHJzL2Rv&#10;d25yZXYueG1sTI9fS8NAEMTfBb/DsYIvYi/GNi0xl+JfCoKoseDrNlmTaG4v5K5t+u1dfdHHYYaZ&#10;32TL0XZqR4NvHRu4mESgiEtXtVwbWL89nC9A+YBcYeeYDBzIwzI/PsowrdyeX2lXhFpJCfsUDTQh&#10;9KnWvmzIop+4nli8DzdYDCKHWlcD7qXcdjqOokRbbFkWGuzptqHyq9ha2b37PHCyLvD97PHpeXX5&#10;4u7jm6kxpyfj9RWoQGP4C8MPvqBDLkwbt+XKq87AfLqYSdTATB6IP0/iBNTmV+s80//5828AAAD/&#10;/wMAUEsBAi0AFAAGAAgAAAAhALaDOJL+AAAA4QEAABMAAAAAAAAAAAAAAAAAAAAAAFtDb250ZW50&#10;X1R5cGVzXS54bWxQSwECLQAUAAYACAAAACEAOP0h/9YAAACUAQAACwAAAAAAAAAAAAAAAAAvAQAA&#10;X3JlbHMvLnJlbHNQSwECLQAUAAYACAAAACEAdJJW5vYBAACZAwAADgAAAAAAAAAAAAAAAAAuAgAA&#10;ZHJzL2Uyb0RvYy54bWxQSwECLQAUAAYACAAAACEAnLp4yt4AAAAHAQAADwAAAAAAAAAAAAAAAABQ&#10;BAAAZHJzL2Rvd25yZXYueG1sUEsFBgAAAAAEAAQA8wAAAFsFAAAAAA==&#10;" strokecolor="#a5a5a5" strokeweight="1pt">
                <v:stroke joinstyle="miter"/>
              </v:line>
            </w:pict>
          </mc:Fallback>
        </mc:AlternateContent>
      </w:r>
      <w:r w:rsidR="00C30AE7" w:rsidRPr="00866968">
        <w:rPr>
          <w:rFonts w:cs="Times New Roman"/>
          <w:noProof/>
          <w:color w:val="auto"/>
          <w:lang w:val="uk-UA" w:eastAsia="uk-UA"/>
        </w:rPr>
        <mc:AlternateContent>
          <mc:Choice Requires="wps">
            <w:drawing>
              <wp:anchor distT="0" distB="0" distL="114300" distR="114300" simplePos="0" relativeHeight="251621376" behindDoc="0" locked="0" layoutInCell="1" allowOverlap="1" wp14:anchorId="04DDF8E3" wp14:editId="52A1C932">
                <wp:simplePos x="0" y="0"/>
                <wp:positionH relativeFrom="column">
                  <wp:posOffset>1021715</wp:posOffset>
                </wp:positionH>
                <wp:positionV relativeFrom="paragraph">
                  <wp:posOffset>76200</wp:posOffset>
                </wp:positionV>
                <wp:extent cx="1133475" cy="2333625"/>
                <wp:effectExtent l="19050" t="19050" r="28575" b="28575"/>
                <wp:wrapNone/>
                <wp:docPr id="442" name="Прямоугольник 442"/>
                <wp:cNvGraphicFramePr/>
                <a:graphic xmlns:a="http://schemas.openxmlformats.org/drawingml/2006/main">
                  <a:graphicData uri="http://schemas.microsoft.com/office/word/2010/wordprocessingShape">
                    <wps:wsp>
                      <wps:cNvSpPr/>
                      <wps:spPr>
                        <a:xfrm>
                          <a:off x="0" y="0"/>
                          <a:ext cx="1133475" cy="2333625"/>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5D5E9E" w:rsidRDefault="003E0F50" w:rsidP="006C3A79">
                            <w:pPr>
                              <w:jc w:val="center"/>
                              <w:rPr>
                                <w:rFonts w:ascii="Times New Roman" w:hAnsi="Times New Roman" w:cs="Times New Roman"/>
                                <w:i/>
                                <w:spacing w:val="-10"/>
                                <w:sz w:val="20"/>
                                <w:szCs w:val="20"/>
                                <w:lang w:val="uk-UA"/>
                              </w:rPr>
                            </w:pPr>
                            <w:r>
                              <w:rPr>
                                <w:rFonts w:ascii="Times New Roman" w:hAnsi="Times New Roman" w:cs="Times New Roman"/>
                                <w:b/>
                                <w:spacing w:val="-10"/>
                                <w:sz w:val="20"/>
                                <w:szCs w:val="20"/>
                                <w:lang w:val="uk-UA"/>
                              </w:rPr>
                              <w:t>4.2.2</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Розвиток організаційних (бізнес-організації, громадські об’єднання, старт-апи) та просторових форм інтеграції бізнесу (кластери, індустріальні, науково-технологічні парки, мережі, хаби)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DF8E3" id="Прямоугольник 442" o:spid="_x0000_s1088" style="position:absolute;margin-left:80.45pt;margin-top:6pt;width:89.25pt;height:183.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xWtgIAACsFAAAOAAAAZHJzL2Uyb0RvYy54bWysVMlu2zAQvRfoPxC8N5JsZ6kQOTBsuCgQ&#10;pAGSImeaomwC3ErSltxTgV4L9BP6Eb0UXfIN8h91SCnO0p6K6kDNcIazPL7h6VkjBdow67hWBc4O&#10;UoyYorrkalngt9fzFycYOU9USYRWrMBb5vDZ+Pmz09rkbKBXWpTMIgiiXF6bAq+8N3mSOLpikrgD&#10;bZgCY6WtJB5Uu0xKS2qILkUySNOjpNa2NFZT5hzszjojHsf4VcWof1NVjnkkCgy1+bjauC7CmoxP&#10;Sb60xKw47csg/1CFJFxB0n2oGfEErS3/I5Tk1GqnK39AtUx0VXHKYg/QTZY+6eZqRQyLvQA4zuxh&#10;cv8vLL3YXFrEywKPRgOMFJFwSe2X3Yfd5/Zne7v72H5tb9sfu0/tr/Zb+x0FL8CsNi6Ho1fm0vaa&#10;AzEA0FRWhj+0hpqI83aPM2s8orCZZcPh6PgQIwq2wXA4PBochqjJ/XFjnX/FtERBKLCFi4z4ks25&#10;853rnUvI5rTg5ZwLEZWtmwqLNgTuHKhS6hojQZyHzQLP49dne3RMKFQXeHiSpUAUSoCMlSAeRGkA&#10;HqeWGBGxBJZTb2Mtj047u1zss6bpcTqN5IKWHrmFomfErbrq3NbNtA/FkFxyD5MguCzwSRq+vkah&#10;gpVFLve9B/Q7vIPkm0UTb/BofzULXW7hWq3u+O4MnXNIfA4gXBILBIcOYWj9G1gqoaFt3UsYrbR9&#10;/7f94A+8AytGNQwMQPJuTSwDbF8rYOTLbDQKExaV0eHxABT70LJ4aFFrOdVwPxk8D4ZGMfh7cSdW&#10;VssbmO1JyAomoijk7sDvlanvBhleB8omk+gGU2WIP1dXhobgAboA+XVzQ6zpyeSBhxf6brhI/oRT&#10;nW84qfRk7XXFI+EC1B2uQNSgwERGyvavRxj5h3r0un/jxr8BAAD//wMAUEsDBBQABgAIAAAAIQCd&#10;Rhn83gAAAAoBAAAPAAAAZHJzL2Rvd25yZXYueG1sTI/NTsMwEITvSLyDtUjcqN0WShPiVPz2gJCA&#10;wAO48eZHxOvIdtvw9iwnuM1oP83OFJvJDeKAIfaeNMxnCgRS7W1PrYbPj6eLNYiYDFkzeEIN3xhh&#10;U56eFCa3/kjveKhSKziEYm40dCmNuZSx7tCZOPMjEt8aH5xJbEMrbTBHDneDXCi1ks70xB86M+J9&#10;h/VXtXca3PBaqef4EtZbe/fWPNRqPjaPWp+fTbc3IBJO6Q+G3/pcHUrutPN7slEM7FcqY5TFgjcx&#10;sFxmlyB2LK6zK5BlIf9PKH8AAAD//wMAUEsBAi0AFAAGAAgAAAAhALaDOJL+AAAA4QEAABMAAAAA&#10;AAAAAAAAAAAAAAAAAFtDb250ZW50X1R5cGVzXS54bWxQSwECLQAUAAYACAAAACEAOP0h/9YAAACU&#10;AQAACwAAAAAAAAAAAAAAAAAvAQAAX3JlbHMvLnJlbHNQSwECLQAUAAYACAAAACEAD1lsVrYCAAAr&#10;BQAADgAAAAAAAAAAAAAAAAAuAgAAZHJzL2Uyb0RvYy54bWxQSwECLQAUAAYACAAAACEAnUYZ/N4A&#10;AAAKAQAADwAAAAAAAAAAAAAAAAAQBQAAZHJzL2Rvd25yZXYueG1sUEsFBgAAAAAEAAQA8wAAABsG&#10;AAAAAA==&#10;" fillcolor="window" strokecolor="#0070c0" strokeweight="3pt">
                <v:stroke dashstyle="1 1"/>
                <v:textbox>
                  <w:txbxContent>
                    <w:p w:rsidR="003E0F50" w:rsidRPr="005D5E9E" w:rsidRDefault="003E0F50" w:rsidP="006C3A79">
                      <w:pPr>
                        <w:jc w:val="center"/>
                        <w:rPr>
                          <w:rFonts w:ascii="Times New Roman" w:hAnsi="Times New Roman" w:cs="Times New Roman"/>
                          <w:i/>
                          <w:spacing w:val="-10"/>
                          <w:sz w:val="20"/>
                          <w:szCs w:val="20"/>
                          <w:lang w:val="uk-UA"/>
                        </w:rPr>
                      </w:pPr>
                      <w:r>
                        <w:rPr>
                          <w:rFonts w:ascii="Times New Roman" w:hAnsi="Times New Roman" w:cs="Times New Roman"/>
                          <w:b/>
                          <w:spacing w:val="-10"/>
                          <w:sz w:val="20"/>
                          <w:szCs w:val="20"/>
                          <w:lang w:val="uk-UA"/>
                        </w:rPr>
                        <w:t>4.2.2</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Розвиток організаційних (бізнес-організації, громадські об’єднання, старт-апи) та просторових форм інтеграції бізнесу (кластери, індустріальні, науково-технологічні парки, мережі, хаби)</w:t>
                      </w:r>
                    </w:p>
                  </w:txbxContent>
                </v:textbox>
              </v:rect>
            </w:pict>
          </mc:Fallback>
        </mc:AlternateContent>
      </w:r>
      <w:r w:rsidR="00E306F9" w:rsidRPr="00866968">
        <w:rPr>
          <w:rFonts w:cs="Times New Roman"/>
          <w:noProof/>
          <w:color w:val="auto"/>
          <w:lang w:val="uk-UA" w:eastAsia="uk-UA"/>
        </w:rPr>
        <mc:AlternateContent>
          <mc:Choice Requires="wps">
            <w:drawing>
              <wp:anchor distT="0" distB="0" distL="114300" distR="114300" simplePos="0" relativeHeight="251583488" behindDoc="0" locked="0" layoutInCell="1" allowOverlap="1" wp14:anchorId="23B06DDD" wp14:editId="427383F0">
                <wp:simplePos x="0" y="0"/>
                <wp:positionH relativeFrom="column">
                  <wp:posOffset>-121286</wp:posOffset>
                </wp:positionH>
                <wp:positionV relativeFrom="paragraph">
                  <wp:posOffset>171450</wp:posOffset>
                </wp:positionV>
                <wp:extent cx="981075" cy="760730"/>
                <wp:effectExtent l="19050" t="19050" r="28575" b="20320"/>
                <wp:wrapNone/>
                <wp:docPr id="444" name="Прямоугольник 444"/>
                <wp:cNvGraphicFramePr/>
                <a:graphic xmlns:a="http://schemas.openxmlformats.org/drawingml/2006/main">
                  <a:graphicData uri="http://schemas.microsoft.com/office/word/2010/wordprocessingShape">
                    <wps:wsp>
                      <wps:cNvSpPr/>
                      <wps:spPr>
                        <a:xfrm>
                          <a:off x="0" y="0"/>
                          <a:ext cx="981075" cy="760730"/>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9C245D" w:rsidRDefault="003E0F50" w:rsidP="006C3A79">
                            <w:pPr>
                              <w:ind w:left="-142" w:right="-77"/>
                              <w:jc w:val="center"/>
                              <w:rPr>
                                <w:rFonts w:ascii="Times New Roman" w:hAnsi="Times New Roman" w:cs="Times New Roman"/>
                                <w:i/>
                                <w:spacing w:val="-10"/>
                                <w:sz w:val="20"/>
                                <w:szCs w:val="20"/>
                                <w:lang w:val="uk-UA"/>
                              </w:rPr>
                            </w:pPr>
                            <w:r>
                              <w:rPr>
                                <w:rFonts w:ascii="Times New Roman" w:hAnsi="Times New Roman" w:cs="Times New Roman"/>
                                <w:b/>
                                <w:spacing w:val="-10"/>
                                <w:sz w:val="20"/>
                                <w:szCs w:val="20"/>
                                <w:lang w:val="uk-UA"/>
                              </w:rPr>
                              <w:t>4.1.2</w:t>
                            </w:r>
                            <w:r w:rsidRPr="009C245D">
                              <w:rPr>
                                <w:rFonts w:ascii="Times New Roman" w:hAnsi="Times New Roman" w:cs="Times New Roman"/>
                                <w:b/>
                                <w:spacing w:val="-10"/>
                                <w:sz w:val="20"/>
                                <w:szCs w:val="20"/>
                                <w:lang w:val="uk-UA"/>
                              </w:rPr>
                              <w:t xml:space="preserve">. </w:t>
                            </w:r>
                            <w:r w:rsidRPr="00D71853">
                              <w:rPr>
                                <w:rFonts w:ascii="Times New Roman" w:hAnsi="Times New Roman" w:cs="Times New Roman"/>
                                <w:i/>
                                <w:spacing w:val="-10"/>
                                <w:sz w:val="20"/>
                                <w:szCs w:val="20"/>
                                <w:lang w:val="uk-UA"/>
                              </w:rPr>
                              <w:t>Підтримка розвитку промислових підприємств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06DDD" id="Прямоугольник 444" o:spid="_x0000_s1089" style="position:absolute;margin-left:-9.55pt;margin-top:13.5pt;width:77.25pt;height:59.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LXtAIAACkFAAAOAAAAZHJzL2Uyb0RvYy54bWysVEtu2zAQ3RfoHQjuG8mJEydG5MCw4aJA&#10;kBhIiqxpirII8FeStuSuCnRboEfoIbop+skZ5Bt1SMnOp10V1YKaIYfzefOG5xe1FGjNrONaZbh3&#10;kGLEFNU5V8sMv72dvTrFyHmiciK0YhneMIcvRi9fnFdmyA51qUXOLAInyg0rk+HSezNMEkdLJok7&#10;0IYpOCy0lcSDapdJbkkF3qVIDtP0JKm0zY3VlDkHu9P2EI+i/6Jg1F8XhWMeiQxDbj6uNq6LsCaj&#10;czJcWmJKTrs0yD9kIQlXEHTvako8QSvL/3AlObXa6cIfUC0TXRScslgDVNNLn1VzUxLDYi0AjjN7&#10;mNz/c0uv1nOLeJ7hfr+PkSISmtR82X7Yfm5+Nvfbj83X5r75sf3U/Gq+Nd9RsALMKuOGcPXGzG2n&#10;ORADAHVhZfhDaaiOOG/2OLPaIwqbZ6e9dHCMEYWjwUk6OIp9SB4uG+v8a6YlCkKGLbQxokvWl85D&#10;QDDdmYRYTguez7gQUdm4ibBoTaDjQJRcVxgJ4jxsZngWv1ABuHhyTShUZfgIMgOaUAJULATxIEoD&#10;4Di1xIiIJXCcehtzeXLb2eViHzVNB+lkV9ITs5D0lLiyzc5t3FT7loKSe5gDwWWGT9PwdTkKFWpi&#10;kcld7QH7Fu0g+XpRx/6dHIUrYWuh8w001eqW7c7QGYfAlwDCnFigN1QII+uvYSmEhrJ1J2FUavv+&#10;b/vBHlgHpxhVMC4AybsVsQywfaOAj2e9fj/MV1T6x4NDUOzjk8XjE7WSEw396cHjYGgUg70XO7Gw&#10;Wt7BZI9DVDgiikLsFvxOmfh2jOFtoGw8jmYwU4b4S3VjaHAeoAuQ39Z3xJqOTB5YeKV3o0WGzzjV&#10;2oabSo9XXhc8Eu4BV6BOUGAeI4m6tyMM/GM9Wj28cKPfAAAA//8DAFBLAwQUAAYACAAAACEApLln&#10;QN8AAAAKAQAADwAAAGRycy9kb3ducmV2LnhtbEyPy07DMBBF90j8gzVI7Fo7pZQQ4lS8FwiJNvAB&#10;buw8hD2ObLcNf890BbsZzdGdc8v15Cw7mBAHjxKyuQBmsPF6wE7C1+fLLAcWk0KtrEcj4cdEWFfn&#10;Z6UqtD/i1hzq1DEKwVgoCX1KY8F5bHrjVJz70SDdWh+cSrSGjuugjhTuLF8IseJODUgfejWax940&#10;3/XeSXD2oxZv8T3kr/ph0z41IhvbZykvL6b7O2DJTOkPhpM+qUNFTju/Rx2ZlTDLbjNCJSxuqNMJ&#10;uLpeAtvRsFzlwKuS/69Q/QIAAP//AwBQSwECLQAUAAYACAAAACEAtoM4kv4AAADhAQAAEwAAAAAA&#10;AAAAAAAAAAAAAAAAW0NvbnRlbnRfVHlwZXNdLnhtbFBLAQItABQABgAIAAAAIQA4/SH/1gAAAJQB&#10;AAALAAAAAAAAAAAAAAAAAC8BAABfcmVscy8ucmVsc1BLAQItABQABgAIAAAAIQD3ARLXtAIAACkF&#10;AAAOAAAAAAAAAAAAAAAAAC4CAABkcnMvZTJvRG9jLnhtbFBLAQItABQABgAIAAAAIQCkuWdA3wAA&#10;AAoBAAAPAAAAAAAAAAAAAAAAAA4FAABkcnMvZG93bnJldi54bWxQSwUGAAAAAAQABADzAAAAGgYA&#10;AAAA&#10;" fillcolor="window" strokecolor="#0070c0" strokeweight="3pt">
                <v:stroke dashstyle="1 1"/>
                <v:textbox>
                  <w:txbxContent>
                    <w:p w:rsidR="003E0F50" w:rsidRPr="009C245D" w:rsidRDefault="003E0F50" w:rsidP="006C3A79">
                      <w:pPr>
                        <w:ind w:left="-142" w:right="-77"/>
                        <w:jc w:val="center"/>
                        <w:rPr>
                          <w:rFonts w:ascii="Times New Roman" w:hAnsi="Times New Roman" w:cs="Times New Roman"/>
                          <w:i/>
                          <w:spacing w:val="-10"/>
                          <w:sz w:val="20"/>
                          <w:szCs w:val="20"/>
                          <w:lang w:val="uk-UA"/>
                        </w:rPr>
                      </w:pPr>
                      <w:r>
                        <w:rPr>
                          <w:rFonts w:ascii="Times New Roman" w:hAnsi="Times New Roman" w:cs="Times New Roman"/>
                          <w:b/>
                          <w:spacing w:val="-10"/>
                          <w:sz w:val="20"/>
                          <w:szCs w:val="20"/>
                          <w:lang w:val="uk-UA"/>
                        </w:rPr>
                        <w:t>4.1.2</w:t>
                      </w:r>
                      <w:r w:rsidRPr="009C245D">
                        <w:rPr>
                          <w:rFonts w:ascii="Times New Roman" w:hAnsi="Times New Roman" w:cs="Times New Roman"/>
                          <w:b/>
                          <w:spacing w:val="-10"/>
                          <w:sz w:val="20"/>
                          <w:szCs w:val="20"/>
                          <w:lang w:val="uk-UA"/>
                        </w:rPr>
                        <w:t xml:space="preserve">. </w:t>
                      </w:r>
                      <w:r w:rsidRPr="00D71853">
                        <w:rPr>
                          <w:rFonts w:ascii="Times New Roman" w:hAnsi="Times New Roman" w:cs="Times New Roman"/>
                          <w:i/>
                          <w:spacing w:val="-10"/>
                          <w:sz w:val="20"/>
                          <w:szCs w:val="20"/>
                          <w:lang w:val="uk-UA"/>
                        </w:rPr>
                        <w:t>Підтримка розвитку промислових підприємств</w:t>
                      </w:r>
                    </w:p>
                  </w:txbxContent>
                </v:textbox>
              </v:rect>
            </w:pict>
          </mc:Fallback>
        </mc:AlternateContent>
      </w:r>
    </w:p>
    <w:p w:rsidR="006C3A79" w:rsidRPr="007A60F6" w:rsidRDefault="00C30AE7" w:rsidP="006C3A79">
      <w:pPr>
        <w:rPr>
          <w:rFonts w:cs="Times New Roman"/>
          <w:color w:val="auto"/>
          <w:lang w:val="uk-UA" w:eastAsia="en-US"/>
        </w:rPr>
      </w:pPr>
      <w:r w:rsidRPr="00866968">
        <w:rPr>
          <w:rFonts w:cs="Times New Roman"/>
          <w:noProof/>
          <w:color w:val="auto"/>
          <w:lang w:val="uk-UA" w:eastAsia="uk-UA"/>
        </w:rPr>
        <mc:AlternateContent>
          <mc:Choice Requires="wps">
            <w:drawing>
              <wp:anchor distT="0" distB="0" distL="114300" distR="114300" simplePos="0" relativeHeight="251657216" behindDoc="0" locked="0" layoutInCell="1" allowOverlap="1" wp14:anchorId="6499610E" wp14:editId="6B2D523D">
                <wp:simplePos x="0" y="0"/>
                <wp:positionH relativeFrom="column">
                  <wp:posOffset>3803015</wp:posOffset>
                </wp:positionH>
                <wp:positionV relativeFrom="paragraph">
                  <wp:posOffset>229235</wp:posOffset>
                </wp:positionV>
                <wp:extent cx="904875" cy="971550"/>
                <wp:effectExtent l="19050" t="19050" r="28575" b="19050"/>
                <wp:wrapNone/>
                <wp:docPr id="436" name="Прямоугольник 436"/>
                <wp:cNvGraphicFramePr/>
                <a:graphic xmlns:a="http://schemas.openxmlformats.org/drawingml/2006/main">
                  <a:graphicData uri="http://schemas.microsoft.com/office/word/2010/wordprocessingShape">
                    <wps:wsp>
                      <wps:cNvSpPr/>
                      <wps:spPr>
                        <a:xfrm>
                          <a:off x="0" y="0"/>
                          <a:ext cx="904875" cy="971550"/>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E66105" w:rsidRDefault="003E0F50" w:rsidP="006C3A79">
                            <w:pPr>
                              <w:jc w:val="center"/>
                              <w:rPr>
                                <w:rFonts w:ascii="Times New Roman" w:hAnsi="Times New Roman" w:cs="Times New Roman"/>
                                <w:i/>
                                <w:spacing w:val="-10"/>
                                <w:lang w:val="uk-UA"/>
                              </w:rPr>
                            </w:pPr>
                            <w:r w:rsidRPr="00E66105">
                              <w:rPr>
                                <w:rFonts w:ascii="Times New Roman" w:hAnsi="Times New Roman" w:cs="Times New Roman"/>
                                <w:b/>
                                <w:spacing w:val="-10"/>
                                <w:lang w:val="uk-UA"/>
                              </w:rPr>
                              <w:t>4</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4</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w:t>
                            </w:r>
                            <w:r w:rsidRPr="00D71853">
                              <w:t xml:space="preserve"> </w:t>
                            </w:r>
                            <w:r w:rsidRPr="00D71853">
                              <w:rPr>
                                <w:rFonts w:ascii="Times New Roman" w:hAnsi="Times New Roman" w:cs="Times New Roman"/>
                                <w:i/>
                                <w:spacing w:val="-10"/>
                                <w:sz w:val="20"/>
                                <w:szCs w:val="20"/>
                                <w:lang w:val="uk-UA"/>
                              </w:rPr>
                              <w:t>Розширення кола закордонних регіонів-партнерів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9610E" id="Прямоугольник 436" o:spid="_x0000_s1090" style="position:absolute;margin-left:299.45pt;margin-top:18.05pt;width:71.25pt;height: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d8tQIAACkFAAAOAAAAZHJzL2Uyb0RvYy54bWysVEtu2zAQ3RfoHQjuG8mJHTtG5MCw4aJA&#10;kBhIiqxpirIJ8FeStuSuCnRboEfoIbop+skZ5Bt1SMnOp10V1YKaIYfzefOG5xeVFGjDrONaZbhz&#10;lGLEFNU5V8sMv72dvRpg5DxRORFasQxvmcMXo5cvzkszZMd6pUXOLAInyg1Lk+GV92aYJI6umCTu&#10;SBum4LDQVhIPql0muSUleJciOU7T06TUNjdWU+Yc7E6bQzyK/ouCUX9dFI55JDIMufm42rguwpqM&#10;zslwaYlZcdqmQf4hC0m4gqAHV1PiCVpb/ocryanVThf+iGqZ6KLglMUaoJpO+qyamxUxLNYC4Dhz&#10;gMn9P7f0ajO3iOcZ7p6cYqSIhCbVX3Yfdp/rn/X97mP9tb6vf+w+1b/qb/V3FKwAs9K4IVy9MXPb&#10;ag7EAEBVWBn+UBqqIs7bA86s8ojC5lnaHfR7GFE4Out3er3Yh+ThsrHOv2ZaoiBk2EIbI7pkc+k8&#10;BATTvUmI5bTg+YwLEZWtmwiLNgQ6DkTJdYmRIM7DZoZn8QsVgIsn14RCZYZPBp0UaEIJULEQxIMo&#10;DYDj1BIjIpbAceptzOXJbWeXi0PUNO2nk31JT8xC0lPiVk12buum2jcUlNzDHAguMzxIw9fmKFSo&#10;iUUmt7UH7Bu0g+SrRRX7d9oNV8LWQudbaKrVDdudoTMOgS8BhDmxQG+oEEbWX8NSCA1l61bCaKXt&#10;+7/tB3tgHZxiVMK4ACTv1sQywPaNAj6edbrdMF9R6fb6x6DYxyeLxydqLSca+tOBx8HQKAZ7L/Zi&#10;YbW8g8keh6hwRBSF2A34rTLxzRjD20DZeBzNYKYM8ZfqxtDgPEAXIL+t7og1LZk8sPBK70eLDJ9x&#10;qrENN5Uer70ueCTcA65AnaDAPEYStW9HGPjHerR6eOFGvwEAAP//AwBQSwMEFAAGAAgAAAAhALM9&#10;WpffAAAACgEAAA8AAABkcnMvZG93bnJldi54bWxMj8tOwzAQRfdI/IM1SOyoYyglCXEq3guERBv4&#10;ADd2HsIeR7bbhr9nWMFydI/uPVOtZ2fZwYQ4epQgFhkwg63XI/YSPj+eL3JgMSnUyno0Er5NhHV9&#10;elKpUvsjbs2hST2jEoylkjCkNJWcx3YwTsWFnwxS1vngVKIz9FwHdaRyZ/lllq24UyPSwqAm8zCY&#10;9qvZOwnOvjfZa3wL+Yu+33SPbSam7knK87P57hZYMnP6g+FXn9ShJqed36OOzEq4LvKCUAlXKwGM&#10;gJulWALbEZkXAnhd8f8v1D8AAAD//wMAUEsBAi0AFAAGAAgAAAAhALaDOJL+AAAA4QEAABMAAAAA&#10;AAAAAAAAAAAAAAAAAFtDb250ZW50X1R5cGVzXS54bWxQSwECLQAUAAYACAAAACEAOP0h/9YAAACU&#10;AQAACwAAAAAAAAAAAAAAAAAvAQAAX3JlbHMvLnJlbHNQSwECLQAUAAYACAAAACEAzlIHfLUCAAAp&#10;BQAADgAAAAAAAAAAAAAAAAAuAgAAZHJzL2Uyb0RvYy54bWxQSwECLQAUAAYACAAAACEAsz1al98A&#10;AAAKAQAADwAAAAAAAAAAAAAAAAAPBQAAZHJzL2Rvd25yZXYueG1sUEsFBgAAAAAEAAQA8wAAABsG&#10;AAAAAA==&#10;" fillcolor="window" strokecolor="#0070c0" strokeweight="3pt">
                <v:stroke dashstyle="1 1"/>
                <v:textbox>
                  <w:txbxContent>
                    <w:p w:rsidR="003E0F50" w:rsidRPr="00E66105" w:rsidRDefault="003E0F50" w:rsidP="006C3A79">
                      <w:pPr>
                        <w:jc w:val="center"/>
                        <w:rPr>
                          <w:rFonts w:ascii="Times New Roman" w:hAnsi="Times New Roman" w:cs="Times New Roman"/>
                          <w:i/>
                          <w:spacing w:val="-10"/>
                          <w:lang w:val="uk-UA"/>
                        </w:rPr>
                      </w:pPr>
                      <w:r w:rsidRPr="00E66105">
                        <w:rPr>
                          <w:rFonts w:ascii="Times New Roman" w:hAnsi="Times New Roman" w:cs="Times New Roman"/>
                          <w:b/>
                          <w:spacing w:val="-10"/>
                          <w:lang w:val="uk-UA"/>
                        </w:rPr>
                        <w:t>4</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4</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w:t>
                      </w:r>
                      <w:r w:rsidRPr="00D71853">
                        <w:t xml:space="preserve"> </w:t>
                      </w:r>
                      <w:r w:rsidRPr="00D71853">
                        <w:rPr>
                          <w:rFonts w:ascii="Times New Roman" w:hAnsi="Times New Roman" w:cs="Times New Roman"/>
                          <w:i/>
                          <w:spacing w:val="-10"/>
                          <w:sz w:val="20"/>
                          <w:szCs w:val="20"/>
                          <w:lang w:val="uk-UA"/>
                        </w:rPr>
                        <w:t>Розширення кола закордонних регіонів-партнерів</w:t>
                      </w:r>
                    </w:p>
                  </w:txbxContent>
                </v:textbox>
              </v:rect>
            </w:pict>
          </mc:Fallback>
        </mc:AlternateContent>
      </w:r>
      <w:r w:rsidR="00E306F9" w:rsidRPr="00866968">
        <w:rPr>
          <w:rFonts w:cs="Times New Roman"/>
          <w:noProof/>
          <w:color w:val="00B050"/>
          <w:sz w:val="16"/>
          <w:szCs w:val="16"/>
          <w:lang w:val="uk-UA" w:eastAsia="uk-UA"/>
        </w:rPr>
        <mc:AlternateContent>
          <mc:Choice Requires="wps">
            <w:drawing>
              <wp:anchor distT="0" distB="0" distL="114300" distR="114300" simplePos="0" relativeHeight="251674624" behindDoc="0" locked="0" layoutInCell="1" allowOverlap="1" wp14:anchorId="44B8ED8A" wp14:editId="057D98E2">
                <wp:simplePos x="0" y="0"/>
                <wp:positionH relativeFrom="column">
                  <wp:posOffset>-266700</wp:posOffset>
                </wp:positionH>
                <wp:positionV relativeFrom="paragraph">
                  <wp:posOffset>227965</wp:posOffset>
                </wp:positionV>
                <wp:extent cx="108585" cy="0"/>
                <wp:effectExtent l="0" t="0" r="24765" b="19050"/>
                <wp:wrapNone/>
                <wp:docPr id="438" name="Прямая соединительная линия 438"/>
                <wp:cNvGraphicFramePr/>
                <a:graphic xmlns:a="http://schemas.openxmlformats.org/drawingml/2006/main">
                  <a:graphicData uri="http://schemas.microsoft.com/office/word/2010/wordprocessingShape">
                    <wps:wsp>
                      <wps:cNvCnPr/>
                      <wps:spPr>
                        <a:xfrm>
                          <a:off x="0" y="0"/>
                          <a:ext cx="10858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40593A11" id="Прямая соединительная линия 43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17.95pt" to="-12.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qf9AEAAJoDAAAOAAAAZHJzL2Uyb0RvYy54bWysU02O0zAU3iNxB8t7mrRQqKKmIzTVsEFQ&#10;CTiA69iJJf/JNk27A9ZIPQJXYAHSSAOcwbkRz26mDLBDJJLzfr/n996X5cVeSbRjzgujazydlBgx&#10;TU0jdFvjN6+vHiww8oHohkijWY0PzOOL1f17y95WbGY6IxvmEIBoX/W2xl0ItioKTzumiJ8YyzQ4&#10;uXGKBFBdWzSO9ICuZDEry8dFb1xjnaHMe7CuT068yvicMxpecu5ZQLLGcLeQT5fPbTqL1ZJUrSO2&#10;E3S8BvmHWygiNBQ9Q61JIOitE39BKUGd8YaHCTWqMJwLynIP0M20/KObVx2xLPcCw/H2PCb//2Dp&#10;i93GIdHU+NFDWJUmCpYUPw3vhmP8Fj8PRzS8jz/i1/glXsfv8Xr4APLN8BHk5Iw3o/mIUj5Ms7e+&#10;AtBLvXGj5u3GpdHsuVPpC02jfd7A4bwBtg+IgnFaLuaLOUb01lX8yrPOh2fMKJSEGkuh02xIRXbP&#10;fYBaEHobkszaXAkp836lRj1gz56UQAFKgGZckgCistC41y1GRLbAXxpchvRGiialJyDv2u2ldGhH&#10;gENP5+lNjUK538JS7TXx3Skuu07sUiIAxaVQNV6U6RmzpU7oLJN07CAN7zSuJG1Nc8hTLJIGBMhF&#10;R7Imht3VQb77S61+AgAA//8DAFBLAwQUAAYACAAAACEArVlMF98AAAAJAQAADwAAAGRycy9kb3du&#10;cmV2LnhtbEyPW0vDQBCF3wX/wzKCL5JuTGPRmE3xiiCIGgu+TpMxiWZnQ3bbpv/eER/0bS6Hc76T&#10;Lyfbqy2NvnNs4HQWgyKuXN1xY2D1dh+dg/IBucbeMRnYk4dlcXiQY1a7Hb/StgyNEhP2GRpoQxgy&#10;rX3VkkU/cwOx/D7caDHIOja6HnEn5rbXSRwvtMWOJaHFgW5aqr7KjZXc2889L1Ylvp88Pj0/zF/c&#10;XXKdGnN8NF1dggo0hT8x/OALOhTCtHYbrr3qDURpIl2CgfnZBSgRREkqw/r3oItc/29QfAMAAP//&#10;AwBQSwECLQAUAAYACAAAACEAtoM4kv4AAADhAQAAEwAAAAAAAAAAAAAAAAAAAAAAW0NvbnRlbnRf&#10;VHlwZXNdLnhtbFBLAQItABQABgAIAAAAIQA4/SH/1gAAAJQBAAALAAAAAAAAAAAAAAAAAC8BAABf&#10;cmVscy8ucmVsc1BLAQItABQABgAIAAAAIQCCZsqf9AEAAJoDAAAOAAAAAAAAAAAAAAAAAC4CAABk&#10;cnMvZTJvRG9jLnhtbFBLAQItABQABgAIAAAAIQCtWUwX3wAAAAkBAAAPAAAAAAAAAAAAAAAAAE4E&#10;AABkcnMvZG93bnJldi54bWxQSwUGAAAAAAQABADzAAAAWgUAAAAA&#10;" strokecolor="#a5a5a5" strokeweight="1pt">
                <v:stroke joinstyle="miter"/>
              </v:line>
            </w:pict>
          </mc:Fallback>
        </mc:AlternateContent>
      </w:r>
    </w:p>
    <w:p w:rsidR="006C3A79" w:rsidRPr="007A60F6" w:rsidRDefault="00C2395F" w:rsidP="006C3A79">
      <w:pPr>
        <w:rPr>
          <w:rFonts w:cs="Times New Roman"/>
          <w:color w:val="auto"/>
          <w:lang w:val="uk-UA" w:eastAsia="en-US"/>
        </w:rPr>
      </w:pPr>
      <w:r w:rsidRPr="00823097">
        <w:rPr>
          <w:rFonts w:cs="Times New Roman"/>
          <w:noProof/>
          <w:color w:val="auto"/>
          <w:lang w:val="uk-UA" w:eastAsia="uk-UA"/>
        </w:rPr>
        <mc:AlternateContent>
          <mc:Choice Requires="wps">
            <w:drawing>
              <wp:anchor distT="0" distB="0" distL="114300" distR="114300" simplePos="0" relativeHeight="251782144" behindDoc="0" locked="0" layoutInCell="1" allowOverlap="1" wp14:anchorId="3E5ED019" wp14:editId="5662192F">
                <wp:simplePos x="0" y="0"/>
                <wp:positionH relativeFrom="column">
                  <wp:posOffset>6041390</wp:posOffset>
                </wp:positionH>
                <wp:positionV relativeFrom="paragraph">
                  <wp:posOffset>29210</wp:posOffset>
                </wp:positionV>
                <wp:extent cx="849630" cy="762000"/>
                <wp:effectExtent l="19050" t="19050" r="26670" b="19050"/>
                <wp:wrapNone/>
                <wp:docPr id="483" name="Прямоугольник 483"/>
                <wp:cNvGraphicFramePr/>
                <a:graphic xmlns:a="http://schemas.openxmlformats.org/drawingml/2006/main">
                  <a:graphicData uri="http://schemas.microsoft.com/office/word/2010/wordprocessingShape">
                    <wps:wsp>
                      <wps:cNvSpPr/>
                      <wps:spPr>
                        <a:xfrm>
                          <a:off x="0" y="0"/>
                          <a:ext cx="849630" cy="762000"/>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8B71C8" w:rsidRDefault="003E0F50" w:rsidP="00C2395F">
                            <w:pPr>
                              <w:ind w:left="-142" w:right="-77"/>
                              <w:jc w:val="center"/>
                              <w:rPr>
                                <w:rFonts w:ascii="Times New Roman" w:hAnsi="Times New Roman" w:cs="Times New Roman"/>
                                <w:b/>
                                <w:i/>
                                <w:spacing w:val="-14"/>
                                <w:szCs w:val="24"/>
                                <w:lang w:val="uk-UA"/>
                              </w:rPr>
                            </w:pPr>
                            <w:r>
                              <w:rPr>
                                <w:rFonts w:ascii="Times New Roman" w:hAnsi="Times New Roman" w:cs="Times New Roman"/>
                                <w:b/>
                                <w:lang w:val="uk-UA"/>
                              </w:rPr>
                              <w:t>4.6.2</w:t>
                            </w:r>
                            <w:r w:rsidRPr="003F6F3B">
                              <w:rPr>
                                <w:rFonts w:ascii="Times New Roman" w:hAnsi="Times New Roman" w:cs="Times New Roman"/>
                                <w:b/>
                                <w:lang w:val="uk-UA"/>
                              </w:rPr>
                              <w:t>.</w:t>
                            </w:r>
                            <w:r>
                              <w:rPr>
                                <w:rFonts w:ascii="Times New Roman" w:hAnsi="Times New Roman" w:cs="Times New Roman"/>
                                <w:b/>
                                <w:sz w:val="24"/>
                                <w:szCs w:val="24"/>
                                <w:lang w:val="uk-UA"/>
                              </w:rPr>
                              <w:t xml:space="preserve"> </w:t>
                            </w:r>
                            <w:r>
                              <w:rPr>
                                <w:rFonts w:ascii="Times New Roman" w:hAnsi="Times New Roman" w:cs="Times New Roman"/>
                                <w:i/>
                                <w:spacing w:val="-14"/>
                                <w:sz w:val="20"/>
                                <w:lang w:val="uk-UA"/>
                              </w:rPr>
                              <w:t>Забезпечення доступності Інтернету</w:t>
                            </w:r>
                          </w:p>
                          <w:p w:rsidR="003E0F50" w:rsidRDefault="003E0F50" w:rsidP="00C239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ED019" id="Прямоугольник 483" o:spid="_x0000_s1091" style="position:absolute;margin-left:475.7pt;margin-top:2.3pt;width:66.9pt;height:6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qdatAIAACkFAAAOAAAAZHJzL2Uyb0RvYy54bWysVM1uGjEQvlfqO1i+NwsJIQRliRCIqlKU&#10;REqqnI3XCyt5bdc2LPRUqddKfYQ+RC9Vf/IMyxv1sxfIT3uqysHM7Izn55tvfHa+KiVZCusKrVLa&#10;PmhRIhTXWaFmKX17O3nVo8R5pjImtRIpXQtHzwcvX5xVpi8O9VzLTFiCIMr1K5PSufemnySOz0XJ&#10;3IE2QsGYa1syD9XOksyyCtFLmRy2Wt2k0jYzVnPhHL6OGyMdxPh5Lri/ynMnPJEpRW0+njae03Am&#10;gzPWn1lm5gXflsH+oYqSFQpJ96HGzDOysMUfocqCW+107g+4LhOd5wUXsQd002496+ZmzoyIvQAc&#10;Z/Ywuf8Xll8ury0pspR2ekeUKFZiSPWXzYfN5/pnfb/5WH+t7+sfm0/1r/pb/Z0EL2BWGdfH1Rtz&#10;bbeagxgAWOW2DP9ojawizus9zmLlCcfHXue0e4RpcJhOuhhjnEPycNlY518LXZIgpNRijBFdtrxw&#10;HgnhunMJuZyWRTYppIzK2o2kJUuGiYMoma4okcx5fEzpJP5CBwjx5JpUpErpUa+NYghnoGIumYdY&#10;GoDj1IwSJmfgOPc21vLktrOz6T5rq3XSGu1aeuIWih4zN2+qc2s31r6hYFl47IEsSqADPPaISBV6&#10;EpHJ294D9g3aQfKr6SrOr3u8G8xUZ2sM1eqG7c7wSYHEFwDhmlnQGx1iZf0VjlxqtK23EiVzbd//&#10;7XvwB+tgpaTCugCSdwtmBbB9o8DH03anE/YrKp3jk0Mo9rFl+tiiFuVIYz5tPA6GRzH4e7kTc6vL&#10;O2z2MGSFiSmO3A34W2XkmzXG28DFcBjdsFOG+Qt1Y3gIHqALkN+u7pg1WzJ5sPBS71aL9Z9xqvEN&#10;N5UeLrzOi0i4AHWDK6gTFOxjJNH27QgL/1iPXg8v3OA3AAAA//8DAFBLAwQUAAYACAAAACEArCBk&#10;Ut4AAAAKAQAADwAAAGRycy9kb3ducmV2LnhtbEyPzU7DMBCE70i8g7VI3KidqK1CiFPxf0BIQNoH&#10;cOPNj7DXke224e1xT3Db3RnNflNtZmvYEX0YHUnIFgIYUuv0SL2E3fblpgAWoiKtjCOU8IMBNvXl&#10;RaVK7U70hccm9iyFUCiVhCHGqeQ8tANaFRZuQkpa57xVMa2+59qrUwq3hudCrLlVI6UPg5rwccD2&#10;uzlYCdZ8NOItvPviVT98dk+tyKbuWcrrq/n+DljEOf6Z4Yyf0KFOTHt3IB2YkXC7ypbJKmG5BnbW&#10;RbHKge3TlKcTryv+v0L9CwAA//8DAFBLAQItABQABgAIAAAAIQC2gziS/gAAAOEBAAATAAAAAAAA&#10;AAAAAAAAAAAAAABbQ29udGVudF9UeXBlc10ueG1sUEsBAi0AFAAGAAgAAAAhADj9If/WAAAAlAEA&#10;AAsAAAAAAAAAAAAAAAAALwEAAF9yZWxzLy5yZWxzUEsBAi0AFAAGAAgAAAAhACzSp1q0AgAAKQUA&#10;AA4AAAAAAAAAAAAAAAAALgIAAGRycy9lMm9Eb2MueG1sUEsBAi0AFAAGAAgAAAAhAKwgZFLeAAAA&#10;CgEAAA8AAAAAAAAAAAAAAAAADgUAAGRycy9kb3ducmV2LnhtbFBLBQYAAAAABAAEAPMAAAAZBgAA&#10;AAA=&#10;" fillcolor="window" strokecolor="#0070c0" strokeweight="3pt">
                <v:stroke dashstyle="1 1"/>
                <v:textbox>
                  <w:txbxContent>
                    <w:p w:rsidR="003E0F50" w:rsidRPr="008B71C8" w:rsidRDefault="003E0F50" w:rsidP="00C2395F">
                      <w:pPr>
                        <w:ind w:left="-142" w:right="-77"/>
                        <w:jc w:val="center"/>
                        <w:rPr>
                          <w:rFonts w:ascii="Times New Roman" w:hAnsi="Times New Roman" w:cs="Times New Roman"/>
                          <w:b/>
                          <w:i/>
                          <w:spacing w:val="-14"/>
                          <w:szCs w:val="24"/>
                          <w:lang w:val="uk-UA"/>
                        </w:rPr>
                      </w:pPr>
                      <w:r>
                        <w:rPr>
                          <w:rFonts w:ascii="Times New Roman" w:hAnsi="Times New Roman" w:cs="Times New Roman"/>
                          <w:b/>
                          <w:lang w:val="uk-UA"/>
                        </w:rPr>
                        <w:t>4.6.2</w:t>
                      </w:r>
                      <w:r w:rsidRPr="003F6F3B">
                        <w:rPr>
                          <w:rFonts w:ascii="Times New Roman" w:hAnsi="Times New Roman" w:cs="Times New Roman"/>
                          <w:b/>
                          <w:lang w:val="uk-UA"/>
                        </w:rPr>
                        <w:t>.</w:t>
                      </w:r>
                      <w:r>
                        <w:rPr>
                          <w:rFonts w:ascii="Times New Roman" w:hAnsi="Times New Roman" w:cs="Times New Roman"/>
                          <w:b/>
                          <w:sz w:val="24"/>
                          <w:szCs w:val="24"/>
                          <w:lang w:val="uk-UA"/>
                        </w:rPr>
                        <w:t xml:space="preserve"> </w:t>
                      </w:r>
                      <w:r>
                        <w:rPr>
                          <w:rFonts w:ascii="Times New Roman" w:hAnsi="Times New Roman" w:cs="Times New Roman"/>
                          <w:i/>
                          <w:spacing w:val="-14"/>
                          <w:sz w:val="20"/>
                          <w:lang w:val="uk-UA"/>
                        </w:rPr>
                        <w:t>Забезпечення доступності Інтернету</w:t>
                      </w:r>
                    </w:p>
                    <w:p w:rsidR="003E0F50" w:rsidRDefault="003E0F50" w:rsidP="00C2395F"/>
                  </w:txbxContent>
                </v:textbox>
              </v:rect>
            </w:pict>
          </mc:Fallback>
        </mc:AlternateContent>
      </w:r>
      <w:r w:rsidR="008B71C8" w:rsidRPr="00866968">
        <w:rPr>
          <w:rFonts w:cs="Times New Roman"/>
          <w:noProof/>
          <w:color w:val="00B050"/>
          <w:lang w:val="uk-UA" w:eastAsia="uk-UA"/>
        </w:rPr>
        <mc:AlternateContent>
          <mc:Choice Requires="wps">
            <w:drawing>
              <wp:anchor distT="0" distB="0" distL="114300" distR="114300" simplePos="0" relativeHeight="251723776" behindDoc="0" locked="0" layoutInCell="1" allowOverlap="1" wp14:anchorId="0C6D1291" wp14:editId="4F6E0D21">
                <wp:simplePos x="0" y="0"/>
                <wp:positionH relativeFrom="column">
                  <wp:posOffset>3691890</wp:posOffset>
                </wp:positionH>
                <wp:positionV relativeFrom="paragraph">
                  <wp:posOffset>122555</wp:posOffset>
                </wp:positionV>
                <wp:extent cx="89535" cy="0"/>
                <wp:effectExtent l="0" t="0" r="24765" b="19050"/>
                <wp:wrapNone/>
                <wp:docPr id="428" name="Прямая соединительная линия 428"/>
                <wp:cNvGraphicFramePr/>
                <a:graphic xmlns:a="http://schemas.openxmlformats.org/drawingml/2006/main">
                  <a:graphicData uri="http://schemas.microsoft.com/office/word/2010/wordprocessingShape">
                    <wps:wsp>
                      <wps:cNvCnPr/>
                      <wps:spPr>
                        <a:xfrm>
                          <a:off x="0" y="0"/>
                          <a:ext cx="8953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3F9DB18B" id="Прямая соединительная линия 428"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7pt,9.65pt" to="297.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Do9QEAAJkDAAAOAAAAZHJzL2Uyb0RvYy54bWysU02O0zAU3iNxB8t7mkyhMERNR2iqYYOg&#10;EswBXMdOLPlPtmnaHbBG6hG4AotBGmkYzuDciGc3UwbYIRLJeT/29/y992V+tlUSbZjzwugan0xK&#10;jJimphG6rfHlu4tHpxj5QHRDpNGsxjvm8dni4YN5bys2NZ2RDXMIQLSvelvjLgRbFYWnHVPET4xl&#10;GpLcOEUCuK4tGkd6QFeymJbl06I3rrHOUOY9RJeHJF5kfM4ZDW849ywgWWO4W8iry+s6rcViTqrW&#10;EdsJOl6D/MMtFBEaih6hliQQ9N6Jv6CUoM54w8OEGlUYzgVlmQOwOSn/YPO2I5ZlLtAcb49t8v8P&#10;lr7erBwSTY2fTGFUmigYUvwyfBj28Xv8OuzR8DH+iN/iVbyOt/F6+AT2zfAZ7JSMN2N4j9J56GZv&#10;fQWg53rlRs/blUut2XKn0hdIo22ewO44AbYNiELw9Pns8Qwjepcpfh2zzoeXzCiUjBpLoVNrSEU2&#10;r3yAUrD1bksKa3MhpMzjlRr1oM3psxIUQAmojEsSwFQWeHvdYkRkC/KlwWVIb6Ro0vEE5F27PpcO&#10;bQhI6MUsvYknlPttW6q9JL477Mupg7iUCKBwKRSwK9MznpY6obOs0ZFB6t2hW8lam2aXm1gkD+af&#10;i45aTQK774N9/49a/AQAAP//AwBQSwMEFAAGAAgAAAAhAORzq2jfAAAACQEAAA8AAABkcnMvZG93&#10;bnJldi54bWxMj9tKw0AQhu8F32EZwRuxmx5S2phN8UhBEDUWvJ0mYxLNzobstk3f3hEv9HLm//gP&#10;6WqwrdpT7xvHBsajCBRx4cqGKwObt4fLBSgfkEtsHZOBI3lYZacnKSalO/Ar7fNQKTFhn6CBOoQu&#10;0doXNVn0I9cRi/bheotBzr7SZY8HMbetnkTRXFtsWBJq7Oi2puIr31nJvfs88nyT4/vF49Pzevri&#10;7ic3M2POz4brK1CBhvAHw099qQ6ZdNq6HZdetQbixXgmqAjLKSgB4mUcg9r+PnSW6v8Lsm8AAAD/&#10;/wMAUEsBAi0AFAAGAAgAAAAhALaDOJL+AAAA4QEAABMAAAAAAAAAAAAAAAAAAAAAAFtDb250ZW50&#10;X1R5cGVzXS54bWxQSwECLQAUAAYACAAAACEAOP0h/9YAAACUAQAACwAAAAAAAAAAAAAAAAAvAQAA&#10;X3JlbHMvLnJlbHNQSwECLQAUAAYACAAAACEAaCBw6PUBAACZAwAADgAAAAAAAAAAAAAAAAAuAgAA&#10;ZHJzL2Uyb0RvYy54bWxQSwECLQAUAAYACAAAACEA5HOraN8AAAAJAQAADwAAAAAAAAAAAAAAAABP&#10;BAAAZHJzL2Rvd25yZXYueG1sUEsFBgAAAAAEAAQA8wAAAFsFAAAAAA==&#10;" strokecolor="#a5a5a5" strokeweight="1pt">
                <v:stroke joinstyle="miter"/>
              </v:line>
            </w:pict>
          </mc:Fallback>
        </mc:AlternateContent>
      </w:r>
      <w:r w:rsidR="00B52C76" w:rsidRPr="00866968">
        <w:rPr>
          <w:rFonts w:cs="Times New Roman"/>
          <w:noProof/>
          <w:color w:val="auto"/>
          <w:lang w:val="uk-UA" w:eastAsia="uk-UA"/>
        </w:rPr>
        <mc:AlternateContent>
          <mc:Choice Requires="wps">
            <w:drawing>
              <wp:anchor distT="0" distB="0" distL="114300" distR="114300" simplePos="0" relativeHeight="251760640" behindDoc="0" locked="0" layoutInCell="1" allowOverlap="1" wp14:anchorId="4BFA9DA1" wp14:editId="687DFFE1">
                <wp:simplePos x="0" y="0"/>
                <wp:positionH relativeFrom="column">
                  <wp:posOffset>4850765</wp:posOffset>
                </wp:positionH>
                <wp:positionV relativeFrom="paragraph">
                  <wp:posOffset>29211</wp:posOffset>
                </wp:positionV>
                <wp:extent cx="1019175" cy="1428750"/>
                <wp:effectExtent l="19050" t="19050" r="28575" b="19050"/>
                <wp:wrapNone/>
                <wp:docPr id="458" name="Прямоугольник 458"/>
                <wp:cNvGraphicFramePr/>
                <a:graphic xmlns:a="http://schemas.openxmlformats.org/drawingml/2006/main">
                  <a:graphicData uri="http://schemas.microsoft.com/office/word/2010/wordprocessingShape">
                    <wps:wsp>
                      <wps:cNvSpPr/>
                      <wps:spPr>
                        <a:xfrm>
                          <a:off x="0" y="0"/>
                          <a:ext cx="1019175" cy="1428750"/>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E66105" w:rsidRDefault="003E0F50" w:rsidP="00B52C76">
                            <w:pPr>
                              <w:jc w:val="center"/>
                              <w:rPr>
                                <w:rFonts w:ascii="Times New Roman" w:hAnsi="Times New Roman" w:cs="Times New Roman"/>
                                <w:i/>
                                <w:spacing w:val="-10"/>
                                <w:lang w:val="uk-UA"/>
                              </w:rPr>
                            </w:pPr>
                            <w:r w:rsidRPr="00E66105">
                              <w:rPr>
                                <w:rFonts w:ascii="Times New Roman" w:hAnsi="Times New Roman" w:cs="Times New Roman"/>
                                <w:b/>
                                <w:spacing w:val="-10"/>
                                <w:lang w:val="uk-UA"/>
                              </w:rPr>
                              <w:t>4</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5.2</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F80C29">
                              <w:rPr>
                                <w:rFonts w:ascii="Times New Roman" w:hAnsi="Times New Roman" w:cs="Times New Roman"/>
                                <w:i/>
                                <w:spacing w:val="-12"/>
                                <w:sz w:val="20"/>
                                <w:szCs w:val="20"/>
                                <w:lang w:val="uk-UA"/>
                              </w:rPr>
                              <w:t>Розвиток ринкової інфраструктури та сільськогоспо</w:t>
                            </w:r>
                            <w:r>
                              <w:rPr>
                                <w:rFonts w:ascii="Times New Roman" w:hAnsi="Times New Roman" w:cs="Times New Roman"/>
                                <w:i/>
                                <w:spacing w:val="-12"/>
                                <w:sz w:val="20"/>
                                <w:szCs w:val="20"/>
                                <w:lang w:val="uk-UA"/>
                              </w:rPr>
                              <w:t>-</w:t>
                            </w:r>
                            <w:r w:rsidRPr="00F80C29">
                              <w:rPr>
                                <w:rFonts w:ascii="Times New Roman" w:hAnsi="Times New Roman" w:cs="Times New Roman"/>
                                <w:i/>
                                <w:spacing w:val="-12"/>
                                <w:sz w:val="20"/>
                                <w:szCs w:val="20"/>
                                <w:lang w:val="uk-UA"/>
                              </w:rPr>
                              <w:t>дарської обслуговуючої кооперації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A9DA1" id="Прямоугольник 458" o:spid="_x0000_s1092" style="position:absolute;margin-left:381.95pt;margin-top:2.3pt;width:80.25pt;height:1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TtgIAACsFAAAOAAAAZHJzL2Uyb0RvYy54bWysVEtu2zAQ3RfoHQjuG0muHTtG5MCw4aJA&#10;kARIiqxpirIE8FeStuSuCnRbIEfoIbop+skZ5Bt1SMnOp10V1YKaIYfzefOGp2e14GjDjC2VTHFy&#10;FGPEJFVZKVcpfnezeDXCyDoiM8KVZCneMovPJi9fnFZ6zHqqUDxjBoETaceVTnHhnB5HkaUFE8Qe&#10;Kc0kHObKCOJANasoM6QC74JHvTg+jiplMm0UZdbC7rw9xJPgP88ZdZd5bplDPMWQmwurCevSr9Hk&#10;lIxXhuiipF0a5B+yEKSUEPTgak4cQWtT/uFKlNQoq3J3RJWIVJ6XlIUaoJokflbNdUE0C7UAOFYf&#10;YLL/zy292FwZVGYp7g+gVZIIaFLzZfdxd9f8bO53n5qvzX3zY/e5+dV8a74jbwWYVdqO4eq1vjKd&#10;ZkH0ANS5Ef4PpaE64Lw94MxqhyhsJnFykgwHGFE4S/q90XAQOhE9XNfGujdMCeSFFBtoZMCXbM6t&#10;g5Bgujfx0aziZbYoOQ/K1s64QRsCPQeqZKrCiBPrYDPFi/D5GsDFk2tcoirFr0dJDEShBMiYc+JA&#10;FBrgsXKFEeErYDl1JuTy5LY1q+UhahwP49m+pCdmPuk5sUWbnd3auXItCUXpYBJ4KVI8iv3X5cil&#10;r4kFLne1e/RbvL3k6mUdOnh87K/4raXKttBWo1q+W00XJQQ+BxCuiAGCQ4UwtO4SlpwrKFt1EkaF&#10;Mh/+tu/tgXdwilEFAwOQvF8TwwDbtxIYeZL0+37CgtIfDHugmMcny8cnci1mCvqTwPOgaRC9veN7&#10;MTdK3MJsT31UOCKSQuwW/E6ZuXaQ4XWgbDoNZjBVmrhzea2pd+6h85Df1LfE6I5MDnh4ofbDRcbP&#10;ONXa+ptSTddO5WUg3AOuQB2vwEQGEnWvhx/5x3qwenjjJr8BAAD//wMAUEsDBBQABgAIAAAAIQBF&#10;Xoph3gAAAAkBAAAPAAAAZHJzL2Rvd25yZXYueG1sTI/LTsMwFET3SPyDdZHYUbshCk2IU/FeICQg&#10;8AFufPMQ9nVku234e8wKlqMZzZypt4s17IA+TI4krFcCGFLn9ESDhM+Px4sNsBAVaWUcoYRvDLBt&#10;Tk9qVWl3pHc8tHFgqYRCpSSMMc4V56Eb0aqwcjNS8nrnrYpJ+oFrr46p3BqeCVFwqyZKC6Oa8W7E&#10;7qvdWwnWvLbiObz4zZO+fevvO7Ge+wcpz8+Wm2tgEZf4F4Zf/IQOTWLauT3pwIyEq+KyTFEJeQEs&#10;+WWW58B2ErKsLIA3Nf//oPkBAAD//wMAUEsBAi0AFAAGAAgAAAAhALaDOJL+AAAA4QEAABMAAAAA&#10;AAAAAAAAAAAAAAAAAFtDb250ZW50X1R5cGVzXS54bWxQSwECLQAUAAYACAAAACEAOP0h/9YAAACU&#10;AQAACwAAAAAAAAAAAAAAAAAvAQAAX3JlbHMvLnJlbHNQSwECLQAUAAYACAAAACEAJJ7Pk7YCAAAr&#10;BQAADgAAAAAAAAAAAAAAAAAuAgAAZHJzL2Uyb0RvYy54bWxQSwECLQAUAAYACAAAACEARV6KYd4A&#10;AAAJAQAADwAAAAAAAAAAAAAAAAAQBQAAZHJzL2Rvd25yZXYueG1sUEsFBgAAAAAEAAQA8wAAABsG&#10;AAAAAA==&#10;" fillcolor="window" strokecolor="#0070c0" strokeweight="3pt">
                <v:stroke dashstyle="1 1"/>
                <v:textbox>
                  <w:txbxContent>
                    <w:p w:rsidR="003E0F50" w:rsidRPr="00E66105" w:rsidRDefault="003E0F50" w:rsidP="00B52C76">
                      <w:pPr>
                        <w:jc w:val="center"/>
                        <w:rPr>
                          <w:rFonts w:ascii="Times New Roman" w:hAnsi="Times New Roman" w:cs="Times New Roman"/>
                          <w:i/>
                          <w:spacing w:val="-10"/>
                          <w:lang w:val="uk-UA"/>
                        </w:rPr>
                      </w:pPr>
                      <w:r w:rsidRPr="00E66105">
                        <w:rPr>
                          <w:rFonts w:ascii="Times New Roman" w:hAnsi="Times New Roman" w:cs="Times New Roman"/>
                          <w:b/>
                          <w:spacing w:val="-10"/>
                          <w:lang w:val="uk-UA"/>
                        </w:rPr>
                        <w:t>4</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5.2</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F80C29">
                        <w:rPr>
                          <w:rFonts w:ascii="Times New Roman" w:hAnsi="Times New Roman" w:cs="Times New Roman"/>
                          <w:i/>
                          <w:spacing w:val="-12"/>
                          <w:sz w:val="20"/>
                          <w:szCs w:val="20"/>
                          <w:lang w:val="uk-UA"/>
                        </w:rPr>
                        <w:t>Розвиток ринкової інфраструктури та сільськогоспо</w:t>
                      </w:r>
                      <w:r>
                        <w:rPr>
                          <w:rFonts w:ascii="Times New Roman" w:hAnsi="Times New Roman" w:cs="Times New Roman"/>
                          <w:i/>
                          <w:spacing w:val="-12"/>
                          <w:sz w:val="20"/>
                          <w:szCs w:val="20"/>
                          <w:lang w:val="uk-UA"/>
                        </w:rPr>
                        <w:t>-</w:t>
                      </w:r>
                      <w:r w:rsidRPr="00F80C29">
                        <w:rPr>
                          <w:rFonts w:ascii="Times New Roman" w:hAnsi="Times New Roman" w:cs="Times New Roman"/>
                          <w:i/>
                          <w:spacing w:val="-12"/>
                          <w:sz w:val="20"/>
                          <w:szCs w:val="20"/>
                          <w:lang w:val="uk-UA"/>
                        </w:rPr>
                        <w:t>дарської обслуговуючої кооперації</w:t>
                      </w:r>
                    </w:p>
                  </w:txbxContent>
                </v:textbox>
              </v:rect>
            </w:pict>
          </mc:Fallback>
        </mc:AlternateContent>
      </w:r>
      <w:r w:rsidR="00C30AE7" w:rsidRPr="00866968">
        <w:rPr>
          <w:rFonts w:cs="Times New Roman"/>
          <w:noProof/>
          <w:color w:val="00B050"/>
          <w:lang w:val="uk-UA" w:eastAsia="uk-UA"/>
        </w:rPr>
        <mc:AlternateContent>
          <mc:Choice Requires="wps">
            <w:drawing>
              <wp:anchor distT="0" distB="0" distL="114300" distR="114300" simplePos="0" relativeHeight="251694080" behindDoc="0" locked="0" layoutInCell="1" allowOverlap="1" wp14:anchorId="44CE4523" wp14:editId="383F26DB">
                <wp:simplePos x="0" y="0"/>
                <wp:positionH relativeFrom="column">
                  <wp:posOffset>2301875</wp:posOffset>
                </wp:positionH>
                <wp:positionV relativeFrom="paragraph">
                  <wp:posOffset>239395</wp:posOffset>
                </wp:positionV>
                <wp:extent cx="73025" cy="0"/>
                <wp:effectExtent l="0" t="0" r="22225" b="19050"/>
                <wp:wrapNone/>
                <wp:docPr id="434" name="Прямая соединительная линия 434"/>
                <wp:cNvGraphicFramePr/>
                <a:graphic xmlns:a="http://schemas.openxmlformats.org/drawingml/2006/main">
                  <a:graphicData uri="http://schemas.microsoft.com/office/word/2010/wordprocessingShape">
                    <wps:wsp>
                      <wps:cNvCnPr/>
                      <wps:spPr>
                        <a:xfrm>
                          <a:off x="0" y="0"/>
                          <a:ext cx="7302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6D80F527" id="Прямая соединительная линия 434"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25pt,18.85pt" to="18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ox9gEAAJkDAAAOAAAAZHJzL2Uyb0RvYy54bWysU01u1DAU3iNxB8t7Jum0pVU0mQp1VDYI&#10;RgIO4HHsxJL/ZJvJzA5YI80RuAILKlUq9AzOjfrsSYcCO0QiOe/3e37vfZldbJREa+a8MLrGR5MS&#10;I6apaYRua/z+3dWzc4x8ILoh0mhW4y3z+GL+9MmstxWbms7IhjkEINpXva1xF4KtisLTjiniJ8Yy&#10;DU5unCIBVNcWjSM9oCtZTMvyedEb11hnKPMerIu9E88zPueMhjecexaQrDHcLeTT5XOVzmI+I1Xr&#10;iO0EHa9B/uEWiggNRQ9QCxII+uDEX1BKUGe84WFCjSoM54Ky3AN0c1T+0c3bjliWe4HheHsYk/9/&#10;sPT1eumQaGp8cnyCkSYKlhS/Dh+HXfwRvw07NHyKd/E6fo838We8GT6DfDt8ATk54+1o3qGUD9Ps&#10;ra8A9FIv3ah5u3RpNBvuVPpC02iTN7A9bIBtAqJgPDsup6cY0QdP8SvNOh9eMqNQEmoshU6jIRVZ&#10;v/IBSkHoQ0gya3MlpMzrlRr1wM3pWQkMoARYxiUJICoLfXvdYkRkC/SlwWVIb6RoUnoC8q5dXUqH&#10;1gQo9OI0valPKPdbWKq9IL7bx2XXnlxKBGC4FKrG52V6xmypEzrLHB07SLPbTytJK9Ns8xCLpMH+&#10;c9GRq4lgj3WQH/9R83sAAAD//wMAUEsDBBQABgAIAAAAIQB7ZMJ+3wAAAAkBAAAPAAAAZHJzL2Rv&#10;d25yZXYueG1sTI9bS8NAEIXfBf/DMoIv0m5MaiIxm+IVQRBrLPi6zY5JNDsbsts2/feO+KBvczmc&#10;851iOdle7HD0nSMF5/MIBFLtTEeNgvXbw+wShA+ajO4doYIDeliWx0eFzo3b0yvuqtAINiGfawVt&#10;CEMupa9btNrP3YDEvw83Wh14HRtpRr1nc9vLOIpSaXVHnNDqAW9brL+qreXcu88DpetKv589Pb88&#10;Jit3H98slDo9ma6vQAScwp8YfvAZHUpm2rgtGS96BUkaX7CUhywDwYIkW3C5ze9BloX836D8BgAA&#10;//8DAFBLAQItABQABgAIAAAAIQC2gziS/gAAAOEBAAATAAAAAAAAAAAAAAAAAAAAAABbQ29udGVu&#10;dF9UeXBlc10ueG1sUEsBAi0AFAAGAAgAAAAhADj9If/WAAAAlAEAAAsAAAAAAAAAAAAAAAAALwEA&#10;AF9yZWxzLy5yZWxzUEsBAi0AFAAGAAgAAAAhAK5pqjH2AQAAmQMAAA4AAAAAAAAAAAAAAAAALgIA&#10;AGRycy9lMm9Eb2MueG1sUEsBAi0AFAAGAAgAAAAhAHtkwn7fAAAACQEAAA8AAAAAAAAAAAAAAAAA&#10;UAQAAGRycy9kb3ducmV2LnhtbFBLBQYAAAAABAAEAPMAAABcBQAAAAA=&#10;" strokecolor="#a5a5a5" strokeweight="1pt">
                <v:stroke joinstyle="miter"/>
              </v:line>
            </w:pict>
          </mc:Fallback>
        </mc:AlternateContent>
      </w:r>
      <w:r w:rsidR="00C30AE7" w:rsidRPr="00866968">
        <w:rPr>
          <w:rFonts w:cs="Times New Roman"/>
          <w:noProof/>
          <w:color w:val="auto"/>
          <w:lang w:val="uk-UA" w:eastAsia="uk-UA"/>
        </w:rPr>
        <mc:AlternateContent>
          <mc:Choice Requires="wps">
            <w:drawing>
              <wp:anchor distT="0" distB="0" distL="114300" distR="114300" simplePos="0" relativeHeight="251635712" behindDoc="0" locked="0" layoutInCell="1" allowOverlap="1" wp14:anchorId="69C282E9" wp14:editId="66251F4D">
                <wp:simplePos x="0" y="0"/>
                <wp:positionH relativeFrom="column">
                  <wp:posOffset>2402840</wp:posOffset>
                </wp:positionH>
                <wp:positionV relativeFrom="paragraph">
                  <wp:posOffset>124460</wp:posOffset>
                </wp:positionV>
                <wp:extent cx="1219200" cy="609600"/>
                <wp:effectExtent l="19050" t="19050" r="19050" b="19050"/>
                <wp:wrapNone/>
                <wp:docPr id="429" name="Прямоугольник 429"/>
                <wp:cNvGraphicFramePr/>
                <a:graphic xmlns:a="http://schemas.openxmlformats.org/drawingml/2006/main">
                  <a:graphicData uri="http://schemas.microsoft.com/office/word/2010/wordprocessingShape">
                    <wps:wsp>
                      <wps:cNvSpPr/>
                      <wps:spPr>
                        <a:xfrm>
                          <a:off x="0" y="0"/>
                          <a:ext cx="1219200" cy="609600"/>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E66105" w:rsidRDefault="003E0F50" w:rsidP="006C3A79">
                            <w:pPr>
                              <w:jc w:val="center"/>
                              <w:rPr>
                                <w:rFonts w:ascii="Times New Roman" w:hAnsi="Times New Roman" w:cs="Times New Roman"/>
                                <w:i/>
                                <w:spacing w:val="-10"/>
                                <w:lang w:val="uk-UA"/>
                              </w:rPr>
                            </w:pPr>
                            <w:r w:rsidRPr="00E66105">
                              <w:rPr>
                                <w:rFonts w:ascii="Times New Roman" w:hAnsi="Times New Roman" w:cs="Times New Roman"/>
                                <w:b/>
                                <w:spacing w:val="-10"/>
                                <w:lang w:val="uk-UA"/>
                              </w:rPr>
                              <w:t>4</w:t>
                            </w:r>
                            <w:r w:rsidR="007356DC">
                              <w:rPr>
                                <w:rFonts w:ascii="Times New Roman" w:hAnsi="Times New Roman" w:cs="Times New Roman"/>
                                <w:b/>
                                <w:spacing w:val="-10"/>
                                <w:sz w:val="20"/>
                                <w:szCs w:val="20"/>
                                <w:lang w:val="uk-UA"/>
                              </w:rPr>
                              <w:t>.3</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Pr>
                                <w:rFonts w:ascii="Times New Roman" w:hAnsi="Times New Roman" w:cs="Times New Roman"/>
                                <w:i/>
                                <w:spacing w:val="-10"/>
                                <w:sz w:val="20"/>
                                <w:szCs w:val="20"/>
                                <w:lang w:val="uk-UA"/>
                              </w:rPr>
                              <w:t>Відновлення транзитного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282E9" id="Прямоугольник 429" o:spid="_x0000_s1093" style="position:absolute;margin-left:189.2pt;margin-top:9.8pt;width:96pt;height:4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OYsQIAACoFAAAOAAAAZHJzL2Uyb0RvYy54bWysVEtu2zAQ3RfoHQjuG0mu68RC5MCw4aJA&#10;kARIiqxpirIE8FeStuSuCnRboEfoIbop+skZ5Bt1SMnOp10V1YKa4Qzn8/iGp2eN4GjDjK2UzHBy&#10;FGPEJFV5JVcZfnuzeHGCkXVE5oQryTK8ZRafTZ4/O611ygaqVDxnBkEQadNaZ7h0TqdRZGnJBLFH&#10;SjMJxkIZQRyoZhXlhtQQXfBoEMejqFYm10ZRZi3szjsjnoT4RcGouywKyxziGYbaXFhNWJd+jSan&#10;JF0ZosuK9mWQf6hCkEpC0kOoOXEErU31RyhRUaOsKtwRVSJSRVFRFnqAbpL4STfXJdEs9ALgWH2A&#10;yf6/sPRic2VQlWd4OBhjJImAS2q/7D7sPrc/27vdx/Zre9f+2H1qf7Xf2u/IewFmtbYpHL3WV6bX&#10;LIgegKYwwv+hNdQEnLcHnFnjEIXNZJCM4fIwomAbxeMRyBAmuj+tjXWvmRLICxk2cI8BXrI5t65z&#10;3bv4ZFbxKl9UnAdla2fcoA2BKwem5KrGiBPrYDPDi/D12R4d4xLVGX55koTCCHCx4MRBjUIDOlau&#10;MCJ8BSSnzoRaHp22ZrU8ZI3j43i2b+mRmy96TmzZVWe3dq6cL4akonIwCLwSGT6J/dfXyKW3skDl&#10;vncPfge3l1yzbMIFjo79Eb+1VPkWbtWoju5W00UFic8BhCtigN8APcysu4Sl4AraVr2EUanM+7/t&#10;e3+gHVgxqmFeAJJ3a2IYYPtGAiHHyXDoBywow1fHA1DMQ8vyoUWuxUzB/STwOmgaRO/v+F4sjBK3&#10;MNpTnxVMRFLI3YHfKzPXzTE8DpRNp8ENhkoTdy6vNfXBPXQe8pvmlhjdk8kBDS/UfrZI+oRTna8/&#10;KdV07VRRBcLd4wpE9QoMZKBs/3j4iX+oB6/7J27yGwAA//8DAFBLAwQUAAYACAAAACEAN4dYBt4A&#10;AAAKAQAADwAAAGRycy9kb3ducmV2LnhtbEyPzU7DMBCE70i8g7VI3KgdoGkIcSr+DwiJNvAAbuz8&#10;CHsd2W4b3p7lBMed+TQ7U61nZ9nBhDh6lJAtBDCDrdcj9hI+P54vCmAxKdTKejQSvk2EdX16UqlS&#10;+yNuzaFJPaMQjKWSMKQ0lZzHdjBOxYWfDJLX+eBUojP0XAd1pHBn+aUQOXdqRPowqMk8DKb9avZO&#10;grPvjXiNb6F40feb7rEV2dQ9SXl+Nt/dAktmTn8w/Nan6lBTp53fo47MSrhaFdeEknGTAyNguRIk&#10;7EjIljnwuuL/J9Q/AAAA//8DAFBLAQItABQABgAIAAAAIQC2gziS/gAAAOEBAAATAAAAAAAAAAAA&#10;AAAAAAAAAABbQ29udGVudF9UeXBlc10ueG1sUEsBAi0AFAAGAAgAAAAhADj9If/WAAAAlAEAAAsA&#10;AAAAAAAAAAAAAAAALwEAAF9yZWxzLy5yZWxzUEsBAi0AFAAGAAgAAAAhAIfvU5ixAgAAKgUAAA4A&#10;AAAAAAAAAAAAAAAALgIAAGRycy9lMm9Eb2MueG1sUEsBAi0AFAAGAAgAAAAhADeHWAbeAAAACgEA&#10;AA8AAAAAAAAAAAAAAAAACwUAAGRycy9kb3ducmV2LnhtbFBLBQYAAAAABAAEAPMAAAAWBgAAAAA=&#10;" fillcolor="window" strokecolor="#0070c0" strokeweight="3pt">
                <v:stroke dashstyle="1 1"/>
                <v:textbox>
                  <w:txbxContent>
                    <w:p w:rsidR="003E0F50" w:rsidRPr="00E66105" w:rsidRDefault="003E0F50" w:rsidP="006C3A79">
                      <w:pPr>
                        <w:jc w:val="center"/>
                        <w:rPr>
                          <w:rFonts w:ascii="Times New Roman" w:hAnsi="Times New Roman" w:cs="Times New Roman"/>
                          <w:i/>
                          <w:spacing w:val="-10"/>
                          <w:lang w:val="uk-UA"/>
                        </w:rPr>
                      </w:pPr>
                      <w:r w:rsidRPr="00E66105">
                        <w:rPr>
                          <w:rFonts w:ascii="Times New Roman" w:hAnsi="Times New Roman" w:cs="Times New Roman"/>
                          <w:b/>
                          <w:spacing w:val="-10"/>
                          <w:lang w:val="uk-UA"/>
                        </w:rPr>
                        <w:t>4</w:t>
                      </w:r>
                      <w:r w:rsidR="007356DC">
                        <w:rPr>
                          <w:rFonts w:ascii="Times New Roman" w:hAnsi="Times New Roman" w:cs="Times New Roman"/>
                          <w:b/>
                          <w:spacing w:val="-10"/>
                          <w:sz w:val="20"/>
                          <w:szCs w:val="20"/>
                          <w:lang w:val="uk-UA"/>
                        </w:rPr>
                        <w:t>.3</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Pr>
                          <w:rFonts w:ascii="Times New Roman" w:hAnsi="Times New Roman" w:cs="Times New Roman"/>
                          <w:i/>
                          <w:spacing w:val="-10"/>
                          <w:sz w:val="20"/>
                          <w:szCs w:val="20"/>
                          <w:lang w:val="uk-UA"/>
                        </w:rPr>
                        <w:t>Відновлення транзитного потенціалу</w:t>
                      </w:r>
                    </w:p>
                  </w:txbxContent>
                </v:textbox>
              </v:rect>
            </w:pict>
          </mc:Fallback>
        </mc:AlternateContent>
      </w:r>
      <w:r w:rsidR="00C30AE7" w:rsidRPr="00866968">
        <w:rPr>
          <w:rFonts w:cs="Times New Roman"/>
          <w:noProof/>
          <w:color w:val="00B050"/>
          <w:lang w:val="uk-UA" w:eastAsia="uk-UA"/>
        </w:rPr>
        <mc:AlternateContent>
          <mc:Choice Requires="wps">
            <w:drawing>
              <wp:anchor distT="0" distB="0" distL="114300" distR="114300" simplePos="0" relativeHeight="251682816" behindDoc="0" locked="0" layoutInCell="1" allowOverlap="1" wp14:anchorId="392EB413" wp14:editId="4FBF1458">
                <wp:simplePos x="0" y="0"/>
                <wp:positionH relativeFrom="column">
                  <wp:posOffset>916940</wp:posOffset>
                </wp:positionH>
                <wp:positionV relativeFrom="paragraph">
                  <wp:posOffset>226060</wp:posOffset>
                </wp:positionV>
                <wp:extent cx="118110" cy="3175"/>
                <wp:effectExtent l="0" t="0" r="34290" b="34925"/>
                <wp:wrapNone/>
                <wp:docPr id="437" name="Прямая соединительная линия 437"/>
                <wp:cNvGraphicFramePr/>
                <a:graphic xmlns:a="http://schemas.openxmlformats.org/drawingml/2006/main">
                  <a:graphicData uri="http://schemas.microsoft.com/office/word/2010/wordprocessingShape">
                    <wps:wsp>
                      <wps:cNvCnPr/>
                      <wps:spPr>
                        <a:xfrm flipV="1">
                          <a:off x="0" y="0"/>
                          <a:ext cx="118110" cy="3175"/>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4711F7" id="Прямая соединительная линия 43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2pt,17.8pt" to="8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FI/wEAAKcDAAAOAAAAZHJzL2Uyb0RvYy54bWysU8uO0zAU3SPxD5b3NEmHoVXUdISmGjYI&#10;KgGzdx07seSXbNO0O2CN1E/gF1gM0kjD8A3JH3HthmqAHSKRrPs8uff4ZHGxUxJtmfPC6AoXkxwj&#10;pqmphW4q/O7t1ZM5Rj4QXRNpNKvwnnl8sXz8aNHZkk1Na2TNHAIQ7cvOVrgNwZZZ5mnLFPETY5mG&#10;JDdOkQCua7LakQ7Qlcymef4s64yrrTOUeQ/R1TGJlwmfc0bDa849C0hWGGYL6XTp3MQzWy5I2Thi&#10;W0HHMcg/TKGI0PDRE9SKBILeO/EXlBLUGW94mFCjMsO5oCztANsU+R/bvGmJZWkXIMfbE03+/8HS&#10;V9u1Q6Ku8NOzGUaaKLik/svwYTj03/uvwwENH/sf/bf+pr/t7/vb4RPYd8NnsGOyvxvDBxT7gc3O&#10;+hJAL/XajZ63axep2XGnEJfCXoNQElmwPtqlu9if7oLtAqIQLIp5UcCNUUidFbPziJ0dQSKYdT68&#10;YEahaFRYCh2JIiXZvvThWPqrJIa1uRJSQpyUUqMO4KezPKIT0ByXJICpLLDgdYMRkQ2ImQaXIL2R&#10;oo7tsdu7ZnMpHdoSENTz8/iOk/1WFr+9Ir491qVULCOlEgH0LoWq8DyPz9gtdcyypNhxg8jkkbto&#10;bUy9T5Rm0QM1JDpG5Ua5PfTBfvh/LX8CAAD//wMAUEsDBBQABgAIAAAAIQB2dNIu3QAAAAkBAAAP&#10;AAAAZHJzL2Rvd25yZXYueG1sTI9BT4NAEIXvJv6HzZh4swsFaYssjdGYeNCD1XjewggoO0uYpUV/&#10;vdOTHt+bL2/eK7az69UBR+48GYgXESikytcdNQbeXh+u1qA4WKpt7wkNfCPDtjw/K2xe+yO94GEX&#10;GiUhxLk10IYw5Fpz1aKzvPADktw+/OhsEDk2uh7tUcJdr5dRlGlnO5IPrR3wrsXqazc5A6ufZIPT&#10;8un5c5je72O34oQf2ZjLi/n2BlTAOfzBcKov1aGUTns/Uc2qF52mqaAGkusM1AnIEhm3FyOLQZeF&#10;/r+g/AUAAP//AwBQSwECLQAUAAYACAAAACEAtoM4kv4AAADhAQAAEwAAAAAAAAAAAAAAAAAAAAAA&#10;W0NvbnRlbnRfVHlwZXNdLnhtbFBLAQItABQABgAIAAAAIQA4/SH/1gAAAJQBAAALAAAAAAAAAAAA&#10;AAAAAC8BAABfcmVscy8ucmVsc1BLAQItABQABgAIAAAAIQA5e3FI/wEAAKcDAAAOAAAAAAAAAAAA&#10;AAAAAC4CAABkcnMvZTJvRG9jLnhtbFBLAQItABQABgAIAAAAIQB2dNIu3QAAAAkBAAAPAAAAAAAA&#10;AAAAAAAAAFkEAABkcnMvZG93bnJldi54bWxQSwUGAAAAAAQABADzAAAAYwUAAAAA&#10;" strokecolor="#a5a5a5" strokeweight="1pt">
                <v:stroke joinstyle="miter"/>
              </v:line>
            </w:pict>
          </mc:Fallback>
        </mc:AlternateContent>
      </w:r>
    </w:p>
    <w:p w:rsidR="006C3A79" w:rsidRPr="007A60F6" w:rsidRDefault="00C2395F" w:rsidP="006C3A79">
      <w:pPr>
        <w:rPr>
          <w:rFonts w:cs="Times New Roman"/>
          <w:color w:val="auto"/>
          <w:lang w:val="uk-UA" w:eastAsia="en-US"/>
        </w:rPr>
      </w:pPr>
      <w:r w:rsidRPr="00866968">
        <w:rPr>
          <w:rFonts w:cs="Times New Roman"/>
          <w:noProof/>
          <w:color w:val="00B050"/>
          <w:lang w:val="uk-UA" w:eastAsia="uk-UA"/>
        </w:rPr>
        <mc:AlternateContent>
          <mc:Choice Requires="wps">
            <w:drawing>
              <wp:anchor distT="0" distB="0" distL="114300" distR="114300" simplePos="0" relativeHeight="251717632" behindDoc="0" locked="0" layoutInCell="1" allowOverlap="1" wp14:anchorId="707C4CD5" wp14:editId="6B9C718D">
                <wp:simplePos x="0" y="0"/>
                <wp:positionH relativeFrom="column">
                  <wp:posOffset>5988050</wp:posOffset>
                </wp:positionH>
                <wp:positionV relativeFrom="paragraph">
                  <wp:posOffset>71755</wp:posOffset>
                </wp:positionV>
                <wp:extent cx="62865" cy="0"/>
                <wp:effectExtent l="0" t="0" r="13335" b="19050"/>
                <wp:wrapNone/>
                <wp:docPr id="431" name="Прямая соединительная линия 431"/>
                <wp:cNvGraphicFramePr/>
                <a:graphic xmlns:a="http://schemas.openxmlformats.org/drawingml/2006/main">
                  <a:graphicData uri="http://schemas.microsoft.com/office/word/2010/wordprocessingShape">
                    <wps:wsp>
                      <wps:cNvCnPr/>
                      <wps:spPr>
                        <a:xfrm>
                          <a:off x="0" y="0"/>
                          <a:ext cx="6286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45EC000D" id="Прямая соединительная линия 431"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1.5pt,5.65pt" to="476.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LX9QEAAJkDAAAOAAAAZHJzL2Uyb0RvYy54bWysU02O0zAU3iNxB8t7mrQwpYqajtBUwwbB&#10;SMABXMdOLPlPtmnaHbBG6hG4AgtGGmmAMzg34tnNlAF2iERy3u/3/N77sjzfKYm2zHlhdI2nkxIj&#10;pqlphG5r/PbN5aMFRj4Q3RBpNKvxnnl8vnr4YNnbis1MZ2TDHAIQ7ave1rgLwVZF4WnHFPETY5kG&#10;JzdOkQCqa4vGkR7QlSxmZTkveuMa6wxl3oN1fXTiVcbnnNHwinPPApI1hruFfLp8btJZrJakah2x&#10;naDjNcg/3EIRoaHoCWpNAkHvnPgLSgnqjDc8TKhRheFcUJZ7gG6m5R/dvO6IZbkXGI63pzH5/wdL&#10;X26vHBJNjZ88nmKkiYIlxc/D++EQv8UvwwENH+KPeB2/xpv4Pd4MH0G+HT6BnJzxdjQfUMqHafbW&#10;VwB6oa/cqHl75dJodtyp9IWm0S5vYH/aANsFRME4ny3mZxjRO0/xK806H54zo1ASaiyFTqMhFdm+&#10;8AFKQehdSDJrcymkzOuVGvXAzdnTEhhACbCMSxJAVBb69rrFiMgW6EuDy5DeSNGk9ATkXbu5kA5t&#10;CVDo2Vl6U59Q7rewVHtNfHeMy64juZQIwHApVI0XZXrGbKkTOsscHTtIsztOK0kb0+zzEIukwf5z&#10;0ZGriWD3dZDv/1GrnwAAAP//AwBQSwMEFAAGAAgAAAAhAN8A4GXgAAAACQEAAA8AAABkcnMvZG93&#10;bnJldi54bWxMj09Lw0AQxe+C32EZwYu0mya1mJhN8S8FQaqx4HWaXZNodjZkt2367R3xoMeZ93jv&#10;9/LlaDuxN4NvHSmYTSMQhiqnW6oVbN4eJ1cgfEDS2DkyCo7Gw7I4Pckx0+5Ar2ZfhlpwCPkMFTQh&#10;9JmUvmqMRT91vSHWPtxgMfA51FIPeOBw28k4ihbSYkvc0GBv7hpTfZU7y733n0dabEp8v3h6Xq+S&#10;F/cQ386VOj8bb65BBDOGPzP84DM6FMy0dTvSXnQK0nnCWwILswQEG9LLOAWx/X3IIpf/FxTfAAAA&#10;//8DAFBLAQItABQABgAIAAAAIQC2gziS/gAAAOEBAAATAAAAAAAAAAAAAAAAAAAAAABbQ29udGVu&#10;dF9UeXBlc10ueG1sUEsBAi0AFAAGAAgAAAAhADj9If/WAAAAlAEAAAsAAAAAAAAAAAAAAAAALwEA&#10;AF9yZWxzLy5yZWxzUEsBAi0AFAAGAAgAAAAhANG2wtf1AQAAmQMAAA4AAAAAAAAAAAAAAAAALgIA&#10;AGRycy9lMm9Eb2MueG1sUEsBAi0AFAAGAAgAAAAhAN8A4GXgAAAACQEAAA8AAAAAAAAAAAAAAAAA&#10;TwQAAGRycy9kb3ducmV2LnhtbFBLBQYAAAAABAAEAPMAAABcBQAAAAA=&#10;" strokecolor="#a5a5a5" strokeweight="1pt">
                <v:stroke joinstyle="miter"/>
              </v:line>
            </w:pict>
          </mc:Fallback>
        </mc:AlternateContent>
      </w:r>
      <w:r w:rsidR="001A3B69" w:rsidRPr="00866968">
        <w:rPr>
          <w:rFonts w:cs="Times New Roman"/>
          <w:noProof/>
          <w:color w:val="auto"/>
          <w:lang w:val="uk-UA" w:eastAsia="uk-UA"/>
        </w:rPr>
        <mc:AlternateContent>
          <mc:Choice Requires="wps">
            <w:drawing>
              <wp:anchor distT="0" distB="0" distL="114300" distR="114300" simplePos="0" relativeHeight="251561984" behindDoc="0" locked="0" layoutInCell="1" allowOverlap="1" wp14:anchorId="6BBD16E5" wp14:editId="502445F4">
                <wp:simplePos x="0" y="0"/>
                <wp:positionH relativeFrom="column">
                  <wp:posOffset>-130810</wp:posOffset>
                </wp:positionH>
                <wp:positionV relativeFrom="paragraph">
                  <wp:posOffset>153035</wp:posOffset>
                </wp:positionV>
                <wp:extent cx="990600" cy="904875"/>
                <wp:effectExtent l="19050" t="19050" r="19050" b="28575"/>
                <wp:wrapNone/>
                <wp:docPr id="417" name="Прямоугольник 417"/>
                <wp:cNvGraphicFramePr/>
                <a:graphic xmlns:a="http://schemas.openxmlformats.org/drawingml/2006/main">
                  <a:graphicData uri="http://schemas.microsoft.com/office/word/2010/wordprocessingShape">
                    <wps:wsp>
                      <wps:cNvSpPr/>
                      <wps:spPr>
                        <a:xfrm>
                          <a:off x="0" y="0"/>
                          <a:ext cx="990600" cy="904875"/>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D4716E" w:rsidRDefault="003E0F50" w:rsidP="006C3A79">
                            <w:pPr>
                              <w:jc w:val="center"/>
                              <w:rPr>
                                <w:rFonts w:ascii="Times New Roman" w:hAnsi="Times New Roman" w:cs="Times New Roman"/>
                                <w:i/>
                                <w:spacing w:val="-10"/>
                                <w:sz w:val="20"/>
                                <w:szCs w:val="20"/>
                                <w:lang w:val="uk-UA"/>
                              </w:rPr>
                            </w:pPr>
                            <w:r>
                              <w:rPr>
                                <w:rFonts w:ascii="Times New Roman" w:hAnsi="Times New Roman" w:cs="Times New Roman"/>
                                <w:b/>
                                <w:spacing w:val="-10"/>
                                <w:sz w:val="20"/>
                                <w:szCs w:val="20"/>
                                <w:lang w:val="uk-UA"/>
                              </w:rPr>
                              <w:t>4.1.3</w:t>
                            </w:r>
                            <w:r w:rsidRPr="00D4716E">
                              <w:rPr>
                                <w:rFonts w:ascii="Times New Roman" w:hAnsi="Times New Roman" w:cs="Times New Roman"/>
                                <w:b/>
                                <w:spacing w:val="-10"/>
                                <w:sz w:val="20"/>
                                <w:szCs w:val="20"/>
                                <w:lang w:val="uk-UA"/>
                              </w:rPr>
                              <w:t>.</w:t>
                            </w:r>
                            <w:r w:rsidRPr="00D4716E">
                              <w:rPr>
                                <w:rFonts w:ascii="Times New Roman" w:hAnsi="Times New Roman" w:cs="Times New Roman"/>
                                <w:i/>
                                <w:spacing w:val="-10"/>
                                <w:sz w:val="20"/>
                                <w:szCs w:val="20"/>
                                <w:lang w:val="uk-UA"/>
                              </w:rPr>
                              <w:t xml:space="preserve"> Сприяння реалізації регіональної промислової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16E5" id="Прямоугольник 417" o:spid="_x0000_s1094" style="position:absolute;margin-left:-10.3pt;margin-top:12.05pt;width:78pt;height:71.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KUswIAACkFAAAOAAAAZHJzL2Uyb0RvYy54bWysVEtu2zAQ3RfoHQjuG8mpE9tC5MCw4aJA&#10;kARIiqxpirIJ8FeStuSuCnRbIEfoIbop+skZ5Bt1SCnOp10V1YLicIbzefOGJ6e1FGjDrONa5bh3&#10;kGLEFNUFV8scv7uevxpi5DxRBRFasRxvmcOn45cvTiqTsUO90qJgFoET5bLK5HjlvcmSxNEVk8Qd&#10;aMMUKEttJfEg2mVSWFKBdymSwzQ9TiptC2M1Zc7B6axV4nH0X5aM+ouydMwjkWPIzcfVxnUR1mR8&#10;QrKlJWbFaZcG+YcsJOEKgu5dzYgnaG35H64kp1Y7XfoDqmWiy5JTFmuAanrps2quVsSwWAuA48we&#10;Jvf/3NLzzaVFvMhxvzfASBEJTWq+7D7ubpufzd3uU/O1uWt+7D43v5pvzXcUrACzyrgMrl6ZS9tJ&#10;DrYBgLq0MvyhNFRHnLd7nFntEYXD0Sg9TqEbFFSjtD8cHAWfycNlY51/w7REYZNjC22M6JLNmfOt&#10;6b1JiOW04MWcCxGFrZsKizYEOg5EKXSFkSDOw2GO5/Hroj25JhSqcvx62IuJEaBiKYiHHKUBcJxa&#10;YkTEEjhOvY25PLnt7HKxj5qmg3QaqQUlPTELSc+IW7XZua2baR+SIZnkHuZAcJnjYRq+LkehgpZF&#10;Jne1B+xbtMPO14s69u94GK6Eo4UuttBUq1u2O0PnHAKfAQiXxAK9AXoYWX8BSyk0lK27HUYrbT/8&#10;7TzYA+tAi1EF4wKQvF8TywDbtwr4OOr1+2G+otA/GhyCYB9rFo81ai2nGvrTg8fB0LgN9l7cb0ur&#10;5Q1M9iREBRVRFGK34HfC1LdjDG8DZZNJNIOZMsSfqStDg/MAXYD8ur4h1nRk8sDCc30/WiR7xqnW&#10;NtxUerL2uuSRcA+4AlGDAPMYKdu9HWHgH8vR6uGFG/8GAAD//wMAUEsDBBQABgAIAAAAIQB3Oiqt&#10;3wAAAAoBAAAPAAAAZHJzL2Rvd25yZXYueG1sTI/LTsMwEEX3SPyDNUjsWjuhRFUap+K9QEhA6Ae4&#10;8eQh7HFku234e9wV7GY0R3fOrbazNeyIPoyOJGRLAQypdXqkXsLu63mxBhaiIq2MI5TwgwG29eVF&#10;pUrtTvSJxyb2LIVQKJWEIcap5Dy0A1oVlm5CSrfOeatiWn3PtVenFG4Nz4UouFUjpQ+DmvBhwPa7&#10;OVgJ1rw34jW8+fWLvv/oHluRTd2TlNdX890GWMQ5/sFw1k/qUCenvTuQDsxIWOSiSKiEfJUBOwM3&#10;tytg+zQURQG8rvj/CvUvAAAA//8DAFBLAQItABQABgAIAAAAIQC2gziS/gAAAOEBAAATAAAAAAAA&#10;AAAAAAAAAAAAAABbQ29udGVudF9UeXBlc10ueG1sUEsBAi0AFAAGAAgAAAAhADj9If/WAAAAlAEA&#10;AAsAAAAAAAAAAAAAAAAALwEAAF9yZWxzLy5yZWxzUEsBAi0AFAAGAAgAAAAhAMAEMpSzAgAAKQUA&#10;AA4AAAAAAAAAAAAAAAAALgIAAGRycy9lMm9Eb2MueG1sUEsBAi0AFAAGAAgAAAAhAHc6Kq3fAAAA&#10;CgEAAA8AAAAAAAAAAAAAAAAADQUAAGRycy9kb3ducmV2LnhtbFBLBQYAAAAABAAEAPMAAAAZBgAA&#10;AAA=&#10;" fillcolor="window" strokecolor="#0070c0" strokeweight="3pt">
                <v:stroke dashstyle="1 1"/>
                <v:textbox>
                  <w:txbxContent>
                    <w:p w:rsidR="003E0F50" w:rsidRPr="00D4716E" w:rsidRDefault="003E0F50" w:rsidP="006C3A79">
                      <w:pPr>
                        <w:jc w:val="center"/>
                        <w:rPr>
                          <w:rFonts w:ascii="Times New Roman" w:hAnsi="Times New Roman" w:cs="Times New Roman"/>
                          <w:i/>
                          <w:spacing w:val="-10"/>
                          <w:sz w:val="20"/>
                          <w:szCs w:val="20"/>
                          <w:lang w:val="uk-UA"/>
                        </w:rPr>
                      </w:pPr>
                      <w:r>
                        <w:rPr>
                          <w:rFonts w:ascii="Times New Roman" w:hAnsi="Times New Roman" w:cs="Times New Roman"/>
                          <w:b/>
                          <w:spacing w:val="-10"/>
                          <w:sz w:val="20"/>
                          <w:szCs w:val="20"/>
                          <w:lang w:val="uk-UA"/>
                        </w:rPr>
                        <w:t>4.1.3</w:t>
                      </w:r>
                      <w:r w:rsidRPr="00D4716E">
                        <w:rPr>
                          <w:rFonts w:ascii="Times New Roman" w:hAnsi="Times New Roman" w:cs="Times New Roman"/>
                          <w:b/>
                          <w:spacing w:val="-10"/>
                          <w:sz w:val="20"/>
                          <w:szCs w:val="20"/>
                          <w:lang w:val="uk-UA"/>
                        </w:rPr>
                        <w:t>.</w:t>
                      </w:r>
                      <w:r w:rsidRPr="00D4716E">
                        <w:rPr>
                          <w:rFonts w:ascii="Times New Roman" w:hAnsi="Times New Roman" w:cs="Times New Roman"/>
                          <w:i/>
                          <w:spacing w:val="-10"/>
                          <w:sz w:val="20"/>
                          <w:szCs w:val="20"/>
                          <w:lang w:val="uk-UA"/>
                        </w:rPr>
                        <w:t xml:space="preserve"> Сприяння реалізації регіональної промислової продукції</w:t>
                      </w:r>
                    </w:p>
                  </w:txbxContent>
                </v:textbox>
              </v:rect>
            </w:pict>
          </mc:Fallback>
        </mc:AlternateContent>
      </w:r>
    </w:p>
    <w:p w:rsidR="006C3A79" w:rsidRPr="007A60F6" w:rsidRDefault="008B71C8" w:rsidP="006C3A79">
      <w:pPr>
        <w:rPr>
          <w:rFonts w:cs="Times New Roman"/>
          <w:color w:val="auto"/>
          <w:lang w:val="uk-UA" w:eastAsia="en-US"/>
        </w:rPr>
      </w:pPr>
      <w:r w:rsidRPr="00866968">
        <w:rPr>
          <w:rFonts w:cs="Times New Roman"/>
          <w:noProof/>
          <w:color w:val="00B050"/>
          <w:lang w:val="uk-UA" w:eastAsia="uk-UA"/>
        </w:rPr>
        <mc:AlternateContent>
          <mc:Choice Requires="wps">
            <w:drawing>
              <wp:anchor distT="0" distB="0" distL="114300" distR="114300" simplePos="0" relativeHeight="251778048" behindDoc="0" locked="0" layoutInCell="1" allowOverlap="1" wp14:anchorId="1A9C77BC" wp14:editId="7FAA35D1">
                <wp:simplePos x="0" y="0"/>
                <wp:positionH relativeFrom="column">
                  <wp:posOffset>4752975</wp:posOffset>
                </wp:positionH>
                <wp:positionV relativeFrom="paragraph">
                  <wp:posOffset>113665</wp:posOffset>
                </wp:positionV>
                <wp:extent cx="89535" cy="0"/>
                <wp:effectExtent l="0" t="0" r="24765" b="19050"/>
                <wp:wrapNone/>
                <wp:docPr id="462" name="Прямая соединительная линия 462"/>
                <wp:cNvGraphicFramePr/>
                <a:graphic xmlns:a="http://schemas.openxmlformats.org/drawingml/2006/main">
                  <a:graphicData uri="http://schemas.microsoft.com/office/word/2010/wordprocessingShape">
                    <wps:wsp>
                      <wps:cNvCnPr/>
                      <wps:spPr>
                        <a:xfrm>
                          <a:off x="0" y="0"/>
                          <a:ext cx="8953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4FBA67A9" id="Прямая соединительная линия 462"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25pt,8.95pt" to="381.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Gh9gEAAJkDAAAOAAAAZHJzL2Uyb0RvYy54bWysU02O0zAU3iNxB8t7mkyhwxA1HaGphg2C&#10;SjAHcB07seQ/2aZpd8AaqUfgCixAGmlgzuDciGc3UwbYIRLJeT/29/y992V+vlUSbZjzwugan0xK&#10;jJimphG6rfHV28tHZxj5QHRDpNGsxjvm8fni4YN5bys2NZ2RDXMIQLSvelvjLgRbFYWnHVPET4xl&#10;GpLcOEUCuK4tGkd6QFeymJbladEb11hnKPMeostDEi8yPueMhtecexaQrDHcLeTV5XWd1mIxJ1Xr&#10;iO0EHa9B/uEWiggNRY9QSxIIeufEX1BKUGe84WFCjSoM54KyzAHYnJR/sHnTEcsyF2iOt8c2+f8H&#10;S19tVg6JpsZPTqcYaaJgSPHz8H7Yx+/xy7BHw4d4G7/Fr/E6/ojXw0ewb4ZPYKdkvBnDe5TOQzd7&#10;6ysAvdArN3rerlxqzZY7lb5AGm3zBHbHCbBtQBSCZ89mj2cY0btM8euYdT68YEahZNRYCp1aQyqy&#10;eekDlIKtd1tSWJtLIWUer9SoB21On5agAEpAZVySAKaywNvrFiMiW5AvDS5DeiNFk44nIO/a9YV0&#10;aENAQs9n6U08odxv21LtJfHdYV9OHcSlRACFS6GAXZme8bTUCZ1ljY4MUu8O3UrW2jS73MQieTD/&#10;XHTUahLYfR/s+3/U4icAAAD//wMAUEsDBBQABgAIAAAAIQDH1add3wAAAAkBAAAPAAAAZHJzL2Rv&#10;d25yZXYueG1sTI9NS8NAEIbvgv9hGcGLtBtjTWrMpvhVBKGoseB1mx2TaHY2ZLdt+u8d8aDHmffh&#10;/cgXo+3EDgffOlJwPo1AIFXOtFQrWL8tJ3MQPmgyunOECg7oYVEcH+U6M25Pr7grQy3YhHymFTQh&#10;9JmUvmrQaj91PRJrH26wOvA51NIMes/mtpNxFCXS6pY4odE93jVYfZVby7n3nwdK1qV+P3taPT9e&#10;vLiH+Ham1OnJeHMNIuAY/mD4qc/VoeBOG7cl40WnIJ3NLxllIb0CwUCaxAmIze9DFrn8v6D4BgAA&#10;//8DAFBLAQItABQABgAIAAAAIQC2gziS/gAAAOEBAAATAAAAAAAAAAAAAAAAAAAAAABbQ29udGVu&#10;dF9UeXBlc10ueG1sUEsBAi0AFAAGAAgAAAAhADj9If/WAAAAlAEAAAsAAAAAAAAAAAAAAAAALwEA&#10;AF9yZWxzLy5yZWxzUEsBAi0AFAAGAAgAAAAhAIYksaH2AQAAmQMAAA4AAAAAAAAAAAAAAAAALgIA&#10;AGRycy9lMm9Eb2MueG1sUEsBAi0AFAAGAAgAAAAhAMfVp13fAAAACQEAAA8AAAAAAAAAAAAAAAAA&#10;UAQAAGRycy9kb3ducmV2LnhtbFBLBQYAAAAABAAEAPMAAABcBQAAAAA=&#10;" strokecolor="#a5a5a5" strokeweight="1pt">
                <v:stroke joinstyle="miter"/>
              </v:line>
            </w:pict>
          </mc:Fallback>
        </mc:AlternateContent>
      </w:r>
      <w:r w:rsidR="006C3A79" w:rsidRPr="00866968">
        <w:rPr>
          <w:rFonts w:cs="Times New Roman"/>
          <w:noProof/>
          <w:color w:val="00B050"/>
          <w:lang w:val="uk-UA" w:eastAsia="uk-UA"/>
        </w:rPr>
        <mc:AlternateContent>
          <mc:Choice Requires="wps">
            <w:drawing>
              <wp:anchor distT="0" distB="0" distL="114300" distR="114300" simplePos="0" relativeHeight="251590656" behindDoc="0" locked="0" layoutInCell="1" allowOverlap="1" wp14:anchorId="3FDFA0EA" wp14:editId="012D12F1">
                <wp:simplePos x="0" y="0"/>
                <wp:positionH relativeFrom="column">
                  <wp:posOffset>-247015</wp:posOffset>
                </wp:positionH>
                <wp:positionV relativeFrom="paragraph">
                  <wp:posOffset>113665</wp:posOffset>
                </wp:positionV>
                <wp:extent cx="111125" cy="0"/>
                <wp:effectExtent l="0" t="0" r="22225" b="19050"/>
                <wp:wrapNone/>
                <wp:docPr id="435" name="Прямая соединительная линия 435"/>
                <wp:cNvGraphicFramePr/>
                <a:graphic xmlns:a="http://schemas.openxmlformats.org/drawingml/2006/main">
                  <a:graphicData uri="http://schemas.microsoft.com/office/word/2010/wordprocessingShape">
                    <wps:wsp>
                      <wps:cNvCnPr/>
                      <wps:spPr>
                        <a:xfrm>
                          <a:off x="0" y="0"/>
                          <a:ext cx="11112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1E5690" id="Прямая соединительная линия 435"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8.95pt" to="-10.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Ny9QEAAJoDAAAOAAAAZHJzL2Uyb0RvYy54bWysU82O0zAQviPxDpbv26RdFlZR09Vqq+WC&#10;oBLwAK5jJ5b8J9s07Q04I/UReAUOIK20wDM4b8TYzZYFbmgTyZnxzHzz92V+sVUSbZjzwugaTycl&#10;RkxT0wjd1vjtm+uTc4x8ILoh0mhW4x3z+GLx+NG8txWbmc7IhjkEINpXva1xF4KtisLTjiniJ8Yy&#10;DUZunCIBVNcWjSM9oCtZzMryadEb11hnKPMebpcHI15kfM4ZDa849ywgWWOoLeTT5XOdzmIxJ1Xr&#10;iO0EHcsg/1GFIkJD0iPUkgSC3jnxD5QS1BlveJhQowrDuaAs9wDdTMu/unndEctyLzAcb49j8g8H&#10;S19uVg6JpsZPTs8w0kTBkuLn4f2wj9/jl2GPhg/xZ/wWv8ab+CPeDB9Bvh0+gZyM8Xa83qMUD9Ps&#10;ra8A9Eqv3Kh5u3JpNFvuVPpC02ibN7A7boBtA6JwOYVnBnXQO1PxO846H54zo1ASaiyFTrMhFdm8&#10;8AFygeudS7rW5lpImfcrNeoBe/asBApQAjTjkgQQlYXGvW4xIrIF/tLgMqQ3UjQpPAF5166vpEMb&#10;Ahy6PEtvahTS/eGWci+J7w5+2XRglxIBKC6FqvF5mZ4xWuqEzjJJxw7S8A7jStLaNLs8xSJpQICc&#10;dCRrYth9HeT7v9TiFwAAAP//AwBQSwMEFAAGAAgAAAAhALRqNG3fAAAACQEAAA8AAABkcnMvZG93&#10;bnJldi54bWxMj09Lw0AQxe+C32EZwYukm6al1phN8S+CIGoseJ0mYxLNzobstk2/vSMe9DTMvMd7&#10;v8lWo+3UjgbfOjYwncSgiEtXtVwbWL/dR0tQPiBX2DkmAwfysMqPjzJMK7fnV9oVoVYSwj5FA00I&#10;faq1Lxuy6CeuJxbtww0Wg6xDrasB9xJuO53E8UJbbFkaGuzppqHyq9ha6b39PPBiXeD72ePT88Ps&#10;xd0l13NjTk/Gq0tQgcbwZ4YffEGHXJg2bsuVV52BaLa8EKsI5zLFECXTOajN70Hnmf7/Qf4NAAD/&#10;/wMAUEsBAi0AFAAGAAgAAAAhALaDOJL+AAAA4QEAABMAAAAAAAAAAAAAAAAAAAAAAFtDb250ZW50&#10;X1R5cGVzXS54bWxQSwECLQAUAAYACAAAACEAOP0h/9YAAACUAQAACwAAAAAAAAAAAAAAAAAvAQAA&#10;X3JlbHMvLnJlbHNQSwECLQAUAAYACAAAACEAwjlTcvUBAACaAwAADgAAAAAAAAAAAAAAAAAuAgAA&#10;ZHJzL2Uyb0RvYy54bWxQSwECLQAUAAYACAAAACEAtGo0bd8AAAAJAQAADwAAAAAAAAAAAAAAAABP&#10;BAAAZHJzL2Rvd25yZXYueG1sUEsFBgAAAAAEAAQA8wAAAFsFAAAAAA==&#10;" strokecolor="#a5a5a5" strokeweight="1pt">
                <v:stroke joinstyle="miter"/>
              </v:line>
            </w:pict>
          </mc:Fallback>
        </mc:AlternateContent>
      </w:r>
    </w:p>
    <w:p w:rsidR="006C3A79" w:rsidRPr="007A60F6" w:rsidRDefault="00C2395F" w:rsidP="006C3A79">
      <w:pPr>
        <w:rPr>
          <w:rFonts w:cs="Times New Roman"/>
          <w:color w:val="auto"/>
          <w:lang w:val="uk-UA" w:eastAsia="en-US"/>
        </w:rPr>
      </w:pPr>
      <w:r w:rsidRPr="00823097">
        <w:rPr>
          <w:rFonts w:cs="Times New Roman"/>
          <w:noProof/>
          <w:color w:val="auto"/>
          <w:lang w:val="uk-UA" w:eastAsia="uk-UA"/>
        </w:rPr>
        <mc:AlternateContent>
          <mc:Choice Requires="wps">
            <w:drawing>
              <wp:anchor distT="0" distB="0" distL="114300" distR="114300" simplePos="0" relativeHeight="251667456" behindDoc="0" locked="0" layoutInCell="1" allowOverlap="1" wp14:anchorId="393C6A8A" wp14:editId="5DCFF272">
                <wp:simplePos x="0" y="0"/>
                <wp:positionH relativeFrom="column">
                  <wp:posOffset>6054090</wp:posOffset>
                </wp:positionH>
                <wp:positionV relativeFrom="paragraph">
                  <wp:posOffset>10160</wp:posOffset>
                </wp:positionV>
                <wp:extent cx="849630" cy="1400175"/>
                <wp:effectExtent l="19050" t="19050" r="26670" b="28575"/>
                <wp:wrapNone/>
                <wp:docPr id="122" name="Прямоугольник 122"/>
                <wp:cNvGraphicFramePr/>
                <a:graphic xmlns:a="http://schemas.openxmlformats.org/drawingml/2006/main">
                  <a:graphicData uri="http://schemas.microsoft.com/office/word/2010/wordprocessingShape">
                    <wps:wsp>
                      <wps:cNvSpPr/>
                      <wps:spPr>
                        <a:xfrm>
                          <a:off x="0" y="0"/>
                          <a:ext cx="849630" cy="1400175"/>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8B71C8" w:rsidRDefault="003E0F50" w:rsidP="00446A58">
                            <w:pPr>
                              <w:ind w:left="-142" w:right="-77"/>
                              <w:jc w:val="center"/>
                              <w:rPr>
                                <w:rFonts w:ascii="Times New Roman" w:hAnsi="Times New Roman" w:cs="Times New Roman"/>
                                <w:b/>
                                <w:i/>
                                <w:spacing w:val="-14"/>
                                <w:szCs w:val="24"/>
                                <w:lang w:val="uk-UA"/>
                              </w:rPr>
                            </w:pPr>
                            <w:r>
                              <w:rPr>
                                <w:rFonts w:ascii="Times New Roman" w:hAnsi="Times New Roman" w:cs="Times New Roman"/>
                                <w:b/>
                                <w:lang w:val="uk-UA"/>
                              </w:rPr>
                              <w:t>4.6.3</w:t>
                            </w:r>
                            <w:r w:rsidRPr="003F6F3B">
                              <w:rPr>
                                <w:rFonts w:ascii="Times New Roman" w:hAnsi="Times New Roman" w:cs="Times New Roman"/>
                                <w:b/>
                                <w:lang w:val="uk-UA"/>
                              </w:rPr>
                              <w:t>.</w:t>
                            </w:r>
                            <w:r>
                              <w:rPr>
                                <w:rFonts w:ascii="Times New Roman" w:hAnsi="Times New Roman" w:cs="Times New Roman"/>
                                <w:b/>
                                <w:sz w:val="24"/>
                                <w:szCs w:val="24"/>
                                <w:lang w:val="uk-UA"/>
                              </w:rPr>
                              <w:t xml:space="preserve"> </w:t>
                            </w:r>
                            <w:r w:rsidRPr="008B71C8">
                              <w:rPr>
                                <w:rFonts w:ascii="Times New Roman" w:hAnsi="Times New Roman" w:cs="Times New Roman"/>
                                <w:i/>
                                <w:spacing w:val="-14"/>
                                <w:sz w:val="20"/>
                                <w:lang w:val="uk-UA"/>
                              </w:rPr>
                              <w:t>Покращення якості надання адміністративних послуг  та впровадження електронних сервісів</w:t>
                            </w:r>
                          </w:p>
                          <w:p w:rsidR="003E0F50" w:rsidRDefault="003E0F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C6A8A" id="Прямоугольник 122" o:spid="_x0000_s1095" style="position:absolute;margin-left:476.7pt;margin-top:.8pt;width:66.9pt;height:11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KpswIAACoFAAAOAAAAZHJzL2Uyb0RvYy54bWysVMlu2zAQvRfoPxC8N5IcZxMiB4YNFwWC&#10;JEBS5ExTlE2AW0naknsq0GuBfkI/opeiS75B/qMOKcVZ2lNRHSgOZzjLmzc8PWukQGtmHdeqwNle&#10;ihFTVJdcLQr89mb26hgj54kqidCKFXjDHD4bvXxxWpucDfRSi5JZBE6Uy2tT4KX3Jk8SR5dMEren&#10;DVOgrLSVxINoF0lpSQ3epUgGaXqY1NqWxmrKnIPTaafEo+i/qhj1l1XlmEeiwJCbj6uN6zysyeiU&#10;5AtLzJLTPg3yD1lIwhUE3bmaEk/QyvI/XElOrXa68ntUy0RXFacs1gDVZOmzaq6XxLBYC4DjzA4m&#10;9//c0ov1lUW8hN4NBhgpIqFJ7Zfth+3n9md7t/3Yfm3v2h/bT+2v9lv7HQUrwKw2Loer1+bK9pKD&#10;bQCgqawMfygNNRHnzQ5n1nhE4fB4eHK4D92goMqGaZodHQSnycNtY51/zbREYVNgC32M8JL1ufOd&#10;6b1JCOa04OWMCxGFjZsIi9YEWg5MKXWNkSDOw2GBZ/Hroz25JhSqC7x/nKUhMwJcrATxsJUG0HFq&#10;gRERCyA59Tbm8uS2s4v5LmqaHqWTyC0o6YlZSHpK3LLLzm3cVPuQDMkl9zAIgkuAJw1fn6NQQcsi&#10;lfvaA/gd3GHnm3kTG3h4Eq6Eo7kuN9BVqzu6O0NnHAKfAwhXxAK/oUKYWX8JSyU0lK37HUZLbd//&#10;7TzYA+1Ai1EN8wKQvFsRywDbNwoIeZINh2HAojA8OBqAYB9r5o81aiUnGvqTwetgaNwGey/ut5XV&#10;8hZGexyigoooCrE78Hth4rs5hseBsvE4msFQGeLP1bWhwXmALkB+09wSa3oyeaDhhb6fLZI/41Rn&#10;G24qPV55XfFIuAdcgahBgIGMlO0fjzDxj+Vo9fDEjX4DAAD//wMAUEsDBBQABgAIAAAAIQBQPUEz&#10;3gAAAAoBAAAPAAAAZHJzL2Rvd25yZXYueG1sTI/LTsMwEEX3SPyDNUjsqB0DJYQ4Fe8FQqINfIAb&#10;Tx4iHke224a/x13BcnSu7j1TrmY7sj36MDhSkC0EMKTGmYE6BV+fLxc5sBA1GT06QgU/GGBVnZ6U&#10;ujDuQBvc17FjqYRCoRX0MU4F56Hp0eqwcBNSYq3zVsd0+o4brw+p3I5cCrHkVg+UFno94WOPzXe9&#10;swrs+FGLt/Du81fzsG6fGpFN7bNS52fz/R2wiHP8C8NRP6lDlZy2bkcmsFHB7fXlVYomsAR25CK/&#10;kcC2CqSUGfCq5P9fqH4BAAD//wMAUEsBAi0AFAAGAAgAAAAhALaDOJL+AAAA4QEAABMAAAAAAAAA&#10;AAAAAAAAAAAAAFtDb250ZW50X1R5cGVzXS54bWxQSwECLQAUAAYACAAAACEAOP0h/9YAAACUAQAA&#10;CwAAAAAAAAAAAAAAAAAvAQAAX3JlbHMvLnJlbHNQSwECLQAUAAYACAAAACEAGWUyqbMCAAAqBQAA&#10;DgAAAAAAAAAAAAAAAAAuAgAAZHJzL2Uyb0RvYy54bWxQSwECLQAUAAYACAAAACEAUD1BM94AAAAK&#10;AQAADwAAAAAAAAAAAAAAAAANBQAAZHJzL2Rvd25yZXYueG1sUEsFBgAAAAAEAAQA8wAAABgGAAAA&#10;AA==&#10;" fillcolor="window" strokecolor="#0070c0" strokeweight="3pt">
                <v:stroke dashstyle="1 1"/>
                <v:textbox>
                  <w:txbxContent>
                    <w:p w:rsidR="003E0F50" w:rsidRPr="008B71C8" w:rsidRDefault="003E0F50" w:rsidP="00446A58">
                      <w:pPr>
                        <w:ind w:left="-142" w:right="-77"/>
                        <w:jc w:val="center"/>
                        <w:rPr>
                          <w:rFonts w:ascii="Times New Roman" w:hAnsi="Times New Roman" w:cs="Times New Roman"/>
                          <w:b/>
                          <w:i/>
                          <w:spacing w:val="-14"/>
                          <w:szCs w:val="24"/>
                          <w:lang w:val="uk-UA"/>
                        </w:rPr>
                      </w:pPr>
                      <w:r>
                        <w:rPr>
                          <w:rFonts w:ascii="Times New Roman" w:hAnsi="Times New Roman" w:cs="Times New Roman"/>
                          <w:b/>
                          <w:lang w:val="uk-UA"/>
                        </w:rPr>
                        <w:t>4.6.3</w:t>
                      </w:r>
                      <w:r w:rsidRPr="003F6F3B">
                        <w:rPr>
                          <w:rFonts w:ascii="Times New Roman" w:hAnsi="Times New Roman" w:cs="Times New Roman"/>
                          <w:b/>
                          <w:lang w:val="uk-UA"/>
                        </w:rPr>
                        <w:t>.</w:t>
                      </w:r>
                      <w:r>
                        <w:rPr>
                          <w:rFonts w:ascii="Times New Roman" w:hAnsi="Times New Roman" w:cs="Times New Roman"/>
                          <w:b/>
                          <w:sz w:val="24"/>
                          <w:szCs w:val="24"/>
                          <w:lang w:val="uk-UA"/>
                        </w:rPr>
                        <w:t xml:space="preserve"> </w:t>
                      </w:r>
                      <w:r w:rsidRPr="008B71C8">
                        <w:rPr>
                          <w:rFonts w:ascii="Times New Roman" w:hAnsi="Times New Roman" w:cs="Times New Roman"/>
                          <w:i/>
                          <w:spacing w:val="-14"/>
                          <w:sz w:val="20"/>
                          <w:lang w:val="uk-UA"/>
                        </w:rPr>
                        <w:t>Покращення якості надання адміністративних послуг  та впровадження електронних сервісів</w:t>
                      </w:r>
                    </w:p>
                    <w:p w:rsidR="003E0F50" w:rsidRDefault="003E0F50"/>
                  </w:txbxContent>
                </v:textbox>
              </v:rect>
            </w:pict>
          </mc:Fallback>
        </mc:AlternateContent>
      </w:r>
    </w:p>
    <w:p w:rsidR="006C3A79" w:rsidRPr="007A60F6" w:rsidRDefault="00D22933" w:rsidP="006C3A79">
      <w:pPr>
        <w:rPr>
          <w:rFonts w:cs="Times New Roman"/>
          <w:color w:val="auto"/>
          <w:lang w:val="uk-UA" w:eastAsia="en-US"/>
        </w:rPr>
      </w:pPr>
      <w:r w:rsidRPr="00866968">
        <w:rPr>
          <w:rFonts w:cs="Times New Roman"/>
          <w:noProof/>
          <w:color w:val="auto"/>
          <w:lang w:val="uk-UA" w:eastAsia="uk-UA"/>
        </w:rPr>
        <mc:AlternateContent>
          <mc:Choice Requires="wps">
            <w:drawing>
              <wp:anchor distT="0" distB="0" distL="114300" distR="114300" simplePos="0" relativeHeight="251637760" behindDoc="0" locked="0" layoutInCell="1" allowOverlap="1" wp14:anchorId="0D94DB34" wp14:editId="22AA20ED">
                <wp:simplePos x="0" y="0"/>
                <wp:positionH relativeFrom="column">
                  <wp:posOffset>-157480</wp:posOffset>
                </wp:positionH>
                <wp:positionV relativeFrom="paragraph">
                  <wp:posOffset>258445</wp:posOffset>
                </wp:positionV>
                <wp:extent cx="1009650" cy="1314450"/>
                <wp:effectExtent l="19050" t="19050" r="19050" b="19050"/>
                <wp:wrapNone/>
                <wp:docPr id="430" name="Прямоугольник 430"/>
                <wp:cNvGraphicFramePr/>
                <a:graphic xmlns:a="http://schemas.openxmlformats.org/drawingml/2006/main">
                  <a:graphicData uri="http://schemas.microsoft.com/office/word/2010/wordprocessingShape">
                    <wps:wsp>
                      <wps:cNvSpPr/>
                      <wps:spPr>
                        <a:xfrm>
                          <a:off x="0" y="0"/>
                          <a:ext cx="1009650" cy="1314450"/>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D4716E" w:rsidRDefault="003E0F50" w:rsidP="006C3A79">
                            <w:pPr>
                              <w:jc w:val="center"/>
                              <w:rPr>
                                <w:rFonts w:ascii="Times New Roman" w:hAnsi="Times New Roman" w:cs="Times New Roman"/>
                                <w:i/>
                                <w:spacing w:val="-10"/>
                                <w:sz w:val="20"/>
                                <w:szCs w:val="20"/>
                                <w:lang w:val="uk-UA"/>
                              </w:rPr>
                            </w:pPr>
                            <w:r>
                              <w:rPr>
                                <w:rFonts w:ascii="Times New Roman" w:hAnsi="Times New Roman" w:cs="Times New Roman"/>
                                <w:b/>
                                <w:spacing w:val="-10"/>
                                <w:sz w:val="20"/>
                                <w:szCs w:val="20"/>
                                <w:lang w:val="uk-UA"/>
                              </w:rPr>
                              <w:t>4.1.4</w:t>
                            </w:r>
                            <w:r w:rsidRPr="00D4716E">
                              <w:rPr>
                                <w:rFonts w:ascii="Times New Roman" w:hAnsi="Times New Roman" w:cs="Times New Roman"/>
                                <w:b/>
                                <w:spacing w:val="-10"/>
                                <w:sz w:val="20"/>
                                <w:szCs w:val="20"/>
                                <w:lang w:val="uk-UA"/>
                              </w:rPr>
                              <w:t>.</w:t>
                            </w:r>
                            <w:r w:rsidRPr="00D4716E">
                              <w:rPr>
                                <w:rFonts w:ascii="Times New Roman" w:hAnsi="Times New Roman" w:cs="Times New Roman"/>
                                <w:i/>
                                <w:spacing w:val="-10"/>
                                <w:sz w:val="20"/>
                                <w:szCs w:val="20"/>
                                <w:lang w:val="uk-UA"/>
                              </w:rPr>
                              <w:t xml:space="preserve"> Сприяння зростанню доданої вартості підприємств переробної промисловості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4DB34" id="Прямоугольник 430" o:spid="_x0000_s1096" style="position:absolute;margin-left:-12.4pt;margin-top:20.35pt;width:79.5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zsQIAACsFAAAOAAAAZHJzL2Uyb0RvYy54bWysVMlu2zAQvRfoPxC8N5ITZxMiB4YNFwWC&#10;JEBS5ExTlEWAW0naknsq0GuBfkI/opeiS75B/qMOKdlZ2lNRHSgOZzjLmzc8O2+kQCtmHdcqx4O9&#10;FCOmqC64WuT47e3s1QlGzhNVEKEVy/GaOXw+evnirDYZ29eVFgWzCJwol9Umx5X3JksSRysmidvT&#10;hilQltpK4kG0i6SwpAbvUiT7aXqU1NoWxmrKnIPTaafEo+i/LBn1V2XpmEcix5Cbj6uN6zysyeiM&#10;ZAtLTMVpnwb5hywk4QqC7lxNiSdoafkfriSnVjtd+j2qZaLLklMWa4BqBumzam4qYlisBcBxZgeT&#10;+39u6eXq2iJe5Hh4APgoIqFJ7ZfNh83n9md7v/nYfm3v2x+bT+2v9lv7HQUrwKw2LoOrN+ba9pKD&#10;bQCgKa0MfygNNRHn9Q5n1nhE4XCQpqdHhxCOgm5wMBgOQQA/ycN1Y51/zbREYZNjC42M+JLVhfOd&#10;6dYkRHNa8GLGhYjC2k2ERSsCPQeqFLrGSBDn4TDHs/j10Z5cEwrVOT44gewgMwJkLAXxsJUG4HFq&#10;gRERC2A59Tbm8uS2s4v5LmqaHqeTbUlPzELSU+KqLju3dlPtQzIkk9zDJAguc3yShq/PUaigZZHL&#10;fe0B/Q7vsPPNvIkdPN61Zq6LNbTV6o7vztAZh8AXAMI1sUBwqBCG1l/BUgoNZet+h1Gl7fu/nQd7&#10;4B1oMaphYACSd0tiGWD7RgEjT6GN4NZHYXh4vA+CfayZP9aopZxo6M8AngdD4zbYe7HdllbLO5jt&#10;cYgKKqIoxO7A74WJ7wYZXgfKxuNoBlNliL9QN4YG5wG6APltc0es6cnkgYeXejtcJHvGqc423FR6&#10;vPS65JFwAeoOVyBqEGAiI2X71yOM/GM5Wj28caPfAAAA//8DAFBLAwQUAAYACAAAACEAgoK6cN4A&#10;AAAKAQAADwAAAGRycy9kb3ducmV2LnhtbEyPy07DMBRE90j8g3WR2LV2Q0SqNDcV7wVCAkI/wI1v&#10;HsKPyHbb8Pe4K1iOZjRzptrORrMj+TA6i7BaCmBkW6dG2yPsvp4Xa2AhSqukdpYQfijAtr68qGSp&#10;3Ml+0rGJPUslNpQSYYhxKjkP7UBGhqWbyCavc97ImKTvufLylMqN5pkQt9zI0aaFQU70MFD73RwM&#10;gtHvjXgNb379ou4/usdWrKbuCfH6ar7bAIs0x78wnPETOtSJae8OVgWmERZZntAjQi4KYOfATZ4B&#10;2yNkeVEAryv+/0L9CwAA//8DAFBLAQItABQABgAIAAAAIQC2gziS/gAAAOEBAAATAAAAAAAAAAAA&#10;AAAAAAAAAABbQ29udGVudF9UeXBlc10ueG1sUEsBAi0AFAAGAAgAAAAhADj9If/WAAAAlAEAAAsA&#10;AAAAAAAAAAAAAAAALwEAAF9yZWxzLy5yZWxzUEsBAi0AFAAGAAgAAAAhAE5Un/OxAgAAKwUAAA4A&#10;AAAAAAAAAAAAAAAALgIAAGRycy9lMm9Eb2MueG1sUEsBAi0AFAAGAAgAAAAhAIKCunDeAAAACgEA&#10;AA8AAAAAAAAAAAAAAAAACwUAAGRycy9kb3ducmV2LnhtbFBLBQYAAAAABAAEAPMAAAAWBgAAAAA=&#10;" fillcolor="window" strokecolor="#0070c0" strokeweight="3pt">
                <v:stroke dashstyle="1 1"/>
                <v:textbox>
                  <w:txbxContent>
                    <w:p w:rsidR="003E0F50" w:rsidRPr="00D4716E" w:rsidRDefault="003E0F50" w:rsidP="006C3A79">
                      <w:pPr>
                        <w:jc w:val="center"/>
                        <w:rPr>
                          <w:rFonts w:ascii="Times New Roman" w:hAnsi="Times New Roman" w:cs="Times New Roman"/>
                          <w:i/>
                          <w:spacing w:val="-10"/>
                          <w:sz w:val="20"/>
                          <w:szCs w:val="20"/>
                          <w:lang w:val="uk-UA"/>
                        </w:rPr>
                      </w:pPr>
                      <w:r>
                        <w:rPr>
                          <w:rFonts w:ascii="Times New Roman" w:hAnsi="Times New Roman" w:cs="Times New Roman"/>
                          <w:b/>
                          <w:spacing w:val="-10"/>
                          <w:sz w:val="20"/>
                          <w:szCs w:val="20"/>
                          <w:lang w:val="uk-UA"/>
                        </w:rPr>
                        <w:t>4.1.4</w:t>
                      </w:r>
                      <w:r w:rsidRPr="00D4716E">
                        <w:rPr>
                          <w:rFonts w:ascii="Times New Roman" w:hAnsi="Times New Roman" w:cs="Times New Roman"/>
                          <w:b/>
                          <w:spacing w:val="-10"/>
                          <w:sz w:val="20"/>
                          <w:szCs w:val="20"/>
                          <w:lang w:val="uk-UA"/>
                        </w:rPr>
                        <w:t>.</w:t>
                      </w:r>
                      <w:r w:rsidRPr="00D4716E">
                        <w:rPr>
                          <w:rFonts w:ascii="Times New Roman" w:hAnsi="Times New Roman" w:cs="Times New Roman"/>
                          <w:i/>
                          <w:spacing w:val="-10"/>
                          <w:sz w:val="20"/>
                          <w:szCs w:val="20"/>
                          <w:lang w:val="uk-UA"/>
                        </w:rPr>
                        <w:t xml:space="preserve"> Сприяння зростанню доданої вартості підприємств переробної промисловості</w:t>
                      </w:r>
                    </w:p>
                  </w:txbxContent>
                </v:textbox>
              </v:rect>
            </w:pict>
          </mc:Fallback>
        </mc:AlternateContent>
      </w:r>
    </w:p>
    <w:p w:rsidR="006C3A79" w:rsidRPr="007A60F6" w:rsidRDefault="008B71C8" w:rsidP="006C3A79">
      <w:pPr>
        <w:rPr>
          <w:rFonts w:cs="Times New Roman"/>
          <w:color w:val="auto"/>
          <w:lang w:val="uk-UA" w:eastAsia="en-US"/>
        </w:rPr>
      </w:pPr>
      <w:r w:rsidRPr="00866968">
        <w:rPr>
          <w:rFonts w:cs="Times New Roman"/>
          <w:noProof/>
          <w:color w:val="auto"/>
          <w:lang w:val="uk-UA" w:eastAsia="uk-UA"/>
        </w:rPr>
        <mc:AlternateContent>
          <mc:Choice Requires="wps">
            <w:drawing>
              <wp:anchor distT="0" distB="0" distL="114300" distR="114300" simplePos="0" relativeHeight="251765760" behindDoc="0" locked="0" layoutInCell="1" allowOverlap="1" wp14:anchorId="73BDDF10" wp14:editId="56236724">
                <wp:simplePos x="0" y="0"/>
                <wp:positionH relativeFrom="column">
                  <wp:posOffset>4850765</wp:posOffset>
                </wp:positionH>
                <wp:positionV relativeFrom="paragraph">
                  <wp:posOffset>153670</wp:posOffset>
                </wp:positionV>
                <wp:extent cx="1047750" cy="1285875"/>
                <wp:effectExtent l="19050" t="19050" r="19050" b="28575"/>
                <wp:wrapNone/>
                <wp:docPr id="459" name="Прямоугольник 459"/>
                <wp:cNvGraphicFramePr/>
                <a:graphic xmlns:a="http://schemas.openxmlformats.org/drawingml/2006/main">
                  <a:graphicData uri="http://schemas.microsoft.com/office/word/2010/wordprocessingShape">
                    <wps:wsp>
                      <wps:cNvSpPr/>
                      <wps:spPr>
                        <a:xfrm>
                          <a:off x="0" y="0"/>
                          <a:ext cx="1047750" cy="1285875"/>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E66105" w:rsidRDefault="003E0F50" w:rsidP="008B71C8">
                            <w:pPr>
                              <w:jc w:val="center"/>
                              <w:rPr>
                                <w:rFonts w:ascii="Times New Roman" w:hAnsi="Times New Roman" w:cs="Times New Roman"/>
                                <w:i/>
                                <w:spacing w:val="-10"/>
                                <w:lang w:val="uk-UA"/>
                              </w:rPr>
                            </w:pPr>
                            <w:r w:rsidRPr="00E66105">
                              <w:rPr>
                                <w:rFonts w:ascii="Times New Roman" w:hAnsi="Times New Roman" w:cs="Times New Roman"/>
                                <w:b/>
                                <w:spacing w:val="-10"/>
                                <w:lang w:val="uk-UA"/>
                              </w:rPr>
                              <w:t>4</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5.3</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CA2143">
                              <w:rPr>
                                <w:rFonts w:ascii="Times New Roman" w:hAnsi="Times New Roman" w:cs="Times New Roman"/>
                                <w:i/>
                                <w:sz w:val="20"/>
                                <w:szCs w:val="20"/>
                                <w:lang w:val="uk-UA"/>
                              </w:rPr>
                              <w:t>Збереження та стабільне зростання виробництва продукції тваринництва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DDF10" id="Прямоугольник 459" o:spid="_x0000_s1097" style="position:absolute;margin-left:381.95pt;margin-top:12.1pt;width:82.5pt;height:10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mBtQIAACsFAAAOAAAAZHJzL2Uyb0RvYy54bWysVEtu2zAQ3RfoHQjuG0muXTtC5MCw4aJA&#10;kARIiqxpirIE8FeStuSuCnRboEfoIbop+skZ5Bt1SCnOp10V1YKa4Qzn8/iGJ6eN4GjLjK2UzHBy&#10;FGPEJFV5JdcZfnu9fDHByDoic8KVZBneMYtPp8+fndQ6ZQNVKp4zgyCItGmtM1w6p9MosrRkgtgj&#10;pZkEY6GMIA5Us45yQ2qILng0iONXUa1Mro2izFrYXXRGPA3xi4JRd1EUljnEMwy1ubCasK78Gk1P&#10;SLo2RJcV7csg/1CFIJWEpIdQC+II2pjqj1CiokZZVbgjqkSkiqKiLPQA3STxk26uSqJZ6AXAsfoA&#10;k/1/Yen59tKgKs/wcHSMkSQCLqn9sv+w/9z+bG/3H9uv7W37Y/+p/dV+a78j7wWY1dqmcPRKX5pe&#10;syB6AJrCCP+H1lATcN4dcGaNQxQ2k3g4Ho/gOijYksFkNBmPfNTo/rg21r1mSiAvZNjARQZ8yfbM&#10;us71zsVns4pX+bLiPCg7O+cGbQncOVAlVzVGnFgHmxlehq/P9ugYl6jO8MtJEvvKCJCx4MSBKDTA&#10;Y+UaI8LXwHLqTKjl0Wlr1qtD1jgex/NALmjpkZsvekFs2VVnd3ahnC+GpKJyMAm8EhmexP7ra+TS&#10;W1ngct+7R7/D20uuWTXhBseJP+K3VirfwbUa1fHdarqsIPEZgHBJDBAcOoShdRewFFxB26qXMCqV&#10;ef+3fe8PvAMrRjUMDEDybkMMA2zfSGDkcTIc+gkLynA0HoBiHlpWDy1yI+YK7ieB50HTIHp/x+/E&#10;wihxA7M981nBRCSF3B34vTJ33SDD60DZbBbcYKo0cWfySlMf3EPnIb9ubojRPZkc8PBc3Q0XSZ9w&#10;qvP1J6WabZwqqkC4e1yBqF6BiQyU7V8PP/IP9eB1/8ZNfwMAAP//AwBQSwMEFAAGAAgAAAAhABht&#10;R87eAAAACgEAAA8AAABkcnMvZG93bnJldi54bWxMj8tOwzAQRfdI/IM1SOyoU4PSNMSpeC8QEpD2&#10;A9zYeQh7HNluG/6eYQXLuXN050y1mZ1lRxPi6FHCcpEBM9h6PWIvYbd9viqAxaRQK+vRSPg2ETb1&#10;+VmlSu1P+GmOTeoZlWAslYQhpankPLaDcSou/GSQdp0PTiUaQ891UCcqd5aLLMu5UyPShUFN5mEw&#10;7VdzcBKcfW+y1/gWihd9/9E9ttly6p6kvLyY726BJTOnPxh+9UkdanLa+wPqyKyEVX69JlSCuBHA&#10;CFiLgoI9BSJfAa8r/v+F+gcAAP//AwBQSwECLQAUAAYACAAAACEAtoM4kv4AAADhAQAAEwAAAAAA&#10;AAAAAAAAAAAAAAAAW0NvbnRlbnRfVHlwZXNdLnhtbFBLAQItABQABgAIAAAAIQA4/SH/1gAAAJQB&#10;AAALAAAAAAAAAAAAAAAAAC8BAABfcmVscy8ucmVsc1BLAQItABQABgAIAAAAIQCyfemBtQIAACsF&#10;AAAOAAAAAAAAAAAAAAAAAC4CAABkcnMvZTJvRG9jLnhtbFBLAQItABQABgAIAAAAIQAYbUfO3gAA&#10;AAoBAAAPAAAAAAAAAAAAAAAAAA8FAABkcnMvZG93bnJldi54bWxQSwUGAAAAAAQABADzAAAAGgYA&#10;AAAA&#10;" fillcolor="window" strokecolor="#0070c0" strokeweight="3pt">
                <v:stroke dashstyle="1 1"/>
                <v:textbox>
                  <w:txbxContent>
                    <w:p w:rsidR="003E0F50" w:rsidRPr="00E66105" w:rsidRDefault="003E0F50" w:rsidP="008B71C8">
                      <w:pPr>
                        <w:jc w:val="center"/>
                        <w:rPr>
                          <w:rFonts w:ascii="Times New Roman" w:hAnsi="Times New Roman" w:cs="Times New Roman"/>
                          <w:i/>
                          <w:spacing w:val="-10"/>
                          <w:lang w:val="uk-UA"/>
                        </w:rPr>
                      </w:pPr>
                      <w:r w:rsidRPr="00E66105">
                        <w:rPr>
                          <w:rFonts w:ascii="Times New Roman" w:hAnsi="Times New Roman" w:cs="Times New Roman"/>
                          <w:b/>
                          <w:spacing w:val="-10"/>
                          <w:lang w:val="uk-UA"/>
                        </w:rPr>
                        <w:t>4</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5.3</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CA2143">
                        <w:rPr>
                          <w:rFonts w:ascii="Times New Roman" w:hAnsi="Times New Roman" w:cs="Times New Roman"/>
                          <w:i/>
                          <w:sz w:val="20"/>
                          <w:szCs w:val="20"/>
                          <w:lang w:val="uk-UA"/>
                        </w:rPr>
                        <w:t>Збереження та стабільне зростання виробництва продукції тваринництва</w:t>
                      </w:r>
                    </w:p>
                  </w:txbxContent>
                </v:textbox>
              </v:rect>
            </w:pict>
          </mc:Fallback>
        </mc:AlternateContent>
      </w:r>
    </w:p>
    <w:p w:rsidR="006C3A79" w:rsidRPr="007A60F6" w:rsidRDefault="00D22933" w:rsidP="006C3A79">
      <w:pPr>
        <w:rPr>
          <w:rFonts w:cs="Times New Roman"/>
          <w:color w:val="auto"/>
          <w:lang w:val="uk-UA" w:eastAsia="en-US"/>
        </w:rPr>
      </w:pPr>
      <w:r w:rsidRPr="00866968">
        <w:rPr>
          <w:rFonts w:cs="Times New Roman"/>
          <w:noProof/>
          <w:color w:val="00B050"/>
          <w:lang w:val="uk-UA" w:eastAsia="uk-UA"/>
        </w:rPr>
        <mc:AlternateContent>
          <mc:Choice Requires="wps">
            <w:drawing>
              <wp:anchor distT="0" distB="0" distL="114300" distR="114300" simplePos="0" relativeHeight="251688960" behindDoc="0" locked="0" layoutInCell="1" allowOverlap="1" wp14:anchorId="2738B383" wp14:editId="454B5D7D">
                <wp:simplePos x="0" y="0"/>
                <wp:positionH relativeFrom="column">
                  <wp:posOffset>5962650</wp:posOffset>
                </wp:positionH>
                <wp:positionV relativeFrom="paragraph">
                  <wp:posOffset>8890</wp:posOffset>
                </wp:positionV>
                <wp:extent cx="89535" cy="0"/>
                <wp:effectExtent l="0" t="0" r="24765" b="19050"/>
                <wp:wrapNone/>
                <wp:docPr id="487" name="Прямая соединительная линия 487"/>
                <wp:cNvGraphicFramePr/>
                <a:graphic xmlns:a="http://schemas.openxmlformats.org/drawingml/2006/main">
                  <a:graphicData uri="http://schemas.microsoft.com/office/word/2010/wordprocessingShape">
                    <wps:wsp>
                      <wps:cNvCnPr/>
                      <wps:spPr>
                        <a:xfrm>
                          <a:off x="0" y="0"/>
                          <a:ext cx="8953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463338B1" id="Прямая соединительная линия 487"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5pt,.7pt" to="476.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Hj9QEAAJkDAAAOAAAAZHJzL2Uyb0RvYy54bWysU02O0zAU3iNxB8t7mkyhTImajtBUwwZB&#10;JeAArmMnlvwn2zTtDlgj9QhcgQVIIw1wBudGPLuZMsAOkUjO+7G/5++9L4uLnZJoy5wXRtf4bFJi&#10;xDQ1jdBtjd+8vnowx8gHohsijWY13jOPL5b37y16W7Gp6YxsmEMAon3V2xp3IdiqKDztmCJ+YizT&#10;kOTGKRLAdW3RONIDupLFtCwfF71xjXWGMu8hujom8TLjc85oeMm5ZwHJGsPdQl5dXjdpLZYLUrWO&#10;2E7Q8RrkH26hiNBQ9AS1IoGgt078BaUEdcYbHibUqMJwLijLHIDNWfkHm1cdsSxzgeZ4e2qT/3+w&#10;9MV27ZBoavxofo6RJgqGFD8N74ZD/BY/Dwc0vI8/4tf4JV7H7/F6+AD2zfAR7JSMN2P4gNJ56GZv&#10;fQWgl3rtRs/btUut2XGn0hdIo12ewP40AbYLiEJw/mT2cIYRvc0Uv45Z58MzZhRKRo2l0Kk1pCLb&#10;5z5AKdh6uyWFtbkSUubxSo160Ob0vAQFUAIq45IEMJUF3l63GBHZgnxpcBnSGymadDwBedduLqVD&#10;WwISejpLb+IJ5X7blmqviO+O+3LqKC4lAihcCgXsyvSMp6VO6CxrdGSQenfsVrI2ptnnJhbJg/nn&#10;oqNWk8Du+mDf/aOWPwEAAP//AwBQSwMEFAAGAAgAAAAhACT3CC/dAAAABwEAAA8AAABkcnMvZG93&#10;bnJldi54bWxMj11Lw0AQRd8F/8Mygi9iN21qMTGb4icFQdRY8HWajEk0Oxuy2zb9946+6OPlDPee&#10;yZaj7dSOBt86NjCdRKCIS1e1XBtYvz2cX4LyAbnCzjEZOJCHZX58lGFauT2/0q4ItZIS9ikaaELo&#10;U6192ZBFP3E9sbAPN1gMEodaVwPupdx2ehZFC22xZVlosKfbhsqvYmtl9+7zwIt1ge9nj0/Pq/jF&#10;3c9u5sacnozXV6ACjeHvGH70RR1ycdq4LVdedQaSOJFfgoA5KOHJRTwFtfnNOs/0f//8GwAA//8D&#10;AFBLAQItABQABgAIAAAAIQC2gziS/gAAAOEBAAATAAAAAAAAAAAAAAAAAAAAAABbQ29udGVudF9U&#10;eXBlc10ueG1sUEsBAi0AFAAGAAgAAAAhADj9If/WAAAAlAEAAAsAAAAAAAAAAAAAAAAALwEAAF9y&#10;ZWxzLy5yZWxzUEsBAi0AFAAGAAgAAAAhAFvcweP1AQAAmQMAAA4AAAAAAAAAAAAAAAAALgIAAGRy&#10;cy9lMm9Eb2MueG1sUEsBAi0AFAAGAAgAAAAhACT3CC/dAAAABwEAAA8AAAAAAAAAAAAAAAAATwQA&#10;AGRycy9kb3ducmV2LnhtbFBLBQYAAAAABAAEAPMAAABZBQAAAAA=&#10;" strokecolor="#a5a5a5" strokeweight="1pt">
                <v:stroke joinstyle="miter"/>
              </v:line>
            </w:pict>
          </mc:Fallback>
        </mc:AlternateContent>
      </w:r>
      <w:r w:rsidR="00C30AE7" w:rsidRPr="00866968">
        <w:rPr>
          <w:rFonts w:cs="Times New Roman"/>
          <w:noProof/>
          <w:color w:val="auto"/>
          <w:lang w:val="uk-UA" w:eastAsia="uk-UA"/>
        </w:rPr>
        <mc:AlternateContent>
          <mc:Choice Requires="wps">
            <w:drawing>
              <wp:anchor distT="0" distB="0" distL="114300" distR="114300" simplePos="0" relativeHeight="251648000" behindDoc="0" locked="0" layoutInCell="1" allowOverlap="1" wp14:anchorId="774E6763" wp14:editId="15E13F26">
                <wp:simplePos x="0" y="0"/>
                <wp:positionH relativeFrom="column">
                  <wp:posOffset>1031240</wp:posOffset>
                </wp:positionH>
                <wp:positionV relativeFrom="paragraph">
                  <wp:posOffset>239395</wp:posOffset>
                </wp:positionV>
                <wp:extent cx="1123950" cy="2009775"/>
                <wp:effectExtent l="19050" t="19050" r="19050" b="28575"/>
                <wp:wrapNone/>
                <wp:docPr id="450" name="Прямоугольник 450"/>
                <wp:cNvGraphicFramePr/>
                <a:graphic xmlns:a="http://schemas.openxmlformats.org/drawingml/2006/main">
                  <a:graphicData uri="http://schemas.microsoft.com/office/word/2010/wordprocessingShape">
                    <wps:wsp>
                      <wps:cNvSpPr/>
                      <wps:spPr>
                        <a:xfrm>
                          <a:off x="0" y="0"/>
                          <a:ext cx="1123950" cy="2009775"/>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5D5E9E" w:rsidRDefault="007356DC" w:rsidP="006C3A79">
                            <w:pPr>
                              <w:jc w:val="center"/>
                              <w:rPr>
                                <w:rFonts w:ascii="Times New Roman" w:hAnsi="Times New Roman" w:cs="Times New Roman"/>
                                <w:i/>
                                <w:spacing w:val="-10"/>
                                <w:sz w:val="20"/>
                                <w:szCs w:val="20"/>
                                <w:lang w:val="uk-UA"/>
                              </w:rPr>
                            </w:pPr>
                            <w:r>
                              <w:rPr>
                                <w:rFonts w:ascii="Times New Roman" w:hAnsi="Times New Roman" w:cs="Times New Roman"/>
                                <w:b/>
                                <w:spacing w:val="-10"/>
                                <w:sz w:val="20"/>
                                <w:szCs w:val="20"/>
                                <w:lang w:val="uk-UA"/>
                              </w:rPr>
                              <w:t>4.2</w:t>
                            </w:r>
                            <w:r w:rsidR="003E0F50">
                              <w:rPr>
                                <w:rFonts w:ascii="Times New Roman" w:hAnsi="Times New Roman" w:cs="Times New Roman"/>
                                <w:b/>
                                <w:spacing w:val="-10"/>
                                <w:sz w:val="20"/>
                                <w:szCs w:val="20"/>
                                <w:lang w:val="uk-UA"/>
                              </w:rPr>
                              <w:t>.3</w:t>
                            </w:r>
                            <w:r w:rsidR="003E0F50" w:rsidRPr="005D5E9E">
                              <w:rPr>
                                <w:rFonts w:ascii="Times New Roman" w:hAnsi="Times New Roman" w:cs="Times New Roman"/>
                                <w:b/>
                                <w:spacing w:val="-10"/>
                                <w:sz w:val="20"/>
                                <w:szCs w:val="20"/>
                                <w:lang w:val="uk-UA"/>
                              </w:rPr>
                              <w:t>.</w:t>
                            </w:r>
                            <w:r w:rsidR="003E0F50" w:rsidRPr="005D5E9E">
                              <w:rPr>
                                <w:rFonts w:ascii="Times New Roman" w:hAnsi="Times New Roman" w:cs="Times New Roman"/>
                                <w:i/>
                                <w:spacing w:val="-10"/>
                                <w:sz w:val="20"/>
                                <w:szCs w:val="20"/>
                                <w:lang w:val="uk-UA"/>
                              </w:rPr>
                              <w:t xml:space="preserve"> Удосконалення навичок і компетенцій підприємств, зокрема м</w:t>
                            </w:r>
                            <w:r w:rsidR="003E0F50">
                              <w:rPr>
                                <w:rFonts w:ascii="Times New Roman" w:hAnsi="Times New Roman" w:cs="Times New Roman"/>
                                <w:i/>
                                <w:spacing w:val="-10"/>
                                <w:sz w:val="20"/>
                                <w:szCs w:val="20"/>
                                <w:lang w:val="uk-UA"/>
                              </w:rPr>
                              <w:t>алих та середніх (підприємництв</w:t>
                            </w:r>
                            <w:r w:rsidR="003E0F50" w:rsidRPr="005D5E9E">
                              <w:rPr>
                                <w:rFonts w:ascii="Times New Roman" w:hAnsi="Times New Roman" w:cs="Times New Roman"/>
                                <w:i/>
                                <w:spacing w:val="-10"/>
                                <w:sz w:val="20"/>
                                <w:szCs w:val="20"/>
                                <w:lang w:val="uk-UA"/>
                              </w:rPr>
                              <w:t>) необхідних для участі у міжнародній торгівлі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E6763" id="Прямоугольник 450" o:spid="_x0000_s1098" style="position:absolute;margin-left:81.2pt;margin-top:18.85pt;width:88.5pt;height:15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4aswIAACsFAAAOAAAAZHJzL2Uyb0RvYy54bWysVEtu2zAQ3RfoHQjuG0muUydC5MCw4aJA&#10;kARIiqxpirII8FeStuyuCnRboEfoIbop+skZ5Bt1SCnOp10V1YKa4Qzn8/iGJ6cbKdCaWce1KnB2&#10;kGLEFNUlV8sCv72evzjCyHmiSiK0YgXeModPx8+fnTQmZwNda1EyiyCIcnljClx7b/IkcbRmkrgD&#10;bZgCY6WtJB5Uu0xKSxqILkUySNNXSaNtaaymzDnYnXVGPI7xq4pRf1FVjnkkCgy1+bjauC7CmoxP&#10;SL60xNSc9mWQf6hCEq4g6T7UjHiCVpb/EUpyarXTlT+gWia6qjhlsQfoJkufdHNVE8NiLwCOM3uY&#10;3P8LS8/XlxbxssDDQ8BHEQmX1H7Zfdh9bn+2t7uP7df2tv2x+9T+ar+131HwAswa43I4emUuba85&#10;EAMAm8rK8IfW0CbivN3jzDYeUdjMssHL45COgg1u8Xg0OgxRk/vjxjr/mmmJglBgCxcZ8SXrM+c7&#10;1zuXkM1pwcs5FyIqWzcVFq0J3DlQpdQNRoI4D5sFnsevz/bomFCoKfDLoywNlREgYyWIB1EagMep&#10;JUZELIHl1NtYy6PTzi4X+6xpOkqnESho6ZFbKHpGXN1V57Zupn0ohuSSe5gEwWWBj9Lw9TUKFaws&#10;crnvPaDf4R0kv1ls4g2OBuFI2FrocgvXanXHd2fonEPiMwDhklggOHQIQ+svYKmEhrZ1L2FUa/v+&#10;b/vBH3gHVowaGBiA5N2KWAbYvlHAyONsOISwPirDw9EAFPvQsnhoUSs51XA/GTwPhkYx+HtxJ1ZW&#10;yxuY7UnICiaiKOTuwO+Vqe8GGV4HyiaT6AZTZYg/U1eGhuABugD59eaGWNOTyQMPz/XdcJH8Cac6&#10;33BS6cnK64pHwt3jCkQNCkxkpGz/eoSRf6hHr/s3bvwbAAD//wMAUEsDBBQABgAIAAAAIQAcUYI4&#10;3wAAAAoBAAAPAAAAZHJzL2Rvd25yZXYueG1sTI/NTsMwEITvSLyDtUjcqN2ktCXEqfg/ICTawAO4&#10;sfMj7HVku214e5YT3HZ2R7PflJvJWXY0IQ4eJcxnApjBxusBOwmfH89Xa2AxKdTKejQSvk2ETXV+&#10;VqpC+xPuzLFOHaMQjIWS0Kc0FpzHpjdOxZkfDdKt9cGpRDJ0XAd1onBneSbEkjs1IH3o1WgeetN8&#10;1Qcnwdn3WrzGt7B+0ffb9rER87F9kvLyYrq7BZbMlP7M8ItP6FAR094fUEdmSS+zBVkl5KsVMDLk&#10;+Q0t9jRcLzLgVcn/V6h+AAAA//8DAFBLAQItABQABgAIAAAAIQC2gziS/gAAAOEBAAATAAAAAAAA&#10;AAAAAAAAAAAAAABbQ29udGVudF9UeXBlc10ueG1sUEsBAi0AFAAGAAgAAAAhADj9If/WAAAAlAEA&#10;AAsAAAAAAAAAAAAAAAAALwEAAF9yZWxzLy5yZWxzUEsBAi0AFAAGAAgAAAAhAJ0/XhqzAgAAKwUA&#10;AA4AAAAAAAAAAAAAAAAALgIAAGRycy9lMm9Eb2MueG1sUEsBAi0AFAAGAAgAAAAhABxRgjjfAAAA&#10;CgEAAA8AAAAAAAAAAAAAAAAADQUAAGRycy9kb3ducmV2LnhtbFBLBQYAAAAABAAEAPMAAAAZBgAA&#10;AAA=&#10;" fillcolor="window" strokecolor="#0070c0" strokeweight="3pt">
                <v:stroke dashstyle="1 1"/>
                <v:textbox>
                  <w:txbxContent>
                    <w:p w:rsidR="003E0F50" w:rsidRPr="005D5E9E" w:rsidRDefault="007356DC" w:rsidP="006C3A79">
                      <w:pPr>
                        <w:jc w:val="center"/>
                        <w:rPr>
                          <w:rFonts w:ascii="Times New Roman" w:hAnsi="Times New Roman" w:cs="Times New Roman"/>
                          <w:i/>
                          <w:spacing w:val="-10"/>
                          <w:sz w:val="20"/>
                          <w:szCs w:val="20"/>
                          <w:lang w:val="uk-UA"/>
                        </w:rPr>
                      </w:pPr>
                      <w:r>
                        <w:rPr>
                          <w:rFonts w:ascii="Times New Roman" w:hAnsi="Times New Roman" w:cs="Times New Roman"/>
                          <w:b/>
                          <w:spacing w:val="-10"/>
                          <w:sz w:val="20"/>
                          <w:szCs w:val="20"/>
                          <w:lang w:val="uk-UA"/>
                        </w:rPr>
                        <w:t>4.2</w:t>
                      </w:r>
                      <w:r w:rsidR="003E0F50">
                        <w:rPr>
                          <w:rFonts w:ascii="Times New Roman" w:hAnsi="Times New Roman" w:cs="Times New Roman"/>
                          <w:b/>
                          <w:spacing w:val="-10"/>
                          <w:sz w:val="20"/>
                          <w:szCs w:val="20"/>
                          <w:lang w:val="uk-UA"/>
                        </w:rPr>
                        <w:t>.3</w:t>
                      </w:r>
                      <w:r w:rsidR="003E0F50" w:rsidRPr="005D5E9E">
                        <w:rPr>
                          <w:rFonts w:ascii="Times New Roman" w:hAnsi="Times New Roman" w:cs="Times New Roman"/>
                          <w:b/>
                          <w:spacing w:val="-10"/>
                          <w:sz w:val="20"/>
                          <w:szCs w:val="20"/>
                          <w:lang w:val="uk-UA"/>
                        </w:rPr>
                        <w:t>.</w:t>
                      </w:r>
                      <w:r w:rsidR="003E0F50" w:rsidRPr="005D5E9E">
                        <w:rPr>
                          <w:rFonts w:ascii="Times New Roman" w:hAnsi="Times New Roman" w:cs="Times New Roman"/>
                          <w:i/>
                          <w:spacing w:val="-10"/>
                          <w:sz w:val="20"/>
                          <w:szCs w:val="20"/>
                          <w:lang w:val="uk-UA"/>
                        </w:rPr>
                        <w:t xml:space="preserve"> Удосконалення навичок і компетенцій підприємств, зокрема м</w:t>
                      </w:r>
                      <w:r w:rsidR="003E0F50">
                        <w:rPr>
                          <w:rFonts w:ascii="Times New Roman" w:hAnsi="Times New Roman" w:cs="Times New Roman"/>
                          <w:i/>
                          <w:spacing w:val="-10"/>
                          <w:sz w:val="20"/>
                          <w:szCs w:val="20"/>
                          <w:lang w:val="uk-UA"/>
                        </w:rPr>
                        <w:t>алих та середніх (підприємництв</w:t>
                      </w:r>
                      <w:r w:rsidR="003E0F50" w:rsidRPr="005D5E9E">
                        <w:rPr>
                          <w:rFonts w:ascii="Times New Roman" w:hAnsi="Times New Roman" w:cs="Times New Roman"/>
                          <w:i/>
                          <w:spacing w:val="-10"/>
                          <w:sz w:val="20"/>
                          <w:szCs w:val="20"/>
                          <w:lang w:val="uk-UA"/>
                        </w:rPr>
                        <w:t>) необхідних для участі у міжнародній торгівлі</w:t>
                      </w:r>
                    </w:p>
                  </w:txbxContent>
                </v:textbox>
              </v:rect>
            </w:pict>
          </mc:Fallback>
        </mc:AlternateContent>
      </w:r>
      <w:r w:rsidR="000544EB" w:rsidRPr="00866968">
        <w:rPr>
          <w:rFonts w:cs="Times New Roman"/>
          <w:noProof/>
          <w:color w:val="00B050"/>
          <w:sz w:val="16"/>
          <w:szCs w:val="16"/>
          <w:lang w:val="uk-UA" w:eastAsia="uk-UA"/>
        </w:rPr>
        <mc:AlternateContent>
          <mc:Choice Requires="wps">
            <w:drawing>
              <wp:anchor distT="0" distB="0" distL="114300" distR="114300" simplePos="0" relativeHeight="251669504" behindDoc="0" locked="0" layoutInCell="1" allowOverlap="1" wp14:anchorId="7D4043C8" wp14:editId="25754B97">
                <wp:simplePos x="0" y="0"/>
                <wp:positionH relativeFrom="column">
                  <wp:posOffset>-264160</wp:posOffset>
                </wp:positionH>
                <wp:positionV relativeFrom="paragraph">
                  <wp:posOffset>258445</wp:posOffset>
                </wp:positionV>
                <wp:extent cx="80010" cy="0"/>
                <wp:effectExtent l="0" t="0" r="34290" b="1905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8001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328A3A0E" id="Прямая соединительная линия 12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pt,20.35pt" to="-14.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l8gEAAJkDAAAOAAAAZHJzL2Uyb0RvYy54bWysU82O0zAQviPxDpbvNNkiYBU1XaGtlguC&#10;SsADuI6TWPKfPKZpb8AZqY/AK3AAaaUFnsF5I8ZOtyxwQ6iSO54ZfzPfN5PFxU4rshUepDU1PZuV&#10;lAjDbSNNV9M3r68enFMCgZmGKWtETfcC6MXy/r3F4Coxt71VjfAEQQxUg6tpH4KrigJ4LzSDmXXC&#10;YLC1XrOAV98VjWcDomtVzMvycTFY3zhvuQBA72oK0mXGb1vBw8u2BRGIqin2FvLp87lJZ7FcsKrz&#10;zPWSH9tg/9CFZtJg0RPUigVG3nr5F5SW3FuwbZhxqwvbtpKLzAHZnJV/sHnVMycyFxQH3Ekm+H+w&#10;/MV27YlscHbzh5QYpnFI8dP4bjzEb/HzeCDj+/gjfo1f4nX8Hq/HD2jfjB/RTsF4c3QfSHqPag4O&#10;KgS9NGt/vIFb+yTNrvU6/SNpsssT2J8mIHaBcHSel6gCJfw2Uvx65jyEZ8JqkoyaKmmSNKxi2+cQ&#10;sBSm3qYkt7FXUqk8XmXIkPg9KRM0wy1rFQtoaoe8wXSUMNXh+vLgMyRYJZv0PAGB7zaXypMtwxV6&#10;+ij9Ek8s91taqr1i0E95OTQtl5YBN1xJndmV2MP0WpmELvKOHhkk7Sa1krWxzT6LWKQbzj8XPe5q&#10;WrC7d7TvflHLnwAAAP//AwBQSwMEFAAGAAgAAAAhALEgP+XfAAAACQEAAA8AAABkcnMvZG93bnJl&#10;di54bWxMj01Lw0AQhu+C/2EZwYukm8aQasym+IkgiDUWvG6zYxLNzobstk3/vSMe9DjvPLwfxXKy&#10;vdjh6DtHCuazGARS7UxHjYL120N0AcIHTUb3jlDBAT0sy+OjQufG7ekVd1VoBJuQz7WCNoQhl9LX&#10;LVrtZ25A4t+HG60OfI6NNKPes7ntZRLHmbS6I05o9YC3LdZf1dZy7t3ngbJ1pd/Pnp5fHs9X7j65&#10;SZU6PZmur0AEnMIfDD/1uTqU3GnjtmS86BVE6TxjVEEaL0AwECWXPG7zK8iykP8XlN8AAAD//wMA&#10;UEsBAi0AFAAGAAgAAAAhALaDOJL+AAAA4QEAABMAAAAAAAAAAAAAAAAAAAAAAFtDb250ZW50X1R5&#10;cGVzXS54bWxQSwECLQAUAAYACAAAACEAOP0h/9YAAACUAQAACwAAAAAAAAAAAAAAAAAvAQAAX3Jl&#10;bHMvLnJlbHNQSwECLQAUAAYACAAAACEA+5XP5fIBAACZAwAADgAAAAAAAAAAAAAAAAAuAgAAZHJz&#10;L2Uyb0RvYy54bWxQSwECLQAUAAYACAAAACEAsSA/5d8AAAAJAQAADwAAAAAAAAAAAAAAAABMBAAA&#10;ZHJzL2Rvd25yZXYueG1sUEsFBgAAAAAEAAQA8wAAAFgFAAAAAA==&#10;" strokecolor="#a5a5a5" strokeweight="1pt">
                <v:stroke joinstyle="miter"/>
              </v:line>
            </w:pict>
          </mc:Fallback>
        </mc:AlternateContent>
      </w:r>
    </w:p>
    <w:p w:rsidR="006C3A79" w:rsidRPr="007A60F6" w:rsidRDefault="008B71C8" w:rsidP="006C3A79">
      <w:pPr>
        <w:rPr>
          <w:rFonts w:cs="Times New Roman"/>
          <w:color w:val="auto"/>
          <w:lang w:val="uk-UA" w:eastAsia="en-US"/>
        </w:rPr>
      </w:pPr>
      <w:r w:rsidRPr="00866968">
        <w:rPr>
          <w:rFonts w:cs="Times New Roman"/>
          <w:noProof/>
          <w:color w:val="00B050"/>
          <w:lang w:val="uk-UA" w:eastAsia="uk-UA"/>
        </w:rPr>
        <mc:AlternateContent>
          <mc:Choice Requires="wps">
            <w:drawing>
              <wp:anchor distT="0" distB="0" distL="114300" distR="114300" simplePos="0" relativeHeight="251675648" behindDoc="0" locked="0" layoutInCell="1" allowOverlap="1" wp14:anchorId="1FE1A41E" wp14:editId="2E61D895">
                <wp:simplePos x="0" y="0"/>
                <wp:positionH relativeFrom="column">
                  <wp:posOffset>4758690</wp:posOffset>
                </wp:positionH>
                <wp:positionV relativeFrom="paragraph">
                  <wp:posOffset>85090</wp:posOffset>
                </wp:positionV>
                <wp:extent cx="89535" cy="0"/>
                <wp:effectExtent l="0" t="0" r="24765" b="19050"/>
                <wp:wrapNone/>
                <wp:docPr id="461" name="Прямая соединительная линия 461"/>
                <wp:cNvGraphicFramePr/>
                <a:graphic xmlns:a="http://schemas.openxmlformats.org/drawingml/2006/main">
                  <a:graphicData uri="http://schemas.microsoft.com/office/word/2010/wordprocessingShape">
                    <wps:wsp>
                      <wps:cNvCnPr/>
                      <wps:spPr>
                        <a:xfrm>
                          <a:off x="0" y="0"/>
                          <a:ext cx="8953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04CA2D59" id="Прямая соединительная линия 46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7pt,6.7pt" to="381.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p9QEAAJkDAAAOAAAAZHJzL2Uyb0RvYy54bWysU02O0zAU3iNxB8t7mrTQYYiajtBUwwZB&#10;JeAArmMnlvwn2zTtDlgj9QhcgQVIIw1wBudGPLuZMsAOkUjO+7G/5++9L4uLnZJoy5wXRtd4Oikx&#10;YpqaRui2xm9eXz04x8gHohsijWY13jOPL5b37y16W7GZ6YxsmEMAon3V2xp3IdiqKDztmCJ+YizT&#10;kOTGKRLAdW3RONIDupLFrCzPit64xjpDmfcQXR2TeJnxOWc0vOTcs4BkjeFuIa8ur5u0FssFqVpH&#10;bCfoeA3yD7dQRGgoeoJakUDQWyf+glKCOuMNDxNqVGE4F5RlDsBmWv7B5lVHLMtcoDnentrk/x8s&#10;fbFdOySaGj86m2KkiYIhxU/Du+EQv8XPwwEN7+OP+DV+idfxe7wePoB9M3wEOyXjzRg+oHQeutlb&#10;XwHopV670fN27VJrdtyp9AXSaJcnsD9NgO0CohA8fzJ/OMeI3maKX8es8+EZMwolo8ZS6NQaUpHt&#10;cx+gFGy93ZLC2lwJKfN4pUY9aHP2uAQFUAIq45IEMJUF3l63GBHZgnxpcBnSGymadDwBedduLqVD&#10;WwISejpPb+IJ5X7blmqviO+O+3LqKC4lAihcCgXsyvSMp6VO6CxrdGSQenfsVrI2ptnnJhbJg/nn&#10;oqNWk8Du+mDf/aOWPwEAAP//AwBQSwMEFAAGAAgAAAAhAMIFLazgAAAACQEAAA8AAABkcnMvZG93&#10;bnJldi54bWxMj09Lw0AQxe+C32EZwYu0G5uYasym+K8IQlFjwes0uybR7GzIbtv02zviQU/DzHu8&#10;95t8MdpO7MzgW0cKzqcRCEOV0y3VCtZvy8klCB+QNHaOjIKD8bAojo9yzLTb06vZlaEWHEI+QwVN&#10;CH0mpa8aY9FPXW+ItQ83WAy8DrXUA+453HZyFkWptNgSNzTYm7vGVF/l1nLv/eeB0nWJ72dPq+fH&#10;+MU9zG4TpU5PxptrEMGM4c8MP/iMDgUzbdyWtBedgnlylbCVhZgnG+ZpfAFi83uQRS7/f1B8AwAA&#10;//8DAFBLAQItABQABgAIAAAAIQC2gziS/gAAAOEBAAATAAAAAAAAAAAAAAAAAAAAAABbQ29udGVu&#10;dF9UeXBlc10ueG1sUEsBAi0AFAAGAAgAAAAhADj9If/WAAAAlAEAAAsAAAAAAAAAAAAAAAAALwEA&#10;AF9yZWxzLy5yZWxzUEsBAi0AFAAGAAgAAAAhAJD/mWn1AQAAmQMAAA4AAAAAAAAAAAAAAAAALgIA&#10;AGRycy9lMm9Eb2MueG1sUEsBAi0AFAAGAAgAAAAhAMIFLazgAAAACQEAAA8AAAAAAAAAAAAAAAAA&#10;TwQAAGRycy9kb3ducmV2LnhtbFBLBQYAAAAABAAEAPMAAABcBQAAAAA=&#10;" strokecolor="#a5a5a5" strokeweight="1pt">
                <v:stroke joinstyle="miter"/>
              </v:line>
            </w:pict>
          </mc:Fallback>
        </mc:AlternateContent>
      </w:r>
    </w:p>
    <w:p w:rsidR="006C3A79" w:rsidRPr="007A60F6" w:rsidRDefault="00D22933" w:rsidP="006C3A79">
      <w:pPr>
        <w:rPr>
          <w:rFonts w:cs="Times New Roman"/>
          <w:color w:val="auto"/>
          <w:lang w:val="uk-UA" w:eastAsia="en-US"/>
        </w:rPr>
      </w:pPr>
      <w:r w:rsidRPr="00866968">
        <w:rPr>
          <w:rFonts w:cs="Times New Roman"/>
          <w:noProof/>
          <w:color w:val="00B050"/>
          <w:lang w:val="uk-UA" w:eastAsia="uk-UA"/>
        </w:rPr>
        <mc:AlternateContent>
          <mc:Choice Requires="wps">
            <w:drawing>
              <wp:anchor distT="0" distB="0" distL="114300" distR="114300" simplePos="0" relativeHeight="251654144" behindDoc="0" locked="0" layoutInCell="1" allowOverlap="1" wp14:anchorId="7ABEA31E" wp14:editId="7E84B1AD">
                <wp:simplePos x="0" y="0"/>
                <wp:positionH relativeFrom="column">
                  <wp:posOffset>920750</wp:posOffset>
                </wp:positionH>
                <wp:positionV relativeFrom="paragraph">
                  <wp:posOffset>86995</wp:posOffset>
                </wp:positionV>
                <wp:extent cx="85725" cy="0"/>
                <wp:effectExtent l="0" t="0" r="28575" b="19050"/>
                <wp:wrapNone/>
                <wp:docPr id="448" name="Прямая соединительная линия 448"/>
                <wp:cNvGraphicFramePr/>
                <a:graphic xmlns:a="http://schemas.openxmlformats.org/drawingml/2006/main">
                  <a:graphicData uri="http://schemas.microsoft.com/office/word/2010/wordprocessingShape">
                    <wps:wsp>
                      <wps:cNvCnPr/>
                      <wps:spPr>
                        <a:xfrm flipV="1">
                          <a:off x="0" y="0"/>
                          <a:ext cx="8572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EF9480" id="Прямая соединительная линия 448"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6.85pt" to="79.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zU/AEAAKMDAAAOAAAAZHJzL2Uyb0RvYy54bWysU8tqGzEU3Rf6D0L7eiYmbsLgcSgx6aa0&#10;hj72skaaEeiFpHrsXdt1wZ/QX+iigUDafIPmj3IlT0za7kptEPelc3XPPTO/2CqJNsx5YXSNTyYl&#10;RkxT0wjd1vj9u6tn5xj5QHRDpNGsxjvm8cXi6ZN5bys2NZ2RDXMIQLSvelvjLgRbFYWnHVPET4xl&#10;GpLcOEUCuK4tGkd6QFeymJbl86I3rrHOUOY9RJeHJF5kfM4ZDW849ywgWWN4W8iny+c6ncViTqrW&#10;EdsJOj6D/MMrFBEamh6hliQQ9NGJv6CUoM54w8OEGlUYzgVleQaY5qT8Y5q3HbEszwLkeHukyf8/&#10;WPp6s3JINDU+PYVVaaJgSfHb8GnYx5/x+7BHw+d4F6/jj3gTf8Wb4QvYt8NXsFMy3o7hPUr3gc3e&#10;+gpAL/XKjZ63K5eo2XKnEJfCfgChZLJgfLTNu9gdd8G2AVEIns/OpjOM6EOmOAAkIOt8eMmMQsmo&#10;sRQ6kUQqsnnlAzSF0oeSFNbmSkiZFy016qH59KwELVACeuOSBDCVBQa8bjEisgUh0+AypDdSNOl6&#10;AvKuXV9KhzYExPRilv5pYmj3W1nqvSS+O9Tl1EFmSgTQuhQKpivTb7wtdUJnWa3jBInFA2/JWptm&#10;l+kskgdKyE1H1SapPfbBfvxtLe4BAAD//wMAUEsDBBQABgAIAAAAIQC0xBAz3QAAAAkBAAAPAAAA&#10;ZHJzL2Rvd25yZXYueG1sTI9BT4NAEIXvJv6HzZh4s0uLSEWWxmhMPNiDtel5CyOg7Cxhlhb99U7j&#10;QW/zZl7efC9fTa5TBxy49WRgPotAIZW+aqk2sH17ulqC4mCpsp0nNPCFDKvi/Cy3WeWP9IqHTaiV&#10;hBBn1kATQp9pzWWDzvLM90hye/eDs0HkUOtqsEcJd51eRNGNdrYl+dDYHh8aLD83ozOQfse3OC5e&#10;1h/9uHucu5RjfmZjLi+m+ztQAafwZ4YTvqBDIUx7P1LFqhN9nUiXIEOcgjoZkmUCav+70EWu/zco&#10;fgAAAP//AwBQSwECLQAUAAYACAAAACEAtoM4kv4AAADhAQAAEwAAAAAAAAAAAAAAAAAAAAAAW0Nv&#10;bnRlbnRfVHlwZXNdLnhtbFBLAQItABQABgAIAAAAIQA4/SH/1gAAAJQBAAALAAAAAAAAAAAAAAAA&#10;AC8BAABfcmVscy8ucmVsc1BLAQItABQABgAIAAAAIQCSbtzU/AEAAKMDAAAOAAAAAAAAAAAAAAAA&#10;AC4CAABkcnMvZTJvRG9jLnhtbFBLAQItABQABgAIAAAAIQC0xBAz3QAAAAkBAAAPAAAAAAAAAAAA&#10;AAAAAFYEAABkcnMvZG93bnJldi54bWxQSwUGAAAAAAQABADzAAAAYAUAAAAA&#10;" strokecolor="#a5a5a5" strokeweight="1pt">
                <v:stroke joinstyle="miter"/>
              </v:line>
            </w:pict>
          </mc:Fallback>
        </mc:AlternateContent>
      </w:r>
      <w:r w:rsidR="00C2395F" w:rsidRPr="00866968">
        <w:rPr>
          <w:rFonts w:cs="Times New Roman"/>
          <w:noProof/>
          <w:color w:val="auto"/>
          <w:lang w:val="uk-UA" w:eastAsia="uk-UA"/>
        </w:rPr>
        <mc:AlternateContent>
          <mc:Choice Requires="wps">
            <w:drawing>
              <wp:anchor distT="0" distB="0" distL="114300" distR="114300" simplePos="0" relativeHeight="251650048" behindDoc="0" locked="0" layoutInCell="1" allowOverlap="1" wp14:anchorId="43A13CBF" wp14:editId="1BA451D1">
                <wp:simplePos x="0" y="0"/>
                <wp:positionH relativeFrom="column">
                  <wp:posOffset>6041390</wp:posOffset>
                </wp:positionH>
                <wp:positionV relativeFrom="paragraph">
                  <wp:posOffset>95250</wp:posOffset>
                </wp:positionV>
                <wp:extent cx="849630" cy="1409700"/>
                <wp:effectExtent l="19050" t="19050" r="26670" b="19050"/>
                <wp:wrapNone/>
                <wp:docPr id="426" name="Прямоугольник 426"/>
                <wp:cNvGraphicFramePr/>
                <a:graphic xmlns:a="http://schemas.openxmlformats.org/drawingml/2006/main">
                  <a:graphicData uri="http://schemas.microsoft.com/office/word/2010/wordprocessingShape">
                    <wps:wsp>
                      <wps:cNvSpPr/>
                      <wps:spPr>
                        <a:xfrm>
                          <a:off x="0" y="0"/>
                          <a:ext cx="849630" cy="1409700"/>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4F5A21" w:rsidRDefault="003E0F50" w:rsidP="006C3A79">
                            <w:pPr>
                              <w:ind w:left="-142"/>
                              <w:jc w:val="center"/>
                              <w:rPr>
                                <w:rFonts w:ascii="Times New Roman" w:hAnsi="Times New Roman" w:cs="Times New Roman"/>
                                <w:i/>
                                <w:spacing w:val="-18"/>
                                <w:sz w:val="19"/>
                                <w:szCs w:val="19"/>
                                <w:lang w:val="uk-UA"/>
                              </w:rPr>
                            </w:pPr>
                            <w:r>
                              <w:rPr>
                                <w:rFonts w:ascii="Times New Roman" w:hAnsi="Times New Roman" w:cs="Times New Roman"/>
                                <w:b/>
                                <w:spacing w:val="-18"/>
                                <w:sz w:val="20"/>
                                <w:szCs w:val="20"/>
                                <w:lang w:val="uk-UA"/>
                              </w:rPr>
                              <w:t>4.6.4</w:t>
                            </w:r>
                            <w:r w:rsidRPr="004F5A21">
                              <w:rPr>
                                <w:rFonts w:ascii="Times New Roman" w:hAnsi="Times New Roman" w:cs="Times New Roman"/>
                                <w:b/>
                                <w:spacing w:val="-18"/>
                                <w:sz w:val="20"/>
                                <w:szCs w:val="20"/>
                                <w:lang w:val="uk-UA"/>
                              </w:rPr>
                              <w:t>.</w:t>
                            </w:r>
                            <w:r w:rsidRPr="004F5A21">
                              <w:rPr>
                                <w:rFonts w:ascii="Times New Roman" w:hAnsi="Times New Roman" w:cs="Times New Roman"/>
                                <w:i/>
                                <w:spacing w:val="-18"/>
                                <w:sz w:val="19"/>
                                <w:szCs w:val="19"/>
                                <w:lang w:val="uk-UA"/>
                              </w:rPr>
                              <w:t xml:space="preserve"> </w:t>
                            </w:r>
                            <w:r w:rsidRPr="008B71C8">
                              <w:rPr>
                                <w:rFonts w:ascii="Times New Roman" w:hAnsi="Times New Roman" w:cs="Times New Roman"/>
                                <w:i/>
                                <w:spacing w:val="-14"/>
                                <w:sz w:val="20"/>
                                <w:lang w:val="uk-UA"/>
                              </w:rPr>
                              <w:t>Підвищення рівня прозорості та відкритості влади до громадянина та бізнесу</w:t>
                            </w:r>
                            <w:r w:rsidRPr="008B71C8">
                              <w:rPr>
                                <w:rFonts w:ascii="Times New Roman" w:hAnsi="Times New Roman" w:cs="Times New Roman"/>
                                <w:i/>
                                <w:spacing w:val="-18"/>
                                <w:sz w:val="18"/>
                                <w:szCs w:val="20"/>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13CBF" id="Прямоугольник 426" o:spid="_x0000_s1099" style="position:absolute;margin-left:475.7pt;margin-top:7.5pt;width:66.9pt;height:1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17tAIAACoFAAAOAAAAZHJzL2Uyb0RvYy54bWysVEtu2zAQ3RfoHQjuG8mOGydG5MCw4aJA&#10;kARIiqxpirII8FeStuSuCnRbIEfoIbop+skZ5Bt1SMnOp10V1YKaIYfzefOGp2e1FGjNrONaZbh3&#10;kGLEFNU5V8sMv7uZvzrGyHmiciK0YhneMIfPxi9fnFZmxPq61CJnFoET5UaVyXDpvRkliaMlk8Qd&#10;aMMUHBbaSuJBtcskt6QC71Ik/TQ9Siptc2M1Zc7B7qw9xOPovygY9ZdF4ZhHIsOQm4+rjesirMn4&#10;lIyWlpiS0y4N8g9ZSMIVBN27mhFP0MryP1xJTq12uvAHVMtEFwWnLNYA1fTSZ9Vcl8SwWAuA48we&#10;Jvf/3NKL9ZVFPM/woH+EkSISmtR82X7c3jU/m/vtp+Zrc9/82H5ufjXfmu8oWAFmlXEjuHptrmyn&#10;ORADAHVhZfhDaaiOOG/2OLPaIwqbx4OTo0PoBoWj3iA9GaaxEcnDbWOdf8O0REHIsIU+RnjJ+tx5&#10;iAimO5MQzGnB8zkXIiobNxUWrQm0HJiS6wojQZyHzQzP4xdKABdPrgmFqgwfHvcgGUQJcLEQxIMo&#10;DaDj1BIjIpZAcuptzOXJbWeXi33UNB2m011JT8xC0jPiyjY7t3Ez7VsOSu5hEASXAE8avi5HoUJN&#10;LFK5qz2A38IdJF8v6tjA4WG4ErYWOt9AV61u6e4MnXMIfA4gXBEL/IYKYWb9JSyF0FC27iSMSm0/&#10;/G0/2APt4BSjCuYFIHm/IpYBtm8VEPKkNxiEAYvK4PWwD4p9fLJ4fKJWcqqhPz14HQyNYrD3YicW&#10;VstbGO1JiApHRFGI3YLfKVPfzjE8DpRNJtEMhsoQf66uDQ3OA3QB8pv6lljTkckDDS/0brbI6Bmn&#10;WttwU+nJyuuCR8I94ArUCQoMZCRR93iEiX+sR6uHJ278GwAA//8DAFBLAwQUAAYACAAAACEAT8ed&#10;Hd4AAAALAQAADwAAAGRycy9kb3ducmV2LnhtbEyPy07DMBBF90j8gzVI7KidQCCEOBXvBUICAh/g&#10;xs5D2OPIdtvw90xXsBzdozvn1uvFWbYzIU4eJWQrAcxg5/WEg4Svz6ezElhMCrWyHo2EHxNh3Rwf&#10;1arSfo8fZtemgVEJxkpJGFOaK85jNxqn4srPBinrfXAq0RkGroPaU7mzPBfikjs1IX0Y1WzuR9N9&#10;t1snwdm3VrzE11A+67v3/qET2dw/Snl6stzeAEtmSX8wHPRJHRpy2vgt6sishOsiuyCUgoI2HQBR&#10;FjmwjYT8/EoAb2r+f0PzCwAA//8DAFBLAQItABQABgAIAAAAIQC2gziS/gAAAOEBAAATAAAAAAAA&#10;AAAAAAAAAAAAAABbQ29udGVudF9UeXBlc10ueG1sUEsBAi0AFAAGAAgAAAAhADj9If/WAAAAlAEA&#10;AAsAAAAAAAAAAAAAAAAALwEAAF9yZWxzLy5yZWxzUEsBAi0AFAAGAAgAAAAhAEl9LXu0AgAAKgUA&#10;AA4AAAAAAAAAAAAAAAAALgIAAGRycy9lMm9Eb2MueG1sUEsBAi0AFAAGAAgAAAAhAE/HnR3eAAAA&#10;CwEAAA8AAAAAAAAAAAAAAAAADgUAAGRycy9kb3ducmV2LnhtbFBLBQYAAAAABAAEAPMAAAAZBgAA&#10;AAA=&#10;" fillcolor="window" strokecolor="#0070c0" strokeweight="3pt">
                <v:stroke dashstyle="1 1"/>
                <v:textbox>
                  <w:txbxContent>
                    <w:p w:rsidR="003E0F50" w:rsidRPr="004F5A21" w:rsidRDefault="003E0F50" w:rsidP="006C3A79">
                      <w:pPr>
                        <w:ind w:left="-142"/>
                        <w:jc w:val="center"/>
                        <w:rPr>
                          <w:rFonts w:ascii="Times New Roman" w:hAnsi="Times New Roman" w:cs="Times New Roman"/>
                          <w:i/>
                          <w:spacing w:val="-18"/>
                          <w:sz w:val="19"/>
                          <w:szCs w:val="19"/>
                          <w:lang w:val="uk-UA"/>
                        </w:rPr>
                      </w:pPr>
                      <w:r>
                        <w:rPr>
                          <w:rFonts w:ascii="Times New Roman" w:hAnsi="Times New Roman" w:cs="Times New Roman"/>
                          <w:b/>
                          <w:spacing w:val="-18"/>
                          <w:sz w:val="20"/>
                          <w:szCs w:val="20"/>
                          <w:lang w:val="uk-UA"/>
                        </w:rPr>
                        <w:t>4.6.4</w:t>
                      </w:r>
                      <w:r w:rsidRPr="004F5A21">
                        <w:rPr>
                          <w:rFonts w:ascii="Times New Roman" w:hAnsi="Times New Roman" w:cs="Times New Roman"/>
                          <w:b/>
                          <w:spacing w:val="-18"/>
                          <w:sz w:val="20"/>
                          <w:szCs w:val="20"/>
                          <w:lang w:val="uk-UA"/>
                        </w:rPr>
                        <w:t>.</w:t>
                      </w:r>
                      <w:r w:rsidRPr="004F5A21">
                        <w:rPr>
                          <w:rFonts w:ascii="Times New Roman" w:hAnsi="Times New Roman" w:cs="Times New Roman"/>
                          <w:i/>
                          <w:spacing w:val="-18"/>
                          <w:sz w:val="19"/>
                          <w:szCs w:val="19"/>
                          <w:lang w:val="uk-UA"/>
                        </w:rPr>
                        <w:t xml:space="preserve"> </w:t>
                      </w:r>
                      <w:r w:rsidRPr="008B71C8">
                        <w:rPr>
                          <w:rFonts w:ascii="Times New Roman" w:hAnsi="Times New Roman" w:cs="Times New Roman"/>
                          <w:i/>
                          <w:spacing w:val="-14"/>
                          <w:sz w:val="20"/>
                          <w:lang w:val="uk-UA"/>
                        </w:rPr>
                        <w:t>Підвищення рівня прозорості та відкритості влади до громадянина та бізнесу</w:t>
                      </w:r>
                      <w:r w:rsidRPr="008B71C8">
                        <w:rPr>
                          <w:rFonts w:ascii="Times New Roman" w:hAnsi="Times New Roman" w:cs="Times New Roman"/>
                          <w:i/>
                          <w:spacing w:val="-18"/>
                          <w:sz w:val="18"/>
                          <w:szCs w:val="20"/>
                          <w:lang w:val="uk-UA"/>
                        </w:rPr>
                        <w:t xml:space="preserve"> </w:t>
                      </w:r>
                    </w:p>
                  </w:txbxContent>
                </v:textbox>
              </v:rect>
            </w:pict>
          </mc:Fallback>
        </mc:AlternateContent>
      </w:r>
    </w:p>
    <w:p w:rsidR="006C3A79" w:rsidRPr="007A60F6" w:rsidRDefault="006C3A79" w:rsidP="006C3A79">
      <w:pPr>
        <w:rPr>
          <w:rFonts w:cs="Times New Roman"/>
          <w:color w:val="auto"/>
          <w:lang w:val="uk-UA" w:eastAsia="en-US"/>
        </w:rPr>
      </w:pPr>
    </w:p>
    <w:p w:rsidR="006C3A79" w:rsidRPr="007A60F6" w:rsidRDefault="00D22933" w:rsidP="006C3A79">
      <w:pPr>
        <w:rPr>
          <w:rFonts w:cs="Times New Roman"/>
          <w:color w:val="auto"/>
          <w:lang w:val="uk-UA" w:eastAsia="en-US"/>
        </w:rPr>
      </w:pPr>
      <w:r w:rsidRPr="00866968">
        <w:rPr>
          <w:rFonts w:cs="Times New Roman"/>
          <w:noProof/>
          <w:color w:val="00B050"/>
          <w:lang w:val="uk-UA" w:eastAsia="uk-UA"/>
        </w:rPr>
        <mc:AlternateContent>
          <mc:Choice Requires="wps">
            <w:drawing>
              <wp:anchor distT="0" distB="0" distL="114300" distR="114300" simplePos="0" relativeHeight="251685888" behindDoc="0" locked="0" layoutInCell="1" allowOverlap="1" wp14:anchorId="09E37E05" wp14:editId="7766370B">
                <wp:simplePos x="0" y="0"/>
                <wp:positionH relativeFrom="column">
                  <wp:posOffset>5949315</wp:posOffset>
                </wp:positionH>
                <wp:positionV relativeFrom="paragraph">
                  <wp:posOffset>132715</wp:posOffset>
                </wp:positionV>
                <wp:extent cx="89535" cy="0"/>
                <wp:effectExtent l="0" t="0" r="24765" b="19050"/>
                <wp:wrapNone/>
                <wp:docPr id="485" name="Прямая соединительная линия 485"/>
                <wp:cNvGraphicFramePr/>
                <a:graphic xmlns:a="http://schemas.openxmlformats.org/drawingml/2006/main">
                  <a:graphicData uri="http://schemas.microsoft.com/office/word/2010/wordprocessingShape">
                    <wps:wsp>
                      <wps:cNvCnPr/>
                      <wps:spPr>
                        <a:xfrm>
                          <a:off x="0" y="0"/>
                          <a:ext cx="8953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6764B611" id="Прямая соединительная линия 485"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45pt,10.45pt" to="47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5s9QEAAJkDAAAOAAAAZHJzL2Uyb0RvYy54bWysU82O0zAQviPxDpbvNNlCoURNV2ir5YKg&#10;EvAArmMnlvwn2zTtDTgj9RF4BQ6LtNICz+C8EWM3Wxa4IRLJmfHY38w382VxvlMSbZnzwugan01K&#10;jJimphG6rfHbN5cP5hj5QHRDpNGsxnvm8fny/r1Fbys2NZ2RDXMIQLSvelvjLgRbFYWnHVPET4xl&#10;GoLcOEUCuK4tGkd6QFeymJbl46I3rrHOUOY97K6OQbzM+JwzGl5x7llAssZQW8iry+smrcVyQarW&#10;EdsJOpZB/qEKRYSGpCeoFQkEvXPiLyglqDPe8DChRhWGc0FZ5gBszso/2LzuiGWZCzTH21Ob/P+D&#10;pS+3a4dEU+NH8xlGmigYUvw8vB8O8Vv8MhzQ8CH+iF/jVbyO3+P18BHsm+ET2CkYb8btA0r3oZu9&#10;9RWAXui1Gz1v1y61ZsedSl8gjXZ5AvvTBNguIAqb86ezh1AGvY0Uv65Z58NzZhRKRo2l0Kk1pCLb&#10;Fz5AKjh6eyRta3MppMzjlRr1oM3pkxIUQAmojEsSwFQWeHvdYkRkC/KlwWVIb6Ro0vUE5F27uZAO&#10;bQlI6NksvYknpPvtWMq9Ir47nsuho7iUCKBwKRSwK9Mz3pY6obOs0ZFB6t2xW8namGafm1gkD+af&#10;k45aTQK764N9949a/gQAAP//AwBQSwMEFAAGAAgAAAAhAOvbPKDfAAAACQEAAA8AAABkcnMvZG93&#10;bnJldi54bWxMj09Lw0AQxe+C32EZwYvYTVMNJmZT/IsgiBoLXqfJmESzsyG7bdNv74gHPQ0z83jv&#10;9/LlZHu1pdF3jg3MZxEo4srVHTcGVm/3pxegfECusXdMBvbkYVkcHuSY1W7Hr7QtQ6PEhH2GBtoQ&#10;hkxrX7Vk0c/cQCy/DzdaDLKOja5H3Im57XUcRYm22LEktDjQTUvVV7mxknv7uedkVeL7yePT88Pi&#10;xd3F12fGHB9NV5egAk3hTww/+IIOhTCt3YZrr3oD6SJJRWogjmSKID2fS7n170EXuf7foPgGAAD/&#10;/wMAUEsBAi0AFAAGAAgAAAAhALaDOJL+AAAA4QEAABMAAAAAAAAAAAAAAAAAAAAAAFtDb250ZW50&#10;X1R5cGVzXS54bWxQSwECLQAUAAYACAAAACEAOP0h/9YAAACUAQAACwAAAAAAAAAAAAAAAAAvAQAA&#10;X3JlbHMvLnJlbHNQSwECLQAUAAYACAAAACEAv7EObPUBAACZAwAADgAAAAAAAAAAAAAAAAAuAgAA&#10;ZHJzL2Uyb0RvYy54bWxQSwECLQAUAAYACAAAACEA69s8oN8AAAAJAQAADwAAAAAAAAAAAAAAAABP&#10;BAAAZHJzL2Rvd25yZXYueG1sUEsFBgAAAAAEAAQA8wAAAFsFAAAAAA==&#10;" strokecolor="#a5a5a5" strokeweight="1pt">
                <v:stroke joinstyle="miter"/>
              </v:line>
            </w:pict>
          </mc:Fallback>
        </mc:AlternateContent>
      </w:r>
      <w:r w:rsidRPr="00866968">
        <w:rPr>
          <w:rFonts w:cs="Times New Roman"/>
          <w:noProof/>
          <w:color w:val="auto"/>
          <w:lang w:val="uk-UA" w:eastAsia="uk-UA"/>
        </w:rPr>
        <mc:AlternateContent>
          <mc:Choice Requires="wps">
            <w:drawing>
              <wp:anchor distT="0" distB="0" distL="114300" distR="114300" simplePos="0" relativeHeight="251681792" behindDoc="0" locked="0" layoutInCell="1" allowOverlap="1" wp14:anchorId="275A87CD" wp14:editId="57187F0A">
                <wp:simplePos x="0" y="0"/>
                <wp:positionH relativeFrom="column">
                  <wp:posOffset>4860290</wp:posOffset>
                </wp:positionH>
                <wp:positionV relativeFrom="paragraph">
                  <wp:posOffset>135256</wp:posOffset>
                </wp:positionV>
                <wp:extent cx="1076325" cy="800100"/>
                <wp:effectExtent l="19050" t="19050" r="28575" b="19050"/>
                <wp:wrapNone/>
                <wp:docPr id="118" name="Прямоугольник 118"/>
                <wp:cNvGraphicFramePr/>
                <a:graphic xmlns:a="http://schemas.openxmlformats.org/drawingml/2006/main">
                  <a:graphicData uri="http://schemas.microsoft.com/office/word/2010/wordprocessingShape">
                    <wps:wsp>
                      <wps:cNvSpPr/>
                      <wps:spPr>
                        <a:xfrm>
                          <a:off x="0" y="0"/>
                          <a:ext cx="1076325" cy="800100"/>
                        </a:xfrm>
                        <a:prstGeom prst="rect">
                          <a:avLst/>
                        </a:prstGeom>
                        <a:solidFill>
                          <a:sysClr val="window" lastClr="FFFFFF"/>
                        </a:solidFill>
                        <a:ln w="38100" cap="flat" cmpd="sng" algn="ctr">
                          <a:solidFill>
                            <a:srgbClr val="0070C0"/>
                          </a:solidFill>
                          <a:prstDash val="sysDot"/>
                          <a:miter lim="800000"/>
                        </a:ln>
                        <a:effectLst/>
                      </wps:spPr>
                      <wps:txbx>
                        <w:txbxContent>
                          <w:p w:rsidR="003E0F50" w:rsidRPr="00E66105" w:rsidRDefault="003E0F50" w:rsidP="00D22933">
                            <w:pPr>
                              <w:jc w:val="center"/>
                              <w:rPr>
                                <w:rFonts w:ascii="Times New Roman" w:hAnsi="Times New Roman" w:cs="Times New Roman"/>
                                <w:i/>
                                <w:spacing w:val="-10"/>
                                <w:lang w:val="uk-UA"/>
                              </w:rPr>
                            </w:pPr>
                            <w:r w:rsidRPr="00D22933">
                              <w:rPr>
                                <w:rFonts w:ascii="Times New Roman" w:hAnsi="Times New Roman" w:cs="Times New Roman"/>
                                <w:b/>
                                <w:spacing w:val="-10"/>
                                <w:lang w:val="uk-UA"/>
                              </w:rPr>
                              <w:t>4</w:t>
                            </w:r>
                            <w:r w:rsidRPr="00D22933">
                              <w:rPr>
                                <w:rFonts w:ascii="Times New Roman" w:hAnsi="Times New Roman" w:cs="Times New Roman"/>
                                <w:b/>
                                <w:spacing w:val="-10"/>
                                <w:sz w:val="20"/>
                                <w:szCs w:val="20"/>
                                <w:lang w:val="uk-UA"/>
                              </w:rPr>
                              <w:t>.5.4.</w:t>
                            </w:r>
                            <w:r w:rsidRPr="00D22933">
                              <w:rPr>
                                <w:rFonts w:ascii="Times New Roman" w:hAnsi="Times New Roman" w:cs="Times New Roman"/>
                                <w:i/>
                                <w:spacing w:val="-10"/>
                                <w:sz w:val="20"/>
                                <w:szCs w:val="20"/>
                                <w:lang w:val="uk-UA"/>
                              </w:rPr>
                              <w:t xml:space="preserve"> Розвиток </w:t>
                            </w:r>
                            <w:r w:rsidRPr="00D22933">
                              <w:rPr>
                                <w:rFonts w:ascii="Times New Roman" w:hAnsi="Times New Roman" w:cs="Times New Roman"/>
                                <w:i/>
                                <w:sz w:val="20"/>
                                <w:szCs w:val="20"/>
                                <w:lang w:val="uk-UA"/>
                              </w:rPr>
                              <w:t>виноградарсько-виноробної галузі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A87CD" id="Прямоугольник 118" o:spid="_x0000_s1100" style="position:absolute;margin-left:382.7pt;margin-top:10.65pt;width:84.75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M4sQIAACoFAAAOAAAAZHJzL2Uyb0RvYy54bWysVEtu2zAQ3RfoHQjuG8mOE6dG5MCw4aJA&#10;kARIiqxpirII8FeStuSuCnRbIEfoIbop+skZ5Bt1SMnOp10V9YKe0Qzn8+YNT89qKdCaWce1ynDv&#10;IMWIKapzrpYZfnczf3WCkfNE5URoxTK8YQ6fjV++OK3MiPV1qUXOLIIgyo0qk+HSezNKEkdLJok7&#10;0IYpMBbaSuJBtcskt6SC6FIk/TQ9Tiptc2M1Zc7B11lrxOMYvygY9ZdF4ZhHIsNQm4+njecinMn4&#10;lIyWlpiS064M8g9VSMIVJN2HmhFP0MryP0JJTq12uvAHVMtEFwWnLPYA3fTSZ91cl8Sw2AuA48we&#10;Jvf/wtKL9ZVFPIfZ9WBUikgYUvNl+3F71/xs7refmq/NffNj+7n51XxrvqPgBZhVxo3g6rW5sp3m&#10;QAwA1IWV4R9aQ3XEebPHmdUeUfjYS4fHh/0jjCjYTlJoPA4iebhtrPNvmJYoCBm2MMcIL1mfOw8Z&#10;wXXnEpI5LXg+50JEZeOmwqI1gZEDU3JdYSSI8/Axw/P4Cy1AiCfXhEJVhg9PQjGIEuBiIYgHURpA&#10;x6klRkQsgeTU21jLk9vOLhf7rGk6TKe7lp64haJnxJVtdW7jZtq3HJTcwyIILiMi6R4RoUJPLFK5&#10;6z2A38IdJF8v6jjA4WA3mYXONzBVq1u6O0PnHBKfAwhXxAK/oUPYWX8JRyE0tK07CaNS2w9/+x78&#10;gXZgxaiCfQFI3q+IZYDtWwWEfN0bDMKCRWVwNOyDYh9bFo8taiWnGubTg9fB0CgGfy92YmG1vIXV&#10;noSsYCKKQu4W/E6Z+naP4XGgbDKJbrBUhvhzdW1oCB6gC5Df1LfEmo5MHmh4oXe7RUbPONX6hptK&#10;T1ZeFzwSLkDd4grUCQosZCRR93iEjX+sR6+HJ278GwAA//8DAFBLAwQUAAYACAAAACEAxC1omeAA&#10;AAAKAQAADwAAAGRycy9kb3ducmV2LnhtbEyPy07DMBBF90j8gzVI7KiTJvQR4lQ8u0BILYEPcOPJ&#10;Q/gR2W4b/p5hBcvRPbr3TLmZjGYn9GFwVkA6S4ChbZwabCfg8+PlZgUsRGmV1M6igG8MsKkuL0pZ&#10;KHe273iqY8eoxIZCCuhjHAvOQ9OjkWHmRrSUtc4bGen0HVdenqncaD5PkgU3crC00MsRH3tsvuqj&#10;EWD0rk5ew5tfbdXDvn1qknRsn4W4vpru74BFnOIfDL/6pA4VOR3c0arAtIDl4jYnVMA8zYARsM7y&#10;NbADkfkyA16V/P8L1Q8AAAD//wMAUEsBAi0AFAAGAAgAAAAhALaDOJL+AAAA4QEAABMAAAAAAAAA&#10;AAAAAAAAAAAAAFtDb250ZW50X1R5cGVzXS54bWxQSwECLQAUAAYACAAAACEAOP0h/9YAAACUAQAA&#10;CwAAAAAAAAAAAAAAAAAvAQAAX3JlbHMvLnJlbHNQSwECLQAUAAYACAAAACEAFHwzOLECAAAqBQAA&#10;DgAAAAAAAAAAAAAAAAAuAgAAZHJzL2Uyb0RvYy54bWxQSwECLQAUAAYACAAAACEAxC1omeAAAAAK&#10;AQAADwAAAAAAAAAAAAAAAAALBQAAZHJzL2Rvd25yZXYueG1sUEsFBgAAAAAEAAQA8wAAABgGAAAA&#10;AA==&#10;" fillcolor="window" strokecolor="#0070c0" strokeweight="3pt">
                <v:stroke dashstyle="1 1"/>
                <v:textbox>
                  <w:txbxContent>
                    <w:p w:rsidR="003E0F50" w:rsidRPr="00E66105" w:rsidRDefault="003E0F50" w:rsidP="00D22933">
                      <w:pPr>
                        <w:jc w:val="center"/>
                        <w:rPr>
                          <w:rFonts w:ascii="Times New Roman" w:hAnsi="Times New Roman" w:cs="Times New Roman"/>
                          <w:i/>
                          <w:spacing w:val="-10"/>
                          <w:lang w:val="uk-UA"/>
                        </w:rPr>
                      </w:pPr>
                      <w:r w:rsidRPr="00D22933">
                        <w:rPr>
                          <w:rFonts w:ascii="Times New Roman" w:hAnsi="Times New Roman" w:cs="Times New Roman"/>
                          <w:b/>
                          <w:spacing w:val="-10"/>
                          <w:lang w:val="uk-UA"/>
                        </w:rPr>
                        <w:t>4</w:t>
                      </w:r>
                      <w:r w:rsidRPr="00D22933">
                        <w:rPr>
                          <w:rFonts w:ascii="Times New Roman" w:hAnsi="Times New Roman" w:cs="Times New Roman"/>
                          <w:b/>
                          <w:spacing w:val="-10"/>
                          <w:sz w:val="20"/>
                          <w:szCs w:val="20"/>
                          <w:lang w:val="uk-UA"/>
                        </w:rPr>
                        <w:t>.5.4.</w:t>
                      </w:r>
                      <w:r w:rsidRPr="00D22933">
                        <w:rPr>
                          <w:rFonts w:ascii="Times New Roman" w:hAnsi="Times New Roman" w:cs="Times New Roman"/>
                          <w:i/>
                          <w:spacing w:val="-10"/>
                          <w:sz w:val="20"/>
                          <w:szCs w:val="20"/>
                          <w:lang w:val="uk-UA"/>
                        </w:rPr>
                        <w:t xml:space="preserve"> Розвиток </w:t>
                      </w:r>
                      <w:r w:rsidRPr="00D22933">
                        <w:rPr>
                          <w:rFonts w:ascii="Times New Roman" w:hAnsi="Times New Roman" w:cs="Times New Roman"/>
                          <w:i/>
                          <w:sz w:val="20"/>
                          <w:szCs w:val="20"/>
                          <w:lang w:val="uk-UA"/>
                        </w:rPr>
                        <w:t>виноградарсько-виноробної галузі</w:t>
                      </w:r>
                    </w:p>
                  </w:txbxContent>
                </v:textbox>
              </v:rect>
            </w:pict>
          </mc:Fallback>
        </mc:AlternateContent>
      </w:r>
    </w:p>
    <w:p w:rsidR="006C3A79" w:rsidRPr="00866968" w:rsidRDefault="00D22933" w:rsidP="006C3A79">
      <w:pPr>
        <w:rPr>
          <w:rFonts w:cs="Times New Roman"/>
          <w:color w:val="auto"/>
          <w:lang w:val="uk-UA" w:eastAsia="en-US"/>
        </w:rPr>
      </w:pPr>
      <w:r w:rsidRPr="00866968">
        <w:rPr>
          <w:rFonts w:cs="Times New Roman"/>
          <w:noProof/>
          <w:color w:val="00B050"/>
          <w:lang w:val="uk-UA" w:eastAsia="uk-UA"/>
        </w:rPr>
        <mc:AlternateContent>
          <mc:Choice Requires="wps">
            <w:drawing>
              <wp:anchor distT="0" distB="0" distL="114300" distR="114300" simplePos="0" relativeHeight="251683840" behindDoc="0" locked="0" layoutInCell="1" allowOverlap="1" wp14:anchorId="61CE8BFB" wp14:editId="4BDD04DC">
                <wp:simplePos x="0" y="0"/>
                <wp:positionH relativeFrom="column">
                  <wp:posOffset>4752975</wp:posOffset>
                </wp:positionH>
                <wp:positionV relativeFrom="paragraph">
                  <wp:posOffset>114300</wp:posOffset>
                </wp:positionV>
                <wp:extent cx="89535" cy="0"/>
                <wp:effectExtent l="0" t="0" r="24765" b="19050"/>
                <wp:wrapNone/>
                <wp:docPr id="484" name="Прямая соединительная линия 484"/>
                <wp:cNvGraphicFramePr/>
                <a:graphic xmlns:a="http://schemas.openxmlformats.org/drawingml/2006/main">
                  <a:graphicData uri="http://schemas.microsoft.com/office/word/2010/wordprocessingShape">
                    <wps:wsp>
                      <wps:cNvCnPr/>
                      <wps:spPr>
                        <a:xfrm>
                          <a:off x="0" y="0"/>
                          <a:ext cx="8953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6362CDAB" id="Прямая соединительная линия 484"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25pt,9pt" to="381.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r9QEAAJkDAAAOAAAAZHJzL2Uyb0RvYy54bWysU02O0zAU3iNxB8t7mkyZQomajtBUwwZB&#10;JeAArmMnlvwn2zTtDlgj9QhcgQVIIw1wBudGPLuZMsAOkUjO+7G/5++9L4uLnZJoy5wXRtf4bFJi&#10;xDQ1jdBtjd+8vnowx8gHohsijWY13jOPL5b37y16W7Gp6YxsmEMAon3V2xp3IdiqKDztmCJ+YizT&#10;kOTGKRLAdW3RONIDupLFtCwfFb1xjXWGMu8hujom8TLjc85oeMm5ZwHJGsPdQl5dXjdpLZYLUrWO&#10;2E7Q8RrkH26hiNBQ9AS1IoGgt078BaUEdcYbHibUqMJwLijLHIDNWfkHm1cdsSxzgeZ4e2qT/3+w&#10;9MV27ZBoanw+P8dIEwVDip+Gd8MhfoufhwMa3scf8Wv8Eq/j93g9fAD7ZvgIdkrGmzF8QOk8dLO3&#10;vgLQS712o+ft2qXW7LhT6Quk0S5PYH+aANsFRCE4fzJ7OMOI3maKX8es8+EZMwolo8ZS6NQaUpHt&#10;cx+gFGy93ZLC2lwJKfN4pUY9aHP6uAQFUAIq45IEMJUF3l63GBHZgnxpcBnSGymadDwBedduLqVD&#10;WwISejpLb+IJ5X7blmqviO+O+3LqKC4lAihcCgXsyvSMp6VO6CxrdGSQenfsVrI2ptnnJhbJg/nn&#10;oqNWk8Du+mDf/aOWPwEAAP//AwBQSwMEFAAGAAgAAAAhACGZP/LfAAAACQEAAA8AAABkcnMvZG93&#10;bnJldi54bWxMj09Lw0AQxe+C32EZwYvYjbGmIWZT/IsgiBoLXqfJmESzsyG7bdNv74gHPc68x3u/&#10;ly8n26stjb5zbOBsFoEirlzdcWNg9XZ/moLyAbnG3jEZ2JOHZXF4kGNWux2/0rYMjZIQ9hkaaEMY&#10;Mq191ZJFP3MDsWgfbrQY5BwbXY+4k3Db6ziKEm2xY2locaCblqqvcmOl9/Zzz8mqxPeTx6fnh/MX&#10;dxdfz405PpquLkEFmsKfGX7wBR0KYVq7Ddde9QYW8/RCrCKkskkMiyROQK1/H7rI9f8FxTcAAAD/&#10;/wMAUEsBAi0AFAAGAAgAAAAhALaDOJL+AAAA4QEAABMAAAAAAAAAAAAAAAAAAAAAAFtDb250ZW50&#10;X1R5cGVzXS54bWxQSwECLQAUAAYACAAAACEAOP0h/9YAAACUAQAACwAAAAAAAAAAAAAAAAAvAQAA&#10;X3JlbHMvLnJlbHNQSwECLQAUAAYACAAAACEATQfpK/UBAACZAwAADgAAAAAAAAAAAAAAAAAuAgAA&#10;ZHJzL2Uyb0RvYy54bWxQSwECLQAUAAYACAAAACEAIZk/8t8AAAAJAQAADwAAAAAAAAAAAAAAAABP&#10;BAAAZHJzL2Rvd25yZXYueG1sUEsFBgAAAAAEAAQA8wAAAFsFAAAAAA==&#10;" strokecolor="#a5a5a5" strokeweight="1pt">
                <v:stroke joinstyle="miter"/>
              </v:line>
            </w:pict>
          </mc:Fallback>
        </mc:AlternateContent>
      </w:r>
    </w:p>
    <w:p w:rsidR="006C3A79" w:rsidRPr="00866968" w:rsidRDefault="006C3A79" w:rsidP="006C3A79">
      <w:pPr>
        <w:jc w:val="center"/>
        <w:rPr>
          <w:rFonts w:ascii="Times New Roman" w:hAnsi="Times New Roman" w:cs="Times New Roman"/>
          <w:b/>
          <w:color w:val="auto"/>
          <w:sz w:val="24"/>
          <w:lang w:val="uk-UA" w:eastAsia="en-US"/>
        </w:rPr>
      </w:pPr>
    </w:p>
    <w:p w:rsidR="006C3A79" w:rsidRPr="00866968" w:rsidRDefault="006C3A79" w:rsidP="006C3A79">
      <w:pPr>
        <w:jc w:val="center"/>
        <w:rPr>
          <w:rFonts w:ascii="Times New Roman" w:hAnsi="Times New Roman" w:cs="Times New Roman"/>
          <w:b/>
          <w:color w:val="auto"/>
          <w:sz w:val="24"/>
          <w:lang w:val="uk-UA" w:eastAsia="en-US"/>
        </w:rPr>
      </w:pPr>
    </w:p>
    <w:p w:rsidR="006C3A79" w:rsidRPr="00866968" w:rsidRDefault="006C3A79" w:rsidP="006C3A79">
      <w:pPr>
        <w:jc w:val="center"/>
        <w:rPr>
          <w:rFonts w:ascii="Times New Roman" w:hAnsi="Times New Roman" w:cs="Times New Roman"/>
          <w:b/>
          <w:color w:val="auto"/>
          <w:sz w:val="24"/>
          <w:lang w:val="uk-UA" w:eastAsia="en-US"/>
        </w:rPr>
      </w:pPr>
    </w:p>
    <w:p w:rsidR="006C3A79" w:rsidRPr="00866968" w:rsidRDefault="006C3A79" w:rsidP="006C3A79">
      <w:pPr>
        <w:jc w:val="center"/>
        <w:rPr>
          <w:rFonts w:ascii="Times New Roman" w:hAnsi="Times New Roman" w:cs="Times New Roman"/>
          <w:b/>
          <w:color w:val="auto"/>
          <w:sz w:val="24"/>
          <w:lang w:val="uk-UA" w:eastAsia="en-US"/>
        </w:rPr>
      </w:pPr>
    </w:p>
    <w:p w:rsidR="006C3A79" w:rsidRPr="00866968" w:rsidRDefault="006C3A79" w:rsidP="006C3A79">
      <w:pPr>
        <w:jc w:val="center"/>
        <w:rPr>
          <w:rFonts w:ascii="Times New Roman" w:hAnsi="Times New Roman" w:cs="Times New Roman"/>
          <w:b/>
          <w:color w:val="auto"/>
          <w:sz w:val="24"/>
          <w:lang w:val="uk-UA" w:eastAsia="en-US"/>
        </w:rPr>
      </w:pPr>
    </w:p>
    <w:p w:rsidR="006C3A79" w:rsidRPr="00866968" w:rsidRDefault="006C3A79" w:rsidP="006C3A79">
      <w:pPr>
        <w:jc w:val="center"/>
        <w:rPr>
          <w:rFonts w:ascii="Times New Roman" w:hAnsi="Times New Roman" w:cs="Times New Roman"/>
          <w:b/>
          <w:color w:val="auto"/>
          <w:sz w:val="24"/>
          <w:lang w:val="uk-UA" w:eastAsia="en-US"/>
        </w:rPr>
      </w:pPr>
    </w:p>
    <w:p w:rsidR="006C3A79" w:rsidRPr="00866968" w:rsidRDefault="006C3A79" w:rsidP="006C3A79">
      <w:pPr>
        <w:jc w:val="center"/>
        <w:rPr>
          <w:rFonts w:ascii="Times New Roman" w:hAnsi="Times New Roman" w:cs="Times New Roman"/>
          <w:b/>
          <w:color w:val="auto"/>
          <w:sz w:val="24"/>
          <w:lang w:val="uk-UA" w:eastAsia="en-US"/>
        </w:rPr>
      </w:pPr>
    </w:p>
    <w:p w:rsidR="006C3A79" w:rsidRPr="00866968" w:rsidRDefault="006C3A79" w:rsidP="006C3A79">
      <w:pPr>
        <w:jc w:val="center"/>
        <w:rPr>
          <w:rFonts w:ascii="Times New Roman" w:hAnsi="Times New Roman" w:cs="Times New Roman"/>
          <w:b/>
          <w:color w:val="auto"/>
          <w:sz w:val="24"/>
          <w:lang w:val="uk-UA" w:eastAsia="en-US"/>
        </w:rPr>
      </w:pPr>
    </w:p>
    <w:p w:rsidR="006C3A79" w:rsidRPr="00866968" w:rsidRDefault="006C3A79" w:rsidP="006C3A79">
      <w:pPr>
        <w:jc w:val="center"/>
        <w:rPr>
          <w:rFonts w:ascii="Times New Roman" w:hAnsi="Times New Roman" w:cs="Times New Roman"/>
          <w:b/>
          <w:color w:val="auto"/>
          <w:sz w:val="24"/>
          <w:lang w:val="uk-UA" w:eastAsia="en-US"/>
        </w:rPr>
      </w:pPr>
    </w:p>
    <w:p w:rsidR="006C3A79" w:rsidRPr="00866968" w:rsidRDefault="006C3A79" w:rsidP="006C3A79">
      <w:pPr>
        <w:jc w:val="center"/>
        <w:rPr>
          <w:rFonts w:ascii="Times New Roman" w:hAnsi="Times New Roman" w:cs="Times New Roman"/>
          <w:b/>
          <w:color w:val="auto"/>
          <w:sz w:val="24"/>
          <w:lang w:val="uk-UA" w:eastAsia="en-US"/>
        </w:rPr>
      </w:pPr>
    </w:p>
    <w:p w:rsidR="006C3A79" w:rsidRPr="007A60F6" w:rsidRDefault="006C3A79" w:rsidP="006C3A79">
      <w:pPr>
        <w:spacing w:after="0" w:line="240" w:lineRule="auto"/>
        <w:ind w:firstLine="709"/>
        <w:jc w:val="both"/>
        <w:rPr>
          <w:rFonts w:ascii="Times New Roman" w:hAnsi="Times New Roman" w:cs="Times New Roman"/>
          <w:b/>
          <w:color w:val="auto"/>
          <w:lang w:val="uk-UA" w:eastAsia="en-US"/>
        </w:rPr>
      </w:pPr>
    </w:p>
    <w:p w:rsidR="006C3A79" w:rsidRPr="00866968" w:rsidRDefault="006C3A79" w:rsidP="006C3A79">
      <w:pPr>
        <w:spacing w:after="0" w:line="240" w:lineRule="auto"/>
        <w:ind w:firstLine="709"/>
        <w:jc w:val="both"/>
        <w:rPr>
          <w:rFonts w:ascii="Calibri Light" w:hAnsi="Calibri Light" w:cs="Calibri Light"/>
          <w:b/>
          <w:color w:val="0070C0"/>
          <w:sz w:val="28"/>
          <w:szCs w:val="28"/>
        </w:rPr>
      </w:pPr>
      <w:r w:rsidRPr="00866968">
        <w:rPr>
          <w:rFonts w:ascii="Times New Roman" w:hAnsi="Times New Roman" w:cs="Times New Roman"/>
          <w:b/>
          <w:color w:val="auto"/>
          <w:lang w:eastAsia="en-US"/>
        </w:rPr>
        <w:t xml:space="preserve">Рис. </w:t>
      </w:r>
      <w:r w:rsidRPr="00866968">
        <w:rPr>
          <w:rFonts w:ascii="Times New Roman" w:hAnsi="Times New Roman" w:cs="Times New Roman"/>
          <w:b/>
          <w:color w:val="auto"/>
          <w:lang w:val="uk-UA" w:eastAsia="en-US"/>
        </w:rPr>
        <w:t>4</w:t>
      </w:r>
      <w:r w:rsidRPr="00866968">
        <w:rPr>
          <w:rFonts w:ascii="Times New Roman" w:hAnsi="Times New Roman" w:cs="Times New Roman"/>
          <w:b/>
          <w:color w:val="auto"/>
          <w:lang w:eastAsia="en-US"/>
        </w:rPr>
        <w:t xml:space="preserve">. Структура операційних цілей </w:t>
      </w:r>
      <w:r w:rsidRPr="00866968">
        <w:rPr>
          <w:rFonts w:ascii="Times New Roman" w:hAnsi="Times New Roman" w:cs="Times New Roman"/>
          <w:b/>
          <w:color w:val="auto"/>
          <w:lang w:val="uk-UA" w:eastAsia="en-US"/>
        </w:rPr>
        <w:t xml:space="preserve">Стратегічного </w:t>
      </w:r>
      <w:r>
        <w:rPr>
          <w:rFonts w:ascii="Times New Roman" w:hAnsi="Times New Roman" w:cs="Times New Roman"/>
          <w:b/>
          <w:color w:val="auto"/>
          <w:lang w:val="uk-UA" w:eastAsia="en-US"/>
        </w:rPr>
        <w:t>пріоритету</w:t>
      </w:r>
      <w:r w:rsidRPr="00866968">
        <w:rPr>
          <w:rFonts w:ascii="Times New Roman" w:hAnsi="Times New Roman" w:cs="Times New Roman"/>
          <w:b/>
          <w:color w:val="auto"/>
          <w:lang w:val="uk-UA" w:eastAsia="en-US"/>
        </w:rPr>
        <w:t xml:space="preserve"> 4.</w:t>
      </w:r>
    </w:p>
    <w:p w:rsidR="007029E8" w:rsidRPr="007029E8" w:rsidRDefault="007029E8" w:rsidP="007029E8">
      <w:pPr>
        <w:spacing w:after="0" w:line="240" w:lineRule="auto"/>
        <w:ind w:firstLine="709"/>
        <w:jc w:val="both"/>
        <w:rPr>
          <w:rFonts w:ascii="Calibri Light" w:hAnsi="Calibri Light" w:cs="Calibri Light"/>
          <w:b/>
          <w:color w:val="0070C0"/>
          <w:sz w:val="28"/>
          <w:szCs w:val="28"/>
          <w:lang w:val="uk-UA"/>
        </w:rPr>
      </w:pPr>
      <w:r w:rsidRPr="007029E8">
        <w:rPr>
          <w:rFonts w:ascii="Calibri Light" w:hAnsi="Calibri Light" w:cs="Calibri Light"/>
          <w:b/>
          <w:color w:val="0070C0"/>
          <w:sz w:val="28"/>
          <w:szCs w:val="28"/>
          <w:lang w:val="uk-UA"/>
        </w:rPr>
        <w:t>Стратегічний пріоритет 4: Ефективний економічний простір</w:t>
      </w:r>
    </w:p>
    <w:p w:rsidR="007029E8" w:rsidRPr="007029E8" w:rsidRDefault="007029E8" w:rsidP="007029E8">
      <w:pPr>
        <w:spacing w:after="0" w:line="240" w:lineRule="auto"/>
        <w:ind w:firstLine="709"/>
        <w:jc w:val="both"/>
        <w:rPr>
          <w:color w:val="0070C0"/>
          <w:sz w:val="26"/>
          <w:szCs w:val="26"/>
          <w:lang w:val="uk-UA"/>
        </w:rPr>
      </w:pPr>
      <w:r w:rsidRPr="007029E8">
        <w:rPr>
          <w:color w:val="0070C0"/>
          <w:sz w:val="26"/>
          <w:szCs w:val="26"/>
          <w:lang w:val="uk-UA"/>
        </w:rPr>
        <w:t>4.1.</w:t>
      </w:r>
      <w:r w:rsidR="00434110" w:rsidRPr="00434110">
        <w:rPr>
          <w:color w:val="0070C0"/>
          <w:sz w:val="26"/>
          <w:szCs w:val="26"/>
          <w:lang w:val="uk-UA"/>
        </w:rPr>
        <w:t xml:space="preserve"> </w:t>
      </w:r>
      <w:r w:rsidR="00434110" w:rsidRPr="007029E8">
        <w:rPr>
          <w:color w:val="0070C0"/>
          <w:sz w:val="26"/>
          <w:szCs w:val="26"/>
          <w:lang w:val="uk-UA"/>
        </w:rPr>
        <w:t xml:space="preserve">Підтримка регіонального виробника </w:t>
      </w:r>
    </w:p>
    <w:p w:rsidR="00B3727B" w:rsidRPr="00B3727B" w:rsidRDefault="00B3727B" w:rsidP="00B3727B">
      <w:pPr>
        <w:pStyle w:val="ab"/>
        <w:jc w:val="both"/>
        <w:rPr>
          <w:rFonts w:ascii="Times New Roman" w:hAnsi="Times New Roman" w:cs="Times New Roman"/>
          <w:sz w:val="26"/>
          <w:szCs w:val="26"/>
        </w:rPr>
      </w:pPr>
      <w:r w:rsidRPr="00B3727B">
        <w:rPr>
          <w:rFonts w:ascii="Times New Roman" w:hAnsi="Times New Roman" w:cs="Times New Roman"/>
          <w:sz w:val="26"/>
          <w:szCs w:val="26"/>
        </w:rPr>
        <w:t>Промисловість Одеської області – високотехнологічне, конкурентоспроможне, інноваційно-орієнтоване виробництво, що забезпечує потреби внутрішнього ринку та експортує продукцію з великою часткою доданої вартості з її приведенням у відповідність до європейських та світових стандартів якості.</w:t>
      </w:r>
    </w:p>
    <w:p w:rsidR="007029E8" w:rsidRPr="00A879A2" w:rsidRDefault="009C095D" w:rsidP="007029E8">
      <w:pPr>
        <w:spacing w:after="0" w:line="240" w:lineRule="auto"/>
        <w:ind w:firstLine="709"/>
        <w:jc w:val="both"/>
        <w:rPr>
          <w:color w:val="auto"/>
          <w:sz w:val="26"/>
          <w:szCs w:val="26"/>
          <w:lang w:val="uk-UA"/>
        </w:rPr>
      </w:pPr>
      <w:r>
        <w:rPr>
          <w:rFonts w:ascii="Lora-Regular" w:hAnsi="Lora-Regular"/>
          <w:color w:val="auto"/>
          <w:sz w:val="26"/>
          <w:szCs w:val="26"/>
          <w:shd w:val="clear" w:color="auto" w:fill="FFFFFF"/>
          <w:lang w:val="uk-UA"/>
        </w:rPr>
        <w:t>У</w:t>
      </w:r>
      <w:r w:rsidR="00C97671" w:rsidRPr="00C97671">
        <w:rPr>
          <w:rFonts w:ascii="Lora-Regular" w:hAnsi="Lora-Regular"/>
          <w:color w:val="auto"/>
          <w:sz w:val="26"/>
          <w:szCs w:val="26"/>
          <w:shd w:val="clear" w:color="auto" w:fill="FFFFFF"/>
          <w:lang w:val="uk-UA"/>
        </w:rPr>
        <w:t xml:space="preserve">досконалення </w:t>
      </w:r>
      <w:r w:rsidR="00C97671">
        <w:rPr>
          <w:rFonts w:ascii="Lora-Regular" w:hAnsi="Lora-Regular"/>
          <w:color w:val="auto"/>
          <w:sz w:val="26"/>
          <w:szCs w:val="26"/>
          <w:shd w:val="clear" w:color="auto" w:fill="FFFFFF"/>
          <w:lang w:val="uk-UA"/>
        </w:rPr>
        <w:t>регіональних</w:t>
      </w:r>
      <w:r w:rsidR="00C97671" w:rsidRPr="00C97671">
        <w:rPr>
          <w:rFonts w:ascii="Lora-Regular" w:hAnsi="Lora-Regular"/>
          <w:color w:val="auto"/>
          <w:sz w:val="26"/>
          <w:szCs w:val="26"/>
          <w:shd w:val="clear" w:color="auto" w:fill="FFFFFF"/>
          <w:lang w:val="uk-UA"/>
        </w:rPr>
        <w:t xml:space="preserve"> виробників</w:t>
      </w:r>
      <w:r>
        <w:rPr>
          <w:rFonts w:ascii="Lora-Regular" w:hAnsi="Lora-Regular"/>
          <w:color w:val="auto"/>
          <w:sz w:val="26"/>
          <w:szCs w:val="26"/>
          <w:shd w:val="clear" w:color="auto" w:fill="FFFFFF"/>
          <w:lang w:val="uk-UA"/>
        </w:rPr>
        <w:t>, с</w:t>
      </w:r>
      <w:r w:rsidRPr="00C97671">
        <w:rPr>
          <w:rFonts w:ascii="Lora-Regular" w:hAnsi="Lora-Regular"/>
          <w:color w:val="auto"/>
          <w:sz w:val="26"/>
          <w:szCs w:val="26"/>
          <w:shd w:val="clear" w:color="auto" w:fill="FFFFFF"/>
          <w:lang w:val="uk-UA"/>
        </w:rPr>
        <w:t>творе</w:t>
      </w:r>
      <w:r>
        <w:rPr>
          <w:rFonts w:ascii="Lora-Regular" w:hAnsi="Lora-Regular"/>
          <w:color w:val="auto"/>
          <w:sz w:val="26"/>
          <w:szCs w:val="26"/>
          <w:shd w:val="clear" w:color="auto" w:fill="FFFFFF"/>
          <w:lang w:val="uk-UA"/>
        </w:rPr>
        <w:t>ння сприятливого бізнес-клімату</w:t>
      </w:r>
      <w:r w:rsidR="00C97671" w:rsidRPr="00C97671">
        <w:rPr>
          <w:rFonts w:ascii="Lora-Regular" w:hAnsi="Lora-Regular"/>
          <w:color w:val="auto"/>
          <w:sz w:val="26"/>
          <w:szCs w:val="26"/>
          <w:shd w:val="clear" w:color="auto" w:fill="FFFFFF"/>
          <w:lang w:val="uk-UA"/>
        </w:rPr>
        <w:t xml:space="preserve"> для розвитку конкурентоспроможної економіки </w:t>
      </w:r>
      <w:r w:rsidR="00C97671">
        <w:rPr>
          <w:rFonts w:ascii="Lora-Regular" w:hAnsi="Lora-Regular"/>
          <w:color w:val="auto"/>
          <w:sz w:val="26"/>
          <w:szCs w:val="26"/>
          <w:shd w:val="clear" w:color="auto" w:fill="FFFFFF"/>
          <w:lang w:val="uk-UA"/>
        </w:rPr>
        <w:t>області</w:t>
      </w:r>
      <w:r w:rsidR="00C97671" w:rsidRPr="00C97671">
        <w:rPr>
          <w:rFonts w:ascii="Lora-Regular" w:hAnsi="Lora-Regular"/>
          <w:color w:val="auto"/>
          <w:sz w:val="26"/>
          <w:szCs w:val="26"/>
          <w:shd w:val="clear" w:color="auto" w:fill="FFFFFF"/>
          <w:lang w:val="uk-UA"/>
        </w:rPr>
        <w:t xml:space="preserve"> має величезне значення.</w:t>
      </w:r>
      <w:r w:rsidR="00A879A2" w:rsidRPr="00A879A2">
        <w:rPr>
          <w:rFonts w:ascii="Lora-Regular" w:hAnsi="Lora-Regular"/>
          <w:color w:val="auto"/>
          <w:sz w:val="26"/>
          <w:szCs w:val="26"/>
          <w:shd w:val="clear" w:color="auto" w:fill="FFFFFF"/>
        </w:rPr>
        <w:t xml:space="preserve"> </w:t>
      </w:r>
      <w:r w:rsidR="00A879A2">
        <w:rPr>
          <w:rFonts w:ascii="Lora-Regular" w:hAnsi="Lora-Regular"/>
          <w:color w:val="auto"/>
          <w:sz w:val="26"/>
          <w:szCs w:val="26"/>
          <w:shd w:val="clear" w:color="auto" w:fill="FFFFFF"/>
          <w:lang w:val="uk-UA"/>
        </w:rPr>
        <w:t xml:space="preserve">Саме регіональні підприємці, як ніхто, забезпечують за рахунок сплачених податків функціонування дитячих садків, шкіл, лікарень, побудову інфраструктури та сприяють покращенню добробуту населення. </w:t>
      </w:r>
    </w:p>
    <w:p w:rsidR="007029E8" w:rsidRPr="007029E8" w:rsidRDefault="00434110" w:rsidP="007029E8">
      <w:pPr>
        <w:spacing w:after="0" w:line="240" w:lineRule="auto"/>
        <w:ind w:firstLine="709"/>
        <w:jc w:val="both"/>
        <w:rPr>
          <w:rFonts w:ascii="Calibri Light" w:hAnsi="Calibri Light" w:cs="Calibri Light"/>
          <w:b/>
          <w:color w:val="0070C0"/>
          <w:sz w:val="26"/>
          <w:szCs w:val="26"/>
          <w:lang w:val="uk-UA"/>
        </w:rPr>
      </w:pPr>
      <w:r>
        <w:rPr>
          <w:color w:val="0070C0"/>
          <w:sz w:val="26"/>
          <w:szCs w:val="26"/>
          <w:lang w:val="uk-UA"/>
        </w:rPr>
        <w:t>4.2</w:t>
      </w:r>
      <w:r w:rsidR="007029E8" w:rsidRPr="007029E8">
        <w:rPr>
          <w:color w:val="0070C0"/>
          <w:sz w:val="26"/>
          <w:szCs w:val="26"/>
          <w:lang w:val="uk-UA"/>
        </w:rPr>
        <w:t>.Сталий розвиток середнього та малого підприємництва</w:t>
      </w:r>
    </w:p>
    <w:p w:rsidR="00B3727B" w:rsidRPr="00B3727B" w:rsidRDefault="00B3727B" w:rsidP="00B3727B">
      <w:pPr>
        <w:pStyle w:val="ab"/>
        <w:jc w:val="both"/>
        <w:rPr>
          <w:rFonts w:ascii="Times New Roman" w:hAnsi="Times New Roman" w:cs="Times New Roman"/>
          <w:sz w:val="26"/>
          <w:szCs w:val="26"/>
        </w:rPr>
      </w:pPr>
      <w:r w:rsidRPr="00B3727B">
        <w:rPr>
          <w:rFonts w:ascii="Times New Roman" w:hAnsi="Times New Roman" w:cs="Times New Roman"/>
          <w:sz w:val="26"/>
          <w:szCs w:val="26"/>
        </w:rPr>
        <w:t>Мале та середнє підприємництво Одещини – конкурентоспроможне, інноваційно розвинуте, соціально-відповідальне, що є запорукою сталої економіки області, стабільності суспільства та його успішного розвитку.</w:t>
      </w:r>
    </w:p>
    <w:p w:rsidR="007029E8" w:rsidRPr="007029E8" w:rsidRDefault="00434110" w:rsidP="007029E8">
      <w:pPr>
        <w:spacing w:after="0" w:line="240" w:lineRule="auto"/>
        <w:ind w:firstLine="709"/>
        <w:jc w:val="both"/>
        <w:rPr>
          <w:color w:val="0070C0"/>
          <w:sz w:val="26"/>
          <w:szCs w:val="26"/>
          <w:lang w:val="uk-UA"/>
        </w:rPr>
      </w:pPr>
      <w:r>
        <w:rPr>
          <w:color w:val="0070C0"/>
          <w:sz w:val="26"/>
          <w:szCs w:val="26"/>
          <w:lang w:val="uk-UA"/>
        </w:rPr>
        <w:t>4.3</w:t>
      </w:r>
      <w:r w:rsidR="007029E8" w:rsidRPr="007029E8">
        <w:rPr>
          <w:color w:val="0070C0"/>
          <w:sz w:val="26"/>
          <w:szCs w:val="26"/>
          <w:lang w:val="uk-UA"/>
        </w:rPr>
        <w:t>.Розбудова</w:t>
      </w:r>
      <w:r w:rsidR="007029E8" w:rsidRPr="007029E8">
        <w:rPr>
          <w:rFonts w:ascii="Aileron Heavy" w:hAnsi="Aileron Heavy"/>
          <w:color w:val="0070C0"/>
          <w:sz w:val="26"/>
          <w:szCs w:val="26"/>
          <w:lang w:val="uk-UA"/>
        </w:rPr>
        <w:t xml:space="preserve"> </w:t>
      </w:r>
      <w:r w:rsidR="007029E8" w:rsidRPr="007029E8">
        <w:rPr>
          <w:color w:val="0070C0"/>
          <w:sz w:val="26"/>
          <w:szCs w:val="26"/>
          <w:lang w:val="uk-UA"/>
        </w:rPr>
        <w:t>та</w:t>
      </w:r>
      <w:r w:rsidR="007029E8" w:rsidRPr="007029E8">
        <w:rPr>
          <w:rFonts w:ascii="Aileron Heavy" w:hAnsi="Aileron Heavy"/>
          <w:color w:val="0070C0"/>
          <w:sz w:val="26"/>
          <w:szCs w:val="26"/>
          <w:lang w:val="uk-UA"/>
        </w:rPr>
        <w:t xml:space="preserve"> </w:t>
      </w:r>
      <w:r w:rsidR="007029E8" w:rsidRPr="007029E8">
        <w:rPr>
          <w:color w:val="0070C0"/>
          <w:sz w:val="26"/>
          <w:szCs w:val="26"/>
          <w:lang w:val="uk-UA"/>
        </w:rPr>
        <w:t>розвиток</w:t>
      </w:r>
      <w:r w:rsidR="007029E8" w:rsidRPr="007029E8">
        <w:rPr>
          <w:rFonts w:ascii="Aileron Heavy" w:hAnsi="Aileron Heavy"/>
          <w:color w:val="0070C0"/>
          <w:sz w:val="26"/>
          <w:szCs w:val="26"/>
          <w:lang w:val="uk-UA"/>
        </w:rPr>
        <w:t xml:space="preserve"> </w:t>
      </w:r>
      <w:r w:rsidR="007029E8" w:rsidRPr="007029E8">
        <w:rPr>
          <w:color w:val="0070C0"/>
          <w:sz w:val="26"/>
          <w:szCs w:val="26"/>
          <w:lang w:val="uk-UA"/>
        </w:rPr>
        <w:t>національного</w:t>
      </w:r>
      <w:r w:rsidR="007029E8" w:rsidRPr="007029E8">
        <w:rPr>
          <w:rFonts w:ascii="Aileron Heavy" w:hAnsi="Aileron Heavy"/>
          <w:color w:val="0070C0"/>
          <w:sz w:val="26"/>
          <w:szCs w:val="26"/>
          <w:lang w:val="uk-UA"/>
        </w:rPr>
        <w:t xml:space="preserve"> </w:t>
      </w:r>
      <w:r w:rsidR="007029E8" w:rsidRPr="007029E8">
        <w:rPr>
          <w:color w:val="0070C0"/>
          <w:sz w:val="26"/>
          <w:szCs w:val="26"/>
          <w:lang w:val="uk-UA"/>
        </w:rPr>
        <w:t>логістичного</w:t>
      </w:r>
      <w:r w:rsidR="007029E8" w:rsidRPr="007029E8">
        <w:rPr>
          <w:rFonts w:ascii="Aileron Heavy" w:hAnsi="Aileron Heavy"/>
          <w:color w:val="0070C0"/>
          <w:sz w:val="26"/>
          <w:szCs w:val="26"/>
          <w:lang w:val="uk-UA"/>
        </w:rPr>
        <w:t xml:space="preserve"> </w:t>
      </w:r>
      <w:r w:rsidR="007029E8" w:rsidRPr="007029E8">
        <w:rPr>
          <w:color w:val="0070C0"/>
          <w:sz w:val="26"/>
          <w:szCs w:val="26"/>
          <w:lang w:val="uk-UA"/>
        </w:rPr>
        <w:t>хабу</w:t>
      </w:r>
    </w:p>
    <w:p w:rsidR="00173E40" w:rsidRPr="00173E40" w:rsidRDefault="00173E40" w:rsidP="00173E40">
      <w:pPr>
        <w:spacing w:after="0" w:line="240" w:lineRule="auto"/>
        <w:ind w:firstLine="709"/>
        <w:jc w:val="both"/>
        <w:rPr>
          <w:rFonts w:ascii="Times New Roman" w:hAnsi="Times New Roman" w:cs="Times New Roman"/>
          <w:color w:val="auto"/>
          <w:sz w:val="26"/>
          <w:szCs w:val="26"/>
          <w:lang w:val="uk-UA" w:eastAsia="en-US"/>
        </w:rPr>
      </w:pPr>
      <w:r w:rsidRPr="00173E40">
        <w:rPr>
          <w:rFonts w:ascii="Times New Roman" w:hAnsi="Times New Roman" w:cs="Times New Roman"/>
          <w:color w:val="auto"/>
          <w:sz w:val="26"/>
          <w:szCs w:val="26"/>
          <w:lang w:val="uk-UA" w:eastAsia="en-US"/>
        </w:rPr>
        <w:t>Одеський регіон вирізняється вигідним транспортно-географічним положенням, що зумовило провідну роль транспорту у його розвитку.</w:t>
      </w:r>
    </w:p>
    <w:p w:rsidR="00173E40" w:rsidRPr="00173E40" w:rsidRDefault="00173E40" w:rsidP="00173E40">
      <w:pPr>
        <w:spacing w:after="0" w:line="240" w:lineRule="auto"/>
        <w:ind w:firstLine="709"/>
        <w:jc w:val="both"/>
        <w:rPr>
          <w:rFonts w:ascii="Times New Roman" w:hAnsi="Times New Roman" w:cs="Times New Roman"/>
          <w:sz w:val="26"/>
          <w:szCs w:val="26"/>
          <w:shd w:val="clear" w:color="auto" w:fill="FFFFFF"/>
          <w:lang w:val="uk-UA" w:eastAsia="en-US"/>
        </w:rPr>
      </w:pPr>
      <w:r w:rsidRPr="00173E40">
        <w:rPr>
          <w:rFonts w:ascii="Times New Roman" w:hAnsi="Times New Roman" w:cs="Times New Roman"/>
          <w:color w:val="auto"/>
          <w:sz w:val="26"/>
          <w:szCs w:val="26"/>
          <w:lang w:val="uk-UA" w:eastAsia="en-US"/>
        </w:rPr>
        <w:t xml:space="preserve">Тому серед головних пріоритетів – </w:t>
      </w:r>
      <w:r w:rsidRPr="00173E40">
        <w:rPr>
          <w:rFonts w:ascii="Times New Roman" w:hAnsi="Times New Roman" w:cs="Times New Roman"/>
          <w:sz w:val="26"/>
          <w:szCs w:val="26"/>
          <w:shd w:val="clear" w:color="auto" w:fill="FFFFFF"/>
          <w:lang w:val="uk-UA" w:eastAsia="en-US"/>
        </w:rPr>
        <w:t>розбудова та розвиток національного логістичного хабу на території Одеській області, збільшення вантажо- та пасажиропотоків, взаємодія всіх видів транспорту як основи створення мультимодального транспортного вузла, розвиток туризму, поліпшення інвестиційного клімату та збільшення обсягів залучення інвестицій, які є умовою розвитку не тільки транспортної галузі, а і національної безпеки та конкурентоспроможності країни.</w:t>
      </w:r>
    </w:p>
    <w:p w:rsidR="007029E8" w:rsidRPr="007029E8" w:rsidRDefault="007029E8" w:rsidP="007029E8">
      <w:pPr>
        <w:spacing w:after="0" w:line="240" w:lineRule="auto"/>
        <w:ind w:firstLine="709"/>
        <w:jc w:val="both"/>
        <w:rPr>
          <w:color w:val="0070C0"/>
          <w:sz w:val="26"/>
          <w:szCs w:val="26"/>
          <w:lang w:val="uk-UA"/>
        </w:rPr>
      </w:pPr>
      <w:r w:rsidRPr="007029E8">
        <w:rPr>
          <w:color w:val="0070C0"/>
          <w:sz w:val="26"/>
          <w:szCs w:val="26"/>
          <w:lang w:val="uk-UA"/>
        </w:rPr>
        <w:t>4.</w:t>
      </w:r>
      <w:r w:rsidR="00434110">
        <w:rPr>
          <w:color w:val="0070C0"/>
          <w:sz w:val="26"/>
          <w:szCs w:val="26"/>
          <w:lang w:val="uk-UA"/>
        </w:rPr>
        <w:t>4</w:t>
      </w:r>
      <w:r w:rsidRPr="007029E8">
        <w:rPr>
          <w:color w:val="0070C0"/>
          <w:sz w:val="26"/>
          <w:szCs w:val="26"/>
          <w:lang w:val="uk-UA"/>
        </w:rPr>
        <w:t>.Приваблива інвестиційна платформа</w:t>
      </w:r>
    </w:p>
    <w:p w:rsidR="007029E8" w:rsidRDefault="00B84CD4" w:rsidP="007029E8">
      <w:pPr>
        <w:spacing w:after="0" w:line="240" w:lineRule="auto"/>
        <w:ind w:firstLine="709"/>
        <w:jc w:val="both"/>
        <w:rPr>
          <w:rFonts w:ascii="Times New Roman" w:hAnsi="Times New Roman" w:cs="Times New Roman"/>
          <w:sz w:val="26"/>
          <w:szCs w:val="26"/>
          <w:shd w:val="clear" w:color="auto" w:fill="FFFFFF"/>
          <w:lang w:val="uk-UA" w:eastAsia="en-US"/>
        </w:rPr>
      </w:pPr>
      <w:r>
        <w:rPr>
          <w:rFonts w:ascii="Times New Roman" w:hAnsi="Times New Roman" w:cs="Times New Roman"/>
          <w:sz w:val="26"/>
          <w:szCs w:val="26"/>
          <w:shd w:val="clear" w:color="auto" w:fill="FFFFFF"/>
          <w:lang w:val="uk-UA" w:eastAsia="en-US"/>
        </w:rPr>
        <w:t>Для Одеського регіону є важливим ф</w:t>
      </w:r>
      <w:r w:rsidR="00E60DFB" w:rsidRPr="00B84CD4">
        <w:rPr>
          <w:rFonts w:ascii="Times New Roman" w:hAnsi="Times New Roman" w:cs="Times New Roman"/>
          <w:sz w:val="26"/>
          <w:szCs w:val="26"/>
          <w:shd w:val="clear" w:color="auto" w:fill="FFFFFF"/>
          <w:lang w:val="uk-UA" w:eastAsia="en-US"/>
        </w:rPr>
        <w:t>ормування сприятливого інвестиційного клімату для залучення інвестиційних коштів у розвиток провідних галузей економіки, сприяння місцевим товаровиробникам у пошуку нових ринків збуту з метою підвищення рівня конкурентоспроможності регіональної економіки</w:t>
      </w:r>
      <w:r w:rsidR="003A7218" w:rsidRPr="00B84CD4">
        <w:rPr>
          <w:rFonts w:ascii="Times New Roman" w:hAnsi="Times New Roman" w:cs="Times New Roman"/>
          <w:sz w:val="26"/>
          <w:szCs w:val="26"/>
          <w:shd w:val="clear" w:color="auto" w:fill="FFFFFF"/>
          <w:lang w:val="uk-UA" w:eastAsia="en-US"/>
        </w:rPr>
        <w:t>.</w:t>
      </w:r>
    </w:p>
    <w:p w:rsidR="00C30AE7" w:rsidRPr="00C30AE7" w:rsidRDefault="00C30AE7" w:rsidP="00C30AE7">
      <w:pPr>
        <w:spacing w:after="0" w:line="240" w:lineRule="auto"/>
        <w:ind w:firstLine="709"/>
        <w:jc w:val="both"/>
        <w:rPr>
          <w:color w:val="0070C0"/>
          <w:sz w:val="26"/>
          <w:szCs w:val="26"/>
          <w:lang w:val="uk-UA"/>
        </w:rPr>
      </w:pPr>
      <w:r>
        <w:rPr>
          <w:color w:val="0070C0"/>
          <w:sz w:val="26"/>
          <w:szCs w:val="26"/>
          <w:lang w:val="uk-UA"/>
        </w:rPr>
        <w:t>4</w:t>
      </w:r>
      <w:r w:rsidRPr="00C30AE7">
        <w:rPr>
          <w:color w:val="0070C0"/>
          <w:sz w:val="26"/>
          <w:szCs w:val="26"/>
          <w:lang w:val="uk-UA"/>
        </w:rPr>
        <w:t>.</w:t>
      </w:r>
      <w:r>
        <w:rPr>
          <w:color w:val="0070C0"/>
          <w:sz w:val="26"/>
          <w:szCs w:val="26"/>
          <w:lang w:val="uk-UA"/>
        </w:rPr>
        <w:t>5</w:t>
      </w:r>
      <w:r w:rsidRPr="00C30AE7">
        <w:rPr>
          <w:color w:val="0070C0"/>
          <w:sz w:val="26"/>
          <w:szCs w:val="26"/>
          <w:lang w:val="uk-UA"/>
        </w:rPr>
        <w:t>.Потужний агросектор</w:t>
      </w:r>
    </w:p>
    <w:p w:rsidR="00C30AE7" w:rsidRPr="000F4BB8" w:rsidRDefault="00C30AE7" w:rsidP="00C30AE7">
      <w:pPr>
        <w:spacing w:after="0" w:line="240" w:lineRule="auto"/>
        <w:ind w:firstLine="709"/>
        <w:jc w:val="both"/>
        <w:rPr>
          <w:rFonts w:ascii="Times New Roman" w:eastAsia="Times New Roman" w:hAnsi="Times New Roman" w:cs="Arial"/>
          <w:bCs/>
          <w:iCs/>
          <w:sz w:val="26"/>
          <w:szCs w:val="26"/>
          <w:lang w:val="uk-UA" w:eastAsia="en-US"/>
        </w:rPr>
      </w:pPr>
      <w:r w:rsidRPr="000F4BB8">
        <w:rPr>
          <w:rFonts w:ascii="Times New Roman" w:hAnsi="Times New Roman" w:cs="Times New Roman"/>
          <w:color w:val="auto"/>
          <w:sz w:val="26"/>
          <w:szCs w:val="26"/>
          <w:lang w:val="uk-UA"/>
        </w:rPr>
        <w:t>Високопродуктивне аграрне виробництво</w:t>
      </w:r>
      <w:r w:rsidRPr="000F4BB8">
        <w:rPr>
          <w:rFonts w:ascii="Times New Roman" w:eastAsia="Times New Roman" w:hAnsi="Times New Roman" w:cs="Arial"/>
          <w:bCs/>
          <w:iCs/>
          <w:color w:val="auto"/>
          <w:sz w:val="26"/>
          <w:szCs w:val="26"/>
          <w:lang w:val="uk-UA" w:eastAsia="en-US"/>
        </w:rPr>
        <w:t xml:space="preserve"> </w:t>
      </w:r>
      <w:r w:rsidRPr="000F4BB8">
        <w:rPr>
          <w:rFonts w:ascii="Times New Roman" w:eastAsia="Times New Roman" w:hAnsi="Times New Roman" w:cs="Arial"/>
          <w:bCs/>
          <w:iCs/>
          <w:sz w:val="26"/>
          <w:szCs w:val="26"/>
          <w:lang w:val="uk-UA" w:eastAsia="en-US"/>
        </w:rPr>
        <w:t>дасть можливість гарантування продовольчої безпеки країни, забезпечення  конкурентоспроможності на внутрішньому і зовнішньому ринках продукції сільського господарства, збереження селянства, як носія української ідентичності, культури і духовності.</w:t>
      </w:r>
    </w:p>
    <w:p w:rsidR="00434110" w:rsidRPr="00434110" w:rsidRDefault="00434110" w:rsidP="00434110">
      <w:pPr>
        <w:spacing w:after="0" w:line="240" w:lineRule="auto"/>
        <w:ind w:firstLine="709"/>
        <w:jc w:val="both"/>
        <w:rPr>
          <w:color w:val="0070C0"/>
          <w:sz w:val="26"/>
          <w:szCs w:val="26"/>
          <w:lang w:val="uk-UA"/>
        </w:rPr>
      </w:pPr>
      <w:r>
        <w:rPr>
          <w:color w:val="0070C0"/>
          <w:sz w:val="26"/>
          <w:szCs w:val="26"/>
          <w:lang w:val="uk-UA"/>
        </w:rPr>
        <w:t>4</w:t>
      </w:r>
      <w:r w:rsidRPr="00434110">
        <w:rPr>
          <w:color w:val="0070C0"/>
          <w:sz w:val="26"/>
          <w:szCs w:val="26"/>
          <w:lang w:val="uk-UA"/>
        </w:rPr>
        <w:t>.</w:t>
      </w:r>
      <w:r w:rsidR="00C30AE7">
        <w:rPr>
          <w:color w:val="0070C0"/>
          <w:sz w:val="26"/>
          <w:szCs w:val="26"/>
          <w:lang w:val="uk-UA"/>
        </w:rPr>
        <w:t>6</w:t>
      </w:r>
      <w:r w:rsidRPr="00434110">
        <w:rPr>
          <w:color w:val="0070C0"/>
          <w:sz w:val="26"/>
          <w:szCs w:val="26"/>
          <w:lang w:val="uk-UA"/>
        </w:rPr>
        <w:t>.</w:t>
      </w:r>
      <w:r w:rsidR="006A1E01">
        <w:rPr>
          <w:color w:val="0070C0"/>
          <w:sz w:val="26"/>
          <w:szCs w:val="26"/>
          <w:lang w:val="uk-UA"/>
        </w:rPr>
        <w:t>Цифрова трансформація</w:t>
      </w:r>
    </w:p>
    <w:p w:rsidR="00434110" w:rsidRDefault="00434110" w:rsidP="00434110">
      <w:pPr>
        <w:spacing w:after="0" w:line="240" w:lineRule="auto"/>
        <w:ind w:firstLine="709"/>
        <w:jc w:val="both"/>
        <w:rPr>
          <w:rFonts w:ascii="Times New Roman" w:hAnsi="Times New Roman" w:cs="Times New Roman"/>
          <w:sz w:val="28"/>
          <w:szCs w:val="28"/>
          <w:shd w:val="clear" w:color="auto" w:fill="FFFFFF"/>
          <w:lang w:val="uk-UA" w:eastAsia="en-US"/>
        </w:rPr>
      </w:pPr>
      <w:r>
        <w:rPr>
          <w:rFonts w:ascii="Times New Roman" w:hAnsi="Times New Roman" w:cs="Times New Roman"/>
          <w:sz w:val="28"/>
          <w:szCs w:val="28"/>
          <w:shd w:val="clear" w:color="auto" w:fill="FFFFFF"/>
          <w:lang w:val="uk-UA" w:eastAsia="en-US"/>
        </w:rPr>
        <w:t>В</w:t>
      </w:r>
      <w:r w:rsidRPr="005F3697">
        <w:rPr>
          <w:rFonts w:ascii="Times New Roman" w:hAnsi="Times New Roman" w:cs="Times New Roman"/>
          <w:sz w:val="28"/>
          <w:szCs w:val="28"/>
          <w:shd w:val="clear" w:color="auto" w:fill="FFFFFF"/>
          <w:lang w:val="uk-UA" w:eastAsia="en-US"/>
        </w:rPr>
        <w:t>исокий рівень задоволення громадянина під час отримання послуги завжди буде актуальним явищем. Тому покращ</w:t>
      </w:r>
      <w:r>
        <w:rPr>
          <w:rFonts w:ascii="Times New Roman" w:hAnsi="Times New Roman" w:cs="Times New Roman"/>
          <w:sz w:val="28"/>
          <w:szCs w:val="28"/>
          <w:shd w:val="clear" w:color="auto" w:fill="FFFFFF"/>
          <w:lang w:val="uk-UA" w:eastAsia="en-US"/>
        </w:rPr>
        <w:t>ення</w:t>
      </w:r>
      <w:r w:rsidRPr="005F3697">
        <w:rPr>
          <w:rFonts w:ascii="Times New Roman" w:hAnsi="Times New Roman" w:cs="Times New Roman"/>
          <w:sz w:val="28"/>
          <w:szCs w:val="28"/>
          <w:shd w:val="clear" w:color="auto" w:fill="FFFFFF"/>
          <w:lang w:val="uk-UA" w:eastAsia="en-US"/>
        </w:rPr>
        <w:t xml:space="preserve"> як</w:t>
      </w:r>
      <w:r>
        <w:rPr>
          <w:rFonts w:ascii="Times New Roman" w:hAnsi="Times New Roman" w:cs="Times New Roman"/>
          <w:sz w:val="28"/>
          <w:szCs w:val="28"/>
          <w:shd w:val="clear" w:color="auto" w:fill="FFFFFF"/>
          <w:lang w:val="uk-UA" w:eastAsia="en-US"/>
        </w:rPr>
        <w:t>ості</w:t>
      </w:r>
      <w:r w:rsidRPr="005F3697">
        <w:rPr>
          <w:rFonts w:ascii="Times New Roman" w:hAnsi="Times New Roman" w:cs="Times New Roman"/>
          <w:sz w:val="28"/>
          <w:szCs w:val="28"/>
          <w:shd w:val="clear" w:color="auto" w:fill="FFFFFF"/>
          <w:lang w:val="uk-UA" w:eastAsia="en-US"/>
        </w:rPr>
        <w:t xml:space="preserve"> надання адміністративних послуг шляхом підвищення рівня прозорості та відкритості влади до громадянина та бізнесу, впровадж</w:t>
      </w:r>
      <w:r>
        <w:rPr>
          <w:rFonts w:ascii="Times New Roman" w:hAnsi="Times New Roman" w:cs="Times New Roman"/>
          <w:sz w:val="28"/>
          <w:szCs w:val="28"/>
          <w:shd w:val="clear" w:color="auto" w:fill="FFFFFF"/>
          <w:lang w:val="uk-UA" w:eastAsia="en-US"/>
        </w:rPr>
        <w:t>ення</w:t>
      </w:r>
      <w:r w:rsidRPr="005F3697">
        <w:rPr>
          <w:rFonts w:ascii="Times New Roman" w:hAnsi="Times New Roman" w:cs="Times New Roman"/>
          <w:sz w:val="28"/>
          <w:szCs w:val="28"/>
          <w:shd w:val="clear" w:color="auto" w:fill="FFFFFF"/>
          <w:lang w:val="uk-UA" w:eastAsia="en-US"/>
        </w:rPr>
        <w:t xml:space="preserve"> електронн</w:t>
      </w:r>
      <w:r>
        <w:rPr>
          <w:rFonts w:ascii="Times New Roman" w:hAnsi="Times New Roman" w:cs="Times New Roman"/>
          <w:sz w:val="28"/>
          <w:szCs w:val="28"/>
          <w:shd w:val="clear" w:color="auto" w:fill="FFFFFF"/>
          <w:lang w:val="uk-UA" w:eastAsia="en-US"/>
        </w:rPr>
        <w:t>их</w:t>
      </w:r>
      <w:r w:rsidRPr="005F3697">
        <w:rPr>
          <w:rFonts w:ascii="Times New Roman" w:hAnsi="Times New Roman" w:cs="Times New Roman"/>
          <w:sz w:val="28"/>
          <w:szCs w:val="28"/>
          <w:shd w:val="clear" w:color="auto" w:fill="FFFFFF"/>
          <w:lang w:val="uk-UA" w:eastAsia="en-US"/>
        </w:rPr>
        <w:t xml:space="preserve"> сервіс</w:t>
      </w:r>
      <w:r>
        <w:rPr>
          <w:rFonts w:ascii="Times New Roman" w:hAnsi="Times New Roman" w:cs="Times New Roman"/>
          <w:sz w:val="28"/>
          <w:szCs w:val="28"/>
          <w:shd w:val="clear" w:color="auto" w:fill="FFFFFF"/>
          <w:lang w:val="uk-UA" w:eastAsia="en-US"/>
        </w:rPr>
        <w:t>ів</w:t>
      </w:r>
      <w:r w:rsidRPr="005F3697">
        <w:rPr>
          <w:rFonts w:ascii="Times New Roman" w:hAnsi="Times New Roman" w:cs="Times New Roman"/>
          <w:sz w:val="28"/>
          <w:szCs w:val="28"/>
          <w:shd w:val="clear" w:color="auto" w:fill="FFFFFF"/>
          <w:lang w:val="uk-UA" w:eastAsia="en-US"/>
        </w:rPr>
        <w:t xml:space="preserve"> – є одним</w:t>
      </w:r>
      <w:r>
        <w:rPr>
          <w:rFonts w:ascii="Times New Roman" w:hAnsi="Times New Roman" w:cs="Times New Roman"/>
          <w:sz w:val="28"/>
          <w:szCs w:val="28"/>
          <w:shd w:val="clear" w:color="auto" w:fill="FFFFFF"/>
          <w:lang w:val="uk-UA" w:eastAsia="en-US"/>
        </w:rPr>
        <w:t>и</w:t>
      </w:r>
      <w:r w:rsidRPr="005F3697">
        <w:rPr>
          <w:rFonts w:ascii="Times New Roman" w:hAnsi="Times New Roman" w:cs="Times New Roman"/>
          <w:sz w:val="28"/>
          <w:szCs w:val="28"/>
          <w:shd w:val="clear" w:color="auto" w:fill="FFFFFF"/>
          <w:lang w:val="uk-UA" w:eastAsia="en-US"/>
        </w:rPr>
        <w:t xml:space="preserve"> із </w:t>
      </w:r>
      <w:r>
        <w:rPr>
          <w:rFonts w:ascii="Times New Roman" w:hAnsi="Times New Roman" w:cs="Times New Roman"/>
          <w:sz w:val="28"/>
          <w:szCs w:val="28"/>
          <w:shd w:val="clear" w:color="auto" w:fill="FFFFFF"/>
          <w:lang w:val="uk-UA" w:eastAsia="en-US"/>
        </w:rPr>
        <w:t xml:space="preserve">основних </w:t>
      </w:r>
      <w:r w:rsidRPr="005F3697">
        <w:rPr>
          <w:rFonts w:ascii="Times New Roman" w:hAnsi="Times New Roman" w:cs="Times New Roman"/>
          <w:sz w:val="28"/>
          <w:szCs w:val="28"/>
          <w:shd w:val="clear" w:color="auto" w:fill="FFFFFF"/>
          <w:lang w:val="uk-UA" w:eastAsia="en-US"/>
        </w:rPr>
        <w:t xml:space="preserve">завдань </w:t>
      </w:r>
      <w:r>
        <w:rPr>
          <w:rFonts w:ascii="Times New Roman" w:hAnsi="Times New Roman" w:cs="Times New Roman"/>
          <w:sz w:val="28"/>
          <w:szCs w:val="28"/>
          <w:shd w:val="clear" w:color="auto" w:fill="FFFFFF"/>
          <w:lang w:val="uk-UA" w:eastAsia="en-US"/>
        </w:rPr>
        <w:t>в доступності та ефективності адміністративних послуг в</w:t>
      </w:r>
      <w:r w:rsidRPr="005F3697">
        <w:rPr>
          <w:rFonts w:ascii="Times New Roman" w:hAnsi="Times New Roman" w:cs="Times New Roman"/>
          <w:sz w:val="28"/>
          <w:szCs w:val="28"/>
          <w:shd w:val="clear" w:color="auto" w:fill="FFFFFF"/>
          <w:lang w:val="uk-UA" w:eastAsia="en-US"/>
        </w:rPr>
        <w:t xml:space="preserve"> Одеськ</w:t>
      </w:r>
      <w:r>
        <w:rPr>
          <w:rFonts w:ascii="Times New Roman" w:hAnsi="Times New Roman" w:cs="Times New Roman"/>
          <w:sz w:val="28"/>
          <w:szCs w:val="28"/>
          <w:shd w:val="clear" w:color="auto" w:fill="FFFFFF"/>
          <w:lang w:val="uk-UA" w:eastAsia="en-US"/>
        </w:rPr>
        <w:t>ій області.</w:t>
      </w:r>
    </w:p>
    <w:p w:rsidR="003D0DDA" w:rsidRPr="003D0DDA" w:rsidRDefault="003D0DDA" w:rsidP="003D0DDA">
      <w:pPr>
        <w:spacing w:after="0" w:line="240" w:lineRule="auto"/>
        <w:ind w:firstLine="709"/>
        <w:jc w:val="both"/>
        <w:rPr>
          <w:color w:val="0070C0"/>
          <w:sz w:val="26"/>
          <w:szCs w:val="26"/>
          <w:lang w:val="uk-UA"/>
        </w:rPr>
      </w:pPr>
    </w:p>
    <w:p w:rsidR="007029E8" w:rsidRDefault="007029E8" w:rsidP="00734BFA">
      <w:pPr>
        <w:rPr>
          <w:rFonts w:cstheme="minorHAnsi"/>
          <w:sz w:val="28"/>
          <w:lang w:val="uk-UA"/>
        </w:rPr>
      </w:pPr>
    </w:p>
    <w:p w:rsidR="00367CBB" w:rsidRDefault="00367CBB" w:rsidP="00734BFA">
      <w:pPr>
        <w:rPr>
          <w:rFonts w:cstheme="minorHAnsi"/>
          <w:sz w:val="28"/>
          <w:lang w:val="uk-UA"/>
        </w:rPr>
      </w:pPr>
    </w:p>
    <w:p w:rsidR="00367CBB" w:rsidRDefault="00367CBB" w:rsidP="00734BFA">
      <w:pPr>
        <w:rPr>
          <w:rFonts w:cstheme="minorHAnsi"/>
          <w:sz w:val="28"/>
          <w:lang w:val="uk-UA"/>
        </w:rPr>
        <w:sectPr w:rsidR="00367CBB" w:rsidSect="008B6651">
          <w:pgSz w:w="11910" w:h="16845"/>
          <w:pgMar w:top="567" w:right="567" w:bottom="567" w:left="851" w:header="720" w:footer="6" w:gutter="0"/>
          <w:cols w:space="720"/>
          <w:docGrid w:linePitch="299"/>
        </w:sectPr>
      </w:pPr>
    </w:p>
    <w:tbl>
      <w:tblPr>
        <w:tblStyle w:val="-311"/>
        <w:tblW w:w="16074" w:type="dxa"/>
        <w:tblInd w:w="-147" w:type="dxa"/>
        <w:tblLook w:val="04A0" w:firstRow="1" w:lastRow="0" w:firstColumn="1" w:lastColumn="0" w:noHBand="0" w:noVBand="1"/>
      </w:tblPr>
      <w:tblGrid>
        <w:gridCol w:w="2689"/>
        <w:gridCol w:w="2868"/>
        <w:gridCol w:w="3803"/>
        <w:gridCol w:w="2673"/>
        <w:gridCol w:w="1006"/>
        <w:gridCol w:w="1006"/>
        <w:gridCol w:w="1006"/>
        <w:gridCol w:w="1023"/>
      </w:tblGrid>
      <w:tr w:rsidR="00734BFA" w:rsidRPr="00734BFA" w:rsidTr="00081B7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89" w:type="dxa"/>
          </w:tcPr>
          <w:p w:rsidR="00734BFA" w:rsidRPr="00734BFA" w:rsidRDefault="00734BFA" w:rsidP="00734BFA">
            <w:pPr>
              <w:ind w:firstLine="0"/>
              <w:jc w:val="center"/>
              <w:rPr>
                <w:rFonts w:cstheme="minorHAnsi"/>
                <w:color w:val="FFFFFF" w:themeColor="background1"/>
                <w:sz w:val="24"/>
                <w:lang w:val="uk-UA"/>
              </w:rPr>
            </w:pPr>
            <w:r w:rsidRPr="00734BFA">
              <w:rPr>
                <w:rFonts w:cstheme="minorHAnsi"/>
                <w:color w:val="FFFFFF" w:themeColor="background1"/>
                <w:sz w:val="24"/>
                <w:lang w:val="uk-UA"/>
              </w:rPr>
              <w:t>Операційна ціль</w:t>
            </w:r>
          </w:p>
        </w:tc>
        <w:tc>
          <w:tcPr>
            <w:tcW w:w="2868" w:type="dxa"/>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Завдання</w:t>
            </w:r>
          </w:p>
        </w:tc>
        <w:tc>
          <w:tcPr>
            <w:tcW w:w="3803" w:type="dxa"/>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Потенційні сфери реалізації</w:t>
            </w:r>
          </w:p>
        </w:tc>
        <w:tc>
          <w:tcPr>
            <w:tcW w:w="2673" w:type="dxa"/>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Індикатор</w:t>
            </w:r>
          </w:p>
        </w:tc>
        <w:tc>
          <w:tcPr>
            <w:tcW w:w="1006" w:type="dxa"/>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2018</w:t>
            </w:r>
          </w:p>
        </w:tc>
        <w:tc>
          <w:tcPr>
            <w:tcW w:w="1006" w:type="dxa"/>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2021</w:t>
            </w:r>
          </w:p>
        </w:tc>
        <w:tc>
          <w:tcPr>
            <w:tcW w:w="1006" w:type="dxa"/>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2023</w:t>
            </w:r>
          </w:p>
        </w:tc>
        <w:tc>
          <w:tcPr>
            <w:tcW w:w="1023" w:type="dxa"/>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2027</w:t>
            </w:r>
          </w:p>
        </w:tc>
      </w:tr>
      <w:tr w:rsidR="00734BFA" w:rsidRPr="00734BFA" w:rsidTr="0025453D">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6074" w:type="dxa"/>
            <w:gridSpan w:val="8"/>
            <w:tcBorders>
              <w:right w:val="single" w:sz="4" w:space="0" w:color="0070C0"/>
            </w:tcBorders>
            <w:vAlign w:val="center"/>
          </w:tcPr>
          <w:p w:rsidR="00734BFA" w:rsidRPr="00734BFA" w:rsidRDefault="00734BFA" w:rsidP="00734BFA">
            <w:pPr>
              <w:ind w:firstLine="0"/>
              <w:jc w:val="center"/>
              <w:rPr>
                <w:rFonts w:cstheme="minorHAnsi"/>
                <w:sz w:val="24"/>
                <w:lang w:val="uk-UA"/>
              </w:rPr>
            </w:pPr>
            <w:r w:rsidRPr="00734BFA">
              <w:rPr>
                <w:rFonts w:asciiTheme="majorHAnsi" w:hAnsiTheme="majorHAnsi" w:cstheme="majorHAnsi"/>
                <w:color w:val="0070C0"/>
                <w:sz w:val="32"/>
                <w:lang w:val="uk-UA"/>
              </w:rPr>
              <w:t>Стратегічний пріоритет 4: Ефективний економічний простір</w:t>
            </w:r>
          </w:p>
        </w:tc>
      </w:tr>
      <w:tr w:rsidR="001A3B69" w:rsidRPr="00734BFA" w:rsidTr="00081B71">
        <w:tc>
          <w:tcPr>
            <w:cnfStyle w:val="001000000000" w:firstRow="0" w:lastRow="0" w:firstColumn="1" w:lastColumn="0" w:oddVBand="0" w:evenVBand="0" w:oddHBand="0" w:evenHBand="0" w:firstRowFirstColumn="0" w:firstRowLastColumn="0" w:lastRowFirstColumn="0" w:lastRowLastColumn="0"/>
            <w:tcW w:w="2689" w:type="dxa"/>
            <w:vMerge w:val="restart"/>
          </w:tcPr>
          <w:p w:rsidR="001A3B69" w:rsidRPr="001A3B69" w:rsidRDefault="001A3B69" w:rsidP="001A3B69">
            <w:pPr>
              <w:ind w:firstLine="0"/>
              <w:jc w:val="both"/>
              <w:rPr>
                <w:rFonts w:cstheme="minorHAnsi"/>
                <w:b w:val="0"/>
                <w:bCs w:val="0"/>
                <w:color w:val="0070C0"/>
                <w:sz w:val="24"/>
                <w:highlight w:val="yellow"/>
                <w:lang w:val="uk-UA"/>
              </w:rPr>
            </w:pPr>
            <w:r w:rsidRPr="00734BFA">
              <w:rPr>
                <w:rFonts w:cstheme="minorHAnsi"/>
                <w:color w:val="0070C0"/>
                <w:sz w:val="24"/>
                <w:lang w:val="uk-UA"/>
              </w:rPr>
              <w:t>4.1.Підтримка регіонального виробника</w:t>
            </w:r>
          </w:p>
        </w:tc>
        <w:tc>
          <w:tcPr>
            <w:tcW w:w="2868" w:type="dxa"/>
            <w:vMerge w:val="restart"/>
          </w:tcPr>
          <w:p w:rsidR="001A3B69" w:rsidRPr="00BA7898" w:rsidRDefault="001A3B69" w:rsidP="001A3B69">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highlight w:val="yellow"/>
                <w:lang w:val="uk-UA"/>
              </w:rPr>
            </w:pPr>
            <w:r w:rsidRPr="00421764">
              <w:rPr>
                <w:rFonts w:cstheme="minorHAnsi"/>
                <w:sz w:val="24"/>
                <w:lang w:val="uk-UA"/>
              </w:rPr>
              <w:t>4.1.1.</w:t>
            </w:r>
            <w:r w:rsidRPr="00FD7B84">
              <w:rPr>
                <w:rFonts w:cstheme="minorHAnsi"/>
                <w:color w:val="auto"/>
                <w:sz w:val="24"/>
                <w:lang w:val="uk-UA"/>
              </w:rPr>
              <w:t xml:space="preserve">Інноваційні промислові підприємства </w:t>
            </w:r>
          </w:p>
        </w:tc>
        <w:tc>
          <w:tcPr>
            <w:tcW w:w="3803" w:type="dxa"/>
            <w:vMerge w:val="restart"/>
          </w:tcPr>
          <w:p w:rsidR="001A3B69" w:rsidRPr="00421764" w:rsidRDefault="001A3B69" w:rsidP="00E47F64">
            <w:pPr>
              <w:pStyle w:val="a4"/>
              <w:numPr>
                <w:ilvl w:val="0"/>
                <w:numId w:val="57"/>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421764">
              <w:rPr>
                <w:rFonts w:cstheme="minorHAnsi"/>
                <w:sz w:val="24"/>
                <w:lang w:val="uk-UA"/>
              </w:rPr>
              <w:t>Популяризація результатів наукових досліджень, прикладних розробок та успішних прикладів наукоємної та інноваційної діяльності.</w:t>
            </w:r>
          </w:p>
          <w:p w:rsidR="001A3B69" w:rsidRPr="00421764" w:rsidRDefault="001A3B69" w:rsidP="00E47F64">
            <w:pPr>
              <w:pStyle w:val="a4"/>
              <w:numPr>
                <w:ilvl w:val="0"/>
                <w:numId w:val="57"/>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421764">
              <w:rPr>
                <w:rFonts w:cstheme="minorHAnsi"/>
                <w:sz w:val="24"/>
                <w:lang w:val="uk-UA"/>
              </w:rPr>
              <w:t>Сприяння впровадженню сучасних технологій, виробництву інноваційного продукту.</w:t>
            </w:r>
          </w:p>
          <w:p w:rsidR="001A3B69" w:rsidRPr="00734BFA" w:rsidRDefault="001A3B69" w:rsidP="00E47F64">
            <w:pPr>
              <w:pStyle w:val="a4"/>
              <w:numPr>
                <w:ilvl w:val="0"/>
                <w:numId w:val="58"/>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Залучення бюджетних та позабюджетних фінансових ресурсів для впровадження інноваційних проектів.</w:t>
            </w:r>
          </w:p>
          <w:p w:rsidR="001A3B69" w:rsidRPr="00734BFA" w:rsidRDefault="001A3B69" w:rsidP="00E47F64">
            <w:pPr>
              <w:pStyle w:val="a4"/>
              <w:numPr>
                <w:ilvl w:val="0"/>
                <w:numId w:val="58"/>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Реалізація обласних програм фінансової підтримки підприємництва.</w:t>
            </w:r>
          </w:p>
          <w:p w:rsidR="001A3B69" w:rsidRPr="00421764" w:rsidRDefault="001A3B69" w:rsidP="00E47F64">
            <w:pPr>
              <w:pStyle w:val="a4"/>
              <w:numPr>
                <w:ilvl w:val="0"/>
                <w:numId w:val="58"/>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Залучення дешевого фінансування за рахунок грантових та інших коштів міжнародних фінансових організацій.</w:t>
            </w:r>
          </w:p>
        </w:tc>
        <w:tc>
          <w:tcPr>
            <w:tcW w:w="2673" w:type="dxa"/>
            <w:tcBorders>
              <w:bottom w:val="nil"/>
            </w:tcBorders>
          </w:tcPr>
          <w:p w:rsidR="001A3B69" w:rsidRPr="00421764" w:rsidRDefault="001A3B69"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421764">
              <w:rPr>
                <w:rFonts w:cstheme="minorHAnsi"/>
                <w:sz w:val="24"/>
                <w:lang w:val="uk-UA"/>
              </w:rPr>
              <w:t>Питома вага підприємств, що впроваджували інновації, %</w:t>
            </w:r>
          </w:p>
        </w:tc>
        <w:tc>
          <w:tcPr>
            <w:tcW w:w="1006" w:type="dxa"/>
            <w:tcBorders>
              <w:bottom w:val="nil"/>
            </w:tcBorders>
          </w:tcPr>
          <w:p w:rsidR="001A3B69" w:rsidRPr="00421764" w:rsidRDefault="001A3B69" w:rsidP="00734BFA">
            <w:pPr>
              <w:ind w:firstLine="38"/>
              <w:jc w:val="center"/>
              <w:cnfStyle w:val="000000000000" w:firstRow="0" w:lastRow="0" w:firstColumn="0" w:lastColumn="0" w:oddVBand="0" w:evenVBand="0" w:oddHBand="0" w:evenHBand="0" w:firstRowFirstColumn="0" w:firstRowLastColumn="0" w:lastRowFirstColumn="0" w:lastRowLastColumn="0"/>
              <w:rPr>
                <w:sz w:val="24"/>
                <w:lang w:val="uk-UA"/>
              </w:rPr>
            </w:pPr>
            <w:r w:rsidRPr="00421764">
              <w:rPr>
                <w:sz w:val="24"/>
                <w:lang w:val="uk-UA"/>
              </w:rPr>
              <w:t>15,3</w:t>
            </w:r>
            <w:r w:rsidRPr="00421764">
              <w:rPr>
                <w:sz w:val="24"/>
                <w:vertAlign w:val="superscript"/>
                <w:lang w:val="uk-UA"/>
              </w:rPr>
              <w:t>2017</w:t>
            </w:r>
          </w:p>
        </w:tc>
        <w:tc>
          <w:tcPr>
            <w:tcW w:w="1006" w:type="dxa"/>
            <w:tcBorders>
              <w:bottom w:val="nil"/>
            </w:tcBorders>
          </w:tcPr>
          <w:p w:rsidR="001A3B69" w:rsidRPr="00421764" w:rsidRDefault="001A3B69" w:rsidP="00734BFA">
            <w:pPr>
              <w:ind w:firstLine="38"/>
              <w:jc w:val="center"/>
              <w:cnfStyle w:val="000000000000" w:firstRow="0" w:lastRow="0" w:firstColumn="0" w:lastColumn="0" w:oddVBand="0" w:evenVBand="0" w:oddHBand="0" w:evenHBand="0" w:firstRowFirstColumn="0" w:firstRowLastColumn="0" w:lastRowFirstColumn="0" w:lastRowLastColumn="0"/>
              <w:rPr>
                <w:sz w:val="24"/>
                <w:lang w:val="uk-UA"/>
              </w:rPr>
            </w:pPr>
            <w:r w:rsidRPr="00421764">
              <w:rPr>
                <w:sz w:val="24"/>
                <w:lang w:val="uk-UA"/>
              </w:rPr>
              <w:t>16,0</w:t>
            </w:r>
          </w:p>
        </w:tc>
        <w:tc>
          <w:tcPr>
            <w:tcW w:w="1006" w:type="dxa"/>
            <w:tcBorders>
              <w:bottom w:val="nil"/>
            </w:tcBorders>
          </w:tcPr>
          <w:p w:rsidR="001A3B69" w:rsidRPr="00421764" w:rsidRDefault="001A3B69" w:rsidP="00734BFA">
            <w:pPr>
              <w:ind w:firstLine="38"/>
              <w:jc w:val="center"/>
              <w:cnfStyle w:val="000000000000" w:firstRow="0" w:lastRow="0" w:firstColumn="0" w:lastColumn="0" w:oddVBand="0" w:evenVBand="0" w:oddHBand="0" w:evenHBand="0" w:firstRowFirstColumn="0" w:firstRowLastColumn="0" w:lastRowFirstColumn="0" w:lastRowLastColumn="0"/>
              <w:rPr>
                <w:sz w:val="24"/>
                <w:lang w:val="uk-UA"/>
              </w:rPr>
            </w:pPr>
            <w:r w:rsidRPr="00421764">
              <w:rPr>
                <w:sz w:val="24"/>
                <w:lang w:val="uk-UA"/>
              </w:rPr>
              <w:t>16,5</w:t>
            </w:r>
          </w:p>
        </w:tc>
        <w:tc>
          <w:tcPr>
            <w:tcW w:w="1023" w:type="dxa"/>
            <w:tcBorders>
              <w:bottom w:val="nil"/>
            </w:tcBorders>
          </w:tcPr>
          <w:p w:rsidR="001A3B69" w:rsidRPr="00421764" w:rsidRDefault="001A3B69" w:rsidP="00734BFA">
            <w:pPr>
              <w:ind w:firstLine="38"/>
              <w:jc w:val="center"/>
              <w:cnfStyle w:val="000000000000" w:firstRow="0" w:lastRow="0" w:firstColumn="0" w:lastColumn="0" w:oddVBand="0" w:evenVBand="0" w:oddHBand="0" w:evenHBand="0" w:firstRowFirstColumn="0" w:firstRowLastColumn="0" w:lastRowFirstColumn="0" w:lastRowLastColumn="0"/>
              <w:rPr>
                <w:sz w:val="24"/>
                <w:lang w:val="uk-UA"/>
              </w:rPr>
            </w:pPr>
            <w:r w:rsidRPr="00421764">
              <w:rPr>
                <w:sz w:val="24"/>
                <w:lang w:val="uk-UA"/>
              </w:rPr>
              <w:t>17,5</w:t>
            </w:r>
          </w:p>
        </w:tc>
      </w:tr>
      <w:tr w:rsidR="001A3B69"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1A3B69" w:rsidRPr="00734BFA" w:rsidRDefault="001A3B69" w:rsidP="00734BFA">
            <w:pPr>
              <w:jc w:val="both"/>
              <w:rPr>
                <w:rFonts w:cstheme="minorHAnsi"/>
                <w:b w:val="0"/>
                <w:color w:val="0070C0"/>
                <w:sz w:val="24"/>
                <w:highlight w:val="yellow"/>
                <w:lang w:val="uk-UA"/>
              </w:rPr>
            </w:pPr>
          </w:p>
        </w:tc>
        <w:tc>
          <w:tcPr>
            <w:tcW w:w="2868" w:type="dxa"/>
            <w:vMerge/>
          </w:tcPr>
          <w:p w:rsidR="001A3B69" w:rsidRPr="00BA7898" w:rsidRDefault="001A3B69" w:rsidP="00734BFA">
            <w:pPr>
              <w:jc w:val="both"/>
              <w:cnfStyle w:val="000000100000" w:firstRow="0" w:lastRow="0" w:firstColumn="0" w:lastColumn="0" w:oddVBand="0" w:evenVBand="0" w:oddHBand="1" w:evenHBand="0" w:firstRowFirstColumn="0" w:firstRowLastColumn="0" w:lastRowFirstColumn="0" w:lastRowLastColumn="0"/>
              <w:rPr>
                <w:rFonts w:cstheme="minorHAnsi"/>
                <w:sz w:val="24"/>
                <w:highlight w:val="yellow"/>
                <w:lang w:val="uk-UA"/>
              </w:rPr>
            </w:pPr>
          </w:p>
        </w:tc>
        <w:tc>
          <w:tcPr>
            <w:tcW w:w="3803" w:type="dxa"/>
            <w:vMerge/>
          </w:tcPr>
          <w:p w:rsidR="001A3B69" w:rsidRPr="00421764" w:rsidRDefault="001A3B69" w:rsidP="00E47F64">
            <w:pPr>
              <w:pStyle w:val="a4"/>
              <w:numPr>
                <w:ilvl w:val="0"/>
                <w:numId w:val="58"/>
              </w:numPr>
              <w:ind w:left="271"/>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2673" w:type="dxa"/>
            <w:tcBorders>
              <w:top w:val="nil"/>
              <w:bottom w:val="nil"/>
            </w:tcBorders>
          </w:tcPr>
          <w:p w:rsidR="001A3B69" w:rsidRPr="00421764" w:rsidRDefault="001A3B69"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421764">
              <w:rPr>
                <w:rFonts w:cstheme="minorHAnsi"/>
                <w:sz w:val="24"/>
                <w:lang w:val="uk-UA"/>
              </w:rPr>
              <w:t>Кількість впроваджених нових технологічних процесів, од.</w:t>
            </w:r>
          </w:p>
        </w:tc>
        <w:tc>
          <w:tcPr>
            <w:tcW w:w="1006" w:type="dxa"/>
            <w:tcBorders>
              <w:top w:val="nil"/>
              <w:bottom w:val="nil"/>
            </w:tcBorders>
          </w:tcPr>
          <w:p w:rsidR="001A3B69" w:rsidRPr="00421764" w:rsidRDefault="001A3B69" w:rsidP="00734BFA">
            <w:pPr>
              <w:ind w:left="-113" w:right="-113" w:firstLine="66"/>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vertAlign w:val="superscript"/>
                <w:lang w:val="uk-UA"/>
              </w:rPr>
            </w:pPr>
            <w:r w:rsidRPr="00421764">
              <w:rPr>
                <w:rFonts w:cstheme="minorHAnsi"/>
                <w:sz w:val="24"/>
                <w:lang w:val="uk-UA"/>
              </w:rPr>
              <w:t>50</w:t>
            </w:r>
            <w:r w:rsidRPr="00421764">
              <w:rPr>
                <w:rFonts w:cstheme="minorHAnsi"/>
                <w:sz w:val="24"/>
                <w:vertAlign w:val="superscript"/>
                <w:lang w:val="uk-UA"/>
              </w:rPr>
              <w:t>2017</w:t>
            </w:r>
          </w:p>
        </w:tc>
        <w:tc>
          <w:tcPr>
            <w:tcW w:w="1006" w:type="dxa"/>
            <w:tcBorders>
              <w:top w:val="nil"/>
              <w:bottom w:val="nil"/>
            </w:tcBorders>
          </w:tcPr>
          <w:p w:rsidR="001A3B69" w:rsidRPr="00421764" w:rsidRDefault="001A3B69" w:rsidP="00734BFA">
            <w:pPr>
              <w:ind w:left="-113" w:right="-113" w:firstLine="66"/>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421764">
              <w:rPr>
                <w:rFonts w:cstheme="minorHAnsi"/>
                <w:sz w:val="24"/>
                <w:lang w:val="uk-UA"/>
              </w:rPr>
              <w:t>55</w:t>
            </w:r>
          </w:p>
        </w:tc>
        <w:tc>
          <w:tcPr>
            <w:tcW w:w="1006" w:type="dxa"/>
            <w:tcBorders>
              <w:top w:val="nil"/>
              <w:bottom w:val="nil"/>
            </w:tcBorders>
          </w:tcPr>
          <w:p w:rsidR="001A3B69" w:rsidRPr="00421764" w:rsidRDefault="001A3B69" w:rsidP="00734BFA">
            <w:pPr>
              <w:ind w:left="-113" w:right="-113" w:firstLine="66"/>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421764">
              <w:rPr>
                <w:rFonts w:cstheme="minorHAnsi"/>
                <w:sz w:val="24"/>
                <w:lang w:val="uk-UA"/>
              </w:rPr>
              <w:t>58</w:t>
            </w:r>
          </w:p>
        </w:tc>
        <w:tc>
          <w:tcPr>
            <w:tcW w:w="1023" w:type="dxa"/>
            <w:tcBorders>
              <w:top w:val="nil"/>
              <w:bottom w:val="nil"/>
            </w:tcBorders>
          </w:tcPr>
          <w:p w:rsidR="001A3B69" w:rsidRPr="00421764" w:rsidRDefault="001A3B69" w:rsidP="00734BFA">
            <w:pPr>
              <w:ind w:left="-113" w:right="-113" w:firstLine="66"/>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421764">
              <w:rPr>
                <w:rFonts w:cstheme="minorHAnsi"/>
                <w:sz w:val="24"/>
                <w:lang w:val="uk-UA"/>
              </w:rPr>
              <w:t>63</w:t>
            </w:r>
          </w:p>
        </w:tc>
      </w:tr>
      <w:tr w:rsidR="001A3B69" w:rsidRPr="00734BFA" w:rsidTr="00081B71">
        <w:tc>
          <w:tcPr>
            <w:cnfStyle w:val="001000000000" w:firstRow="0" w:lastRow="0" w:firstColumn="1" w:lastColumn="0" w:oddVBand="0" w:evenVBand="0" w:oddHBand="0" w:evenHBand="0" w:firstRowFirstColumn="0" w:firstRowLastColumn="0" w:lastRowFirstColumn="0" w:lastRowLastColumn="0"/>
            <w:tcW w:w="2689" w:type="dxa"/>
            <w:vMerge/>
          </w:tcPr>
          <w:p w:rsidR="001A3B69" w:rsidRPr="00734BFA" w:rsidRDefault="001A3B69" w:rsidP="00734BFA">
            <w:pPr>
              <w:jc w:val="both"/>
              <w:rPr>
                <w:rFonts w:cstheme="minorHAnsi"/>
                <w:b w:val="0"/>
                <w:color w:val="0070C0"/>
                <w:sz w:val="24"/>
                <w:highlight w:val="yellow"/>
                <w:lang w:val="uk-UA"/>
              </w:rPr>
            </w:pPr>
          </w:p>
        </w:tc>
        <w:tc>
          <w:tcPr>
            <w:tcW w:w="2868" w:type="dxa"/>
            <w:vMerge/>
          </w:tcPr>
          <w:p w:rsidR="001A3B69" w:rsidRPr="00734BFA" w:rsidRDefault="001A3B69"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3803" w:type="dxa"/>
            <w:vMerge/>
          </w:tcPr>
          <w:p w:rsidR="001A3B69" w:rsidRPr="00734BFA" w:rsidRDefault="001A3B69" w:rsidP="00E47F64">
            <w:pPr>
              <w:pStyle w:val="a4"/>
              <w:numPr>
                <w:ilvl w:val="0"/>
                <w:numId w:val="58"/>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2673" w:type="dxa"/>
            <w:tcBorders>
              <w:top w:val="nil"/>
              <w:bottom w:val="single" w:sz="4" w:space="0" w:color="5B9BD5" w:themeColor="accent1"/>
            </w:tcBorders>
          </w:tcPr>
          <w:p w:rsidR="001A3B69" w:rsidRPr="00734BFA" w:rsidRDefault="001A3B69"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Сума витрат, млн грн.</w:t>
            </w:r>
          </w:p>
        </w:tc>
        <w:tc>
          <w:tcPr>
            <w:tcW w:w="1006" w:type="dxa"/>
            <w:tcBorders>
              <w:top w:val="nil"/>
              <w:bottom w:val="single" w:sz="4" w:space="0" w:color="5B9BD5" w:themeColor="accent1"/>
            </w:tcBorders>
          </w:tcPr>
          <w:p w:rsidR="001A3B69" w:rsidRPr="00734BFA" w:rsidRDefault="001A3B69" w:rsidP="00734BFA">
            <w:pPr>
              <w:ind w:left="-113" w:right="-113" w:firstLine="61"/>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150,1</w:t>
            </w:r>
          </w:p>
        </w:tc>
        <w:tc>
          <w:tcPr>
            <w:tcW w:w="1006" w:type="dxa"/>
            <w:tcBorders>
              <w:top w:val="nil"/>
              <w:bottom w:val="single" w:sz="4" w:space="0" w:color="5B9BD5" w:themeColor="accent1"/>
            </w:tcBorders>
          </w:tcPr>
          <w:p w:rsidR="001A3B69" w:rsidRPr="00734BFA" w:rsidRDefault="001A3B69" w:rsidP="00734BFA">
            <w:pPr>
              <w:ind w:left="-113" w:right="-113" w:firstLine="61"/>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155,0</w:t>
            </w:r>
          </w:p>
        </w:tc>
        <w:tc>
          <w:tcPr>
            <w:tcW w:w="1006" w:type="dxa"/>
            <w:tcBorders>
              <w:top w:val="nil"/>
              <w:bottom w:val="single" w:sz="4" w:space="0" w:color="5B9BD5" w:themeColor="accent1"/>
            </w:tcBorders>
          </w:tcPr>
          <w:p w:rsidR="001A3B69" w:rsidRPr="00734BFA" w:rsidRDefault="001A3B69" w:rsidP="00734BFA">
            <w:pPr>
              <w:ind w:left="-113" w:right="-113" w:firstLine="61"/>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170,0</w:t>
            </w:r>
          </w:p>
        </w:tc>
        <w:tc>
          <w:tcPr>
            <w:tcW w:w="1023" w:type="dxa"/>
            <w:tcBorders>
              <w:top w:val="nil"/>
              <w:bottom w:val="single" w:sz="4" w:space="0" w:color="5B9BD5" w:themeColor="accent1"/>
            </w:tcBorders>
          </w:tcPr>
          <w:p w:rsidR="001A3B69" w:rsidRPr="00734BFA" w:rsidRDefault="001A3B69" w:rsidP="00734BFA">
            <w:pPr>
              <w:ind w:left="-113" w:right="-113" w:firstLine="61"/>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200,0</w:t>
            </w:r>
          </w:p>
        </w:tc>
      </w:tr>
      <w:tr w:rsidR="001A3B69"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1A3B69" w:rsidRPr="00734BFA" w:rsidRDefault="001A3B69" w:rsidP="00734BFA">
            <w:pPr>
              <w:jc w:val="both"/>
              <w:rPr>
                <w:rFonts w:cstheme="minorHAnsi"/>
                <w:b w:val="0"/>
                <w:color w:val="0070C0"/>
                <w:sz w:val="24"/>
                <w:highlight w:val="yellow"/>
                <w:lang w:val="uk-UA"/>
              </w:rPr>
            </w:pPr>
          </w:p>
        </w:tc>
        <w:tc>
          <w:tcPr>
            <w:tcW w:w="2868" w:type="dxa"/>
          </w:tcPr>
          <w:p w:rsidR="001A3B69" w:rsidRPr="00734BFA" w:rsidRDefault="001A3B69" w:rsidP="00D71853">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4.1.2</w:t>
            </w:r>
            <w:r w:rsidRPr="00734BFA">
              <w:rPr>
                <w:rFonts w:cstheme="minorHAnsi"/>
                <w:sz w:val="24"/>
                <w:lang w:val="uk-UA"/>
              </w:rPr>
              <w:t>.</w:t>
            </w:r>
            <w:r w:rsidR="00D71853">
              <w:rPr>
                <w:rFonts w:cstheme="minorHAnsi"/>
                <w:sz w:val="24"/>
                <w:lang w:val="uk-UA"/>
              </w:rPr>
              <w:t>Підтримка розвитку</w:t>
            </w:r>
            <w:r w:rsidRPr="00734BFA">
              <w:rPr>
                <w:rFonts w:cstheme="minorHAnsi"/>
                <w:sz w:val="24"/>
                <w:lang w:val="uk-UA"/>
              </w:rPr>
              <w:t xml:space="preserve"> промислових підприємств</w:t>
            </w:r>
          </w:p>
        </w:tc>
        <w:tc>
          <w:tcPr>
            <w:tcW w:w="3803" w:type="dxa"/>
          </w:tcPr>
          <w:p w:rsidR="001A3B69" w:rsidRPr="00734BFA" w:rsidRDefault="001A3B69" w:rsidP="00E47F64">
            <w:pPr>
              <w:pStyle w:val="a4"/>
              <w:numPr>
                <w:ilvl w:val="0"/>
                <w:numId w:val="59"/>
              </w:numPr>
              <w:ind w:left="271"/>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Сприяння в отримані дозвільних та інших документів для будівництва, реконструкції промислових підприємств.</w:t>
            </w:r>
          </w:p>
          <w:p w:rsidR="001A3B69" w:rsidRPr="00734BFA" w:rsidRDefault="001A3B69" w:rsidP="00E47F64">
            <w:pPr>
              <w:pStyle w:val="a4"/>
              <w:numPr>
                <w:ilvl w:val="0"/>
                <w:numId w:val="59"/>
              </w:numPr>
              <w:ind w:left="271"/>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Заохочення великого бізнесу до розширення господарської діяльності.</w:t>
            </w:r>
          </w:p>
        </w:tc>
        <w:tc>
          <w:tcPr>
            <w:tcW w:w="2673" w:type="dxa"/>
          </w:tcPr>
          <w:p w:rsidR="001A3B69" w:rsidRPr="00734BFA" w:rsidRDefault="001A3B69"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Кількість підприємств, од</w:t>
            </w:r>
          </w:p>
        </w:tc>
        <w:tc>
          <w:tcPr>
            <w:tcW w:w="1006" w:type="dxa"/>
          </w:tcPr>
          <w:p w:rsidR="001A3B69" w:rsidRPr="00734BFA" w:rsidRDefault="001A3B69" w:rsidP="00734BFA">
            <w:pPr>
              <w:ind w:left="-113" w:right="-113" w:firstLine="61"/>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2281</w:t>
            </w:r>
          </w:p>
        </w:tc>
        <w:tc>
          <w:tcPr>
            <w:tcW w:w="1006" w:type="dxa"/>
          </w:tcPr>
          <w:p w:rsidR="001A3B69" w:rsidRPr="00734BFA" w:rsidRDefault="001A3B69" w:rsidP="00734BFA">
            <w:pPr>
              <w:ind w:left="-113" w:right="-113" w:firstLine="61"/>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2300</w:t>
            </w:r>
          </w:p>
        </w:tc>
        <w:tc>
          <w:tcPr>
            <w:tcW w:w="1006" w:type="dxa"/>
          </w:tcPr>
          <w:p w:rsidR="001A3B69" w:rsidRPr="00734BFA" w:rsidRDefault="001A3B69" w:rsidP="00734BFA">
            <w:pPr>
              <w:ind w:left="-113" w:right="-113" w:firstLine="61"/>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2320</w:t>
            </w:r>
          </w:p>
        </w:tc>
        <w:tc>
          <w:tcPr>
            <w:tcW w:w="1023" w:type="dxa"/>
          </w:tcPr>
          <w:p w:rsidR="001A3B69" w:rsidRPr="00734BFA" w:rsidRDefault="001A3B69" w:rsidP="00734BFA">
            <w:pPr>
              <w:ind w:left="-113" w:right="-113" w:firstLine="61"/>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2350</w:t>
            </w:r>
          </w:p>
        </w:tc>
      </w:tr>
      <w:tr w:rsidR="001A3B69" w:rsidRPr="00734BFA" w:rsidTr="00081B71">
        <w:tc>
          <w:tcPr>
            <w:cnfStyle w:val="001000000000" w:firstRow="0" w:lastRow="0" w:firstColumn="1" w:lastColumn="0" w:oddVBand="0" w:evenVBand="0" w:oddHBand="0" w:evenHBand="0" w:firstRowFirstColumn="0" w:firstRowLastColumn="0" w:lastRowFirstColumn="0" w:lastRowLastColumn="0"/>
            <w:tcW w:w="2689" w:type="dxa"/>
            <w:vMerge/>
          </w:tcPr>
          <w:p w:rsidR="001A3B69" w:rsidRPr="00734BFA" w:rsidRDefault="001A3B69" w:rsidP="00734BFA">
            <w:pPr>
              <w:ind w:firstLine="0"/>
              <w:jc w:val="both"/>
              <w:rPr>
                <w:rFonts w:cstheme="minorHAnsi"/>
                <w:color w:val="0070C0"/>
                <w:sz w:val="24"/>
                <w:highlight w:val="yellow"/>
                <w:lang w:val="uk-UA"/>
              </w:rPr>
            </w:pPr>
          </w:p>
        </w:tc>
        <w:tc>
          <w:tcPr>
            <w:tcW w:w="2868" w:type="dxa"/>
            <w:vMerge w:val="restart"/>
          </w:tcPr>
          <w:p w:rsidR="001A3B69" w:rsidRPr="00734BFA" w:rsidRDefault="001A3B69"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4.1.3</w:t>
            </w:r>
            <w:r w:rsidRPr="00734BFA">
              <w:rPr>
                <w:rFonts w:cstheme="minorHAnsi"/>
                <w:sz w:val="24"/>
                <w:lang w:val="uk-UA"/>
              </w:rPr>
              <w:t>.Сприяння реалізації регіональної промислової продукції</w:t>
            </w:r>
          </w:p>
        </w:tc>
        <w:tc>
          <w:tcPr>
            <w:tcW w:w="3803" w:type="dxa"/>
            <w:vMerge w:val="restart"/>
          </w:tcPr>
          <w:p w:rsidR="001A3B69" w:rsidRPr="00734BFA" w:rsidRDefault="001A3B69" w:rsidP="00E47F64">
            <w:pPr>
              <w:pStyle w:val="a4"/>
              <w:numPr>
                <w:ilvl w:val="0"/>
                <w:numId w:val="60"/>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Надання інформаційної та консультативної підтримки суб’єктам господарювання щодо впровадження стандартів та сертифікатів відповідності для експорту продукції.</w:t>
            </w:r>
          </w:p>
          <w:p w:rsidR="001A3B69" w:rsidRPr="00612232" w:rsidRDefault="001A3B69" w:rsidP="00E47F64">
            <w:pPr>
              <w:pStyle w:val="a4"/>
              <w:numPr>
                <w:ilvl w:val="0"/>
                <w:numId w:val="60"/>
              </w:numPr>
              <w:ind w:left="322"/>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612232">
              <w:rPr>
                <w:rFonts w:cstheme="minorHAnsi"/>
                <w:sz w:val="24"/>
                <w:lang w:val="uk-UA"/>
              </w:rPr>
              <w:t>Інформаційна підтримка суб’є</w:t>
            </w:r>
            <w:r>
              <w:rPr>
                <w:rFonts w:cstheme="minorHAnsi"/>
                <w:sz w:val="24"/>
                <w:lang w:val="uk-UA"/>
              </w:rPr>
              <w:t xml:space="preserve">ктів підприємницької діяльності </w:t>
            </w:r>
            <w:r w:rsidRPr="00612232">
              <w:rPr>
                <w:rFonts w:cstheme="minorHAnsi"/>
                <w:sz w:val="24"/>
                <w:lang w:val="uk-UA"/>
              </w:rPr>
              <w:t>щодо можливостей участі в торгових місіях, виставкових заходах, форумах тощо.</w:t>
            </w:r>
          </w:p>
        </w:tc>
        <w:tc>
          <w:tcPr>
            <w:tcW w:w="2673" w:type="dxa"/>
          </w:tcPr>
          <w:p w:rsidR="001A3B69" w:rsidRDefault="001A3B69"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Обсяг реалізованої промислової продукції, млн грн</w:t>
            </w:r>
          </w:p>
          <w:p w:rsidR="006A1E01" w:rsidRPr="00734BFA" w:rsidRDefault="006A1E01"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1006" w:type="dxa"/>
          </w:tcPr>
          <w:p w:rsidR="001A3B69" w:rsidRPr="00734BFA" w:rsidRDefault="001A3B69" w:rsidP="00734BFA">
            <w:pPr>
              <w:ind w:left="-110"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58166,5</w:t>
            </w:r>
          </w:p>
        </w:tc>
        <w:tc>
          <w:tcPr>
            <w:tcW w:w="1006" w:type="dxa"/>
          </w:tcPr>
          <w:p w:rsidR="001A3B69" w:rsidRPr="00734BFA" w:rsidRDefault="001A3B69" w:rsidP="00734BFA">
            <w:pPr>
              <w:ind w:left="-110"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66000,0</w:t>
            </w:r>
          </w:p>
        </w:tc>
        <w:tc>
          <w:tcPr>
            <w:tcW w:w="1006" w:type="dxa"/>
          </w:tcPr>
          <w:p w:rsidR="001A3B69" w:rsidRPr="00734BFA" w:rsidRDefault="001A3B69" w:rsidP="00734BFA">
            <w:pPr>
              <w:ind w:left="-110"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72700,0</w:t>
            </w:r>
          </w:p>
        </w:tc>
        <w:tc>
          <w:tcPr>
            <w:tcW w:w="1023" w:type="dxa"/>
          </w:tcPr>
          <w:p w:rsidR="001A3B69" w:rsidRPr="00734BFA" w:rsidRDefault="001A3B69" w:rsidP="00734BFA">
            <w:pPr>
              <w:ind w:left="-110"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75000,0</w:t>
            </w:r>
          </w:p>
        </w:tc>
      </w:tr>
      <w:tr w:rsidR="001A3B69"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1A3B69" w:rsidRPr="00734BFA" w:rsidRDefault="001A3B69" w:rsidP="00734BFA">
            <w:pPr>
              <w:ind w:firstLine="0"/>
              <w:jc w:val="both"/>
              <w:rPr>
                <w:rFonts w:cstheme="minorHAnsi"/>
                <w:b w:val="0"/>
                <w:sz w:val="24"/>
                <w:highlight w:val="yellow"/>
                <w:lang w:val="uk-UA"/>
              </w:rPr>
            </w:pPr>
          </w:p>
        </w:tc>
        <w:tc>
          <w:tcPr>
            <w:tcW w:w="2868" w:type="dxa"/>
            <w:vMerge/>
          </w:tcPr>
          <w:p w:rsidR="001A3B69" w:rsidRPr="00734BFA" w:rsidRDefault="001A3B69"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3803" w:type="dxa"/>
            <w:vMerge/>
          </w:tcPr>
          <w:p w:rsidR="001A3B69" w:rsidRPr="00734BFA" w:rsidRDefault="001A3B69"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2673" w:type="dxa"/>
          </w:tcPr>
          <w:p w:rsidR="001A3B69" w:rsidRPr="00734BFA" w:rsidRDefault="001A3B69"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Індекс промислової продукції, %</w:t>
            </w:r>
          </w:p>
        </w:tc>
        <w:tc>
          <w:tcPr>
            <w:tcW w:w="1006" w:type="dxa"/>
          </w:tcPr>
          <w:p w:rsidR="001A3B69" w:rsidRPr="00734BFA" w:rsidRDefault="001A3B69" w:rsidP="00734BFA">
            <w:pPr>
              <w:ind w:left="-113" w:right="-113" w:firstLine="61"/>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91,8</w:t>
            </w:r>
          </w:p>
        </w:tc>
        <w:tc>
          <w:tcPr>
            <w:tcW w:w="1006" w:type="dxa"/>
          </w:tcPr>
          <w:p w:rsidR="001A3B69" w:rsidRPr="00734BFA" w:rsidRDefault="001A3B69" w:rsidP="00734BFA">
            <w:pPr>
              <w:ind w:left="-113" w:right="-113" w:firstLine="61"/>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104,0</w:t>
            </w:r>
          </w:p>
        </w:tc>
        <w:tc>
          <w:tcPr>
            <w:tcW w:w="1006" w:type="dxa"/>
          </w:tcPr>
          <w:p w:rsidR="001A3B69" w:rsidRPr="00734BFA" w:rsidRDefault="001A3B69" w:rsidP="00734BFA">
            <w:pPr>
              <w:ind w:left="-113" w:right="-113" w:firstLine="61"/>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105,0</w:t>
            </w:r>
          </w:p>
        </w:tc>
        <w:tc>
          <w:tcPr>
            <w:tcW w:w="1023" w:type="dxa"/>
          </w:tcPr>
          <w:p w:rsidR="001A3B69" w:rsidRPr="00734BFA" w:rsidRDefault="001A3B69" w:rsidP="00734BFA">
            <w:pPr>
              <w:ind w:left="-113" w:right="-113" w:firstLine="61"/>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107,0</w:t>
            </w:r>
          </w:p>
        </w:tc>
      </w:tr>
      <w:tr w:rsidR="001A3B69" w:rsidRPr="00734BFA" w:rsidTr="00081B71">
        <w:tc>
          <w:tcPr>
            <w:cnfStyle w:val="001000000000" w:firstRow="0" w:lastRow="0" w:firstColumn="1" w:lastColumn="0" w:oddVBand="0" w:evenVBand="0" w:oddHBand="0" w:evenHBand="0" w:firstRowFirstColumn="0" w:firstRowLastColumn="0" w:lastRowFirstColumn="0" w:lastRowLastColumn="0"/>
            <w:tcW w:w="2689" w:type="dxa"/>
            <w:vMerge/>
          </w:tcPr>
          <w:p w:rsidR="001A3B69" w:rsidRPr="00734BFA" w:rsidRDefault="001A3B69" w:rsidP="00734BFA">
            <w:pPr>
              <w:ind w:firstLine="0"/>
              <w:jc w:val="both"/>
              <w:rPr>
                <w:rFonts w:cstheme="minorHAnsi"/>
                <w:b w:val="0"/>
                <w:sz w:val="24"/>
                <w:highlight w:val="yellow"/>
                <w:lang w:val="uk-UA"/>
              </w:rPr>
            </w:pPr>
          </w:p>
        </w:tc>
        <w:tc>
          <w:tcPr>
            <w:tcW w:w="2868" w:type="dxa"/>
            <w:vMerge w:val="restart"/>
          </w:tcPr>
          <w:p w:rsidR="001A3B69" w:rsidRPr="00734BFA" w:rsidRDefault="001A3B69"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4.1.4</w:t>
            </w:r>
            <w:r w:rsidRPr="00734BFA">
              <w:rPr>
                <w:rFonts w:cstheme="minorHAnsi"/>
                <w:sz w:val="24"/>
                <w:lang w:val="uk-UA"/>
              </w:rPr>
              <w:t>.Сприяння зростанню доданої вартості підприємств переробної промисловості</w:t>
            </w:r>
            <w:r>
              <w:rPr>
                <w:rFonts w:cstheme="minorHAnsi"/>
                <w:sz w:val="24"/>
                <w:lang w:val="uk-UA"/>
              </w:rPr>
              <w:t xml:space="preserve"> та </w:t>
            </w:r>
            <w:r w:rsidRPr="00612232">
              <w:rPr>
                <w:rFonts w:cstheme="minorHAnsi"/>
                <w:sz w:val="24"/>
                <w:lang w:val="uk-UA"/>
              </w:rPr>
              <w:t>відрахувань до бюджетів</w:t>
            </w:r>
          </w:p>
        </w:tc>
        <w:tc>
          <w:tcPr>
            <w:tcW w:w="3803" w:type="dxa"/>
            <w:vMerge w:val="restart"/>
          </w:tcPr>
          <w:p w:rsidR="001A3B69" w:rsidRPr="00734BFA" w:rsidRDefault="001A3B69" w:rsidP="00E47F64">
            <w:pPr>
              <w:pStyle w:val="a4"/>
              <w:numPr>
                <w:ilvl w:val="0"/>
                <w:numId w:val="61"/>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Сприяння випуску високотехнологічної та конкурентоспроможної продукції.</w:t>
            </w:r>
          </w:p>
          <w:p w:rsidR="001A3B69" w:rsidRPr="005F7D49" w:rsidRDefault="001A3B69" w:rsidP="00E47F64">
            <w:pPr>
              <w:pStyle w:val="a4"/>
              <w:numPr>
                <w:ilvl w:val="0"/>
                <w:numId w:val="61"/>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Впровадження у вир</w:t>
            </w:r>
            <w:r>
              <w:rPr>
                <w:rFonts w:cstheme="minorHAnsi"/>
                <w:sz w:val="24"/>
                <w:lang w:val="uk-UA"/>
              </w:rPr>
              <w:t>обництво інноваційної продукції та модернізація</w:t>
            </w:r>
            <w:r w:rsidRPr="005F7D49">
              <w:rPr>
                <w:rFonts w:cstheme="minorHAnsi"/>
                <w:sz w:val="24"/>
                <w:lang w:val="uk-UA"/>
              </w:rPr>
              <w:t xml:space="preserve"> підприємств.</w:t>
            </w:r>
          </w:p>
        </w:tc>
        <w:tc>
          <w:tcPr>
            <w:tcW w:w="2673" w:type="dxa"/>
          </w:tcPr>
          <w:p w:rsidR="001A3B69" w:rsidRPr="00734BFA" w:rsidRDefault="001A3B69"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Зростання валового регіонального продукту, %</w:t>
            </w:r>
          </w:p>
        </w:tc>
        <w:tc>
          <w:tcPr>
            <w:tcW w:w="1006" w:type="dxa"/>
          </w:tcPr>
          <w:p w:rsidR="001A3B69" w:rsidRPr="00734BFA" w:rsidRDefault="001A3B69" w:rsidP="00734BFA">
            <w:pPr>
              <w:ind w:left="-113" w:right="-113" w:firstLine="61"/>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100,9</w:t>
            </w:r>
          </w:p>
        </w:tc>
        <w:tc>
          <w:tcPr>
            <w:tcW w:w="1006" w:type="dxa"/>
          </w:tcPr>
          <w:p w:rsidR="001A3B69" w:rsidRPr="00734BFA" w:rsidRDefault="001A3B69" w:rsidP="00734BFA">
            <w:pPr>
              <w:ind w:left="-113" w:right="-113" w:firstLine="61"/>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102,0</w:t>
            </w:r>
          </w:p>
        </w:tc>
        <w:tc>
          <w:tcPr>
            <w:tcW w:w="1006" w:type="dxa"/>
          </w:tcPr>
          <w:p w:rsidR="001A3B69" w:rsidRPr="00734BFA" w:rsidRDefault="001A3B69" w:rsidP="00734BFA">
            <w:pPr>
              <w:ind w:left="-113" w:right="-113" w:firstLine="61"/>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104,0</w:t>
            </w:r>
          </w:p>
        </w:tc>
        <w:tc>
          <w:tcPr>
            <w:tcW w:w="1023" w:type="dxa"/>
          </w:tcPr>
          <w:p w:rsidR="001A3B69" w:rsidRPr="00734BFA" w:rsidRDefault="001A3B69" w:rsidP="00734BFA">
            <w:pPr>
              <w:ind w:left="-113" w:right="-113" w:firstLine="61"/>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107,0</w:t>
            </w:r>
          </w:p>
        </w:tc>
      </w:tr>
      <w:tr w:rsidR="001A3B69" w:rsidRPr="00BA7898"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1A3B69" w:rsidRPr="00734BFA" w:rsidRDefault="001A3B69" w:rsidP="00734BFA">
            <w:pPr>
              <w:ind w:firstLine="0"/>
              <w:jc w:val="both"/>
              <w:rPr>
                <w:rFonts w:cstheme="minorHAnsi"/>
                <w:b w:val="0"/>
                <w:sz w:val="24"/>
                <w:highlight w:val="yellow"/>
                <w:lang w:val="uk-UA"/>
              </w:rPr>
            </w:pPr>
          </w:p>
        </w:tc>
        <w:tc>
          <w:tcPr>
            <w:tcW w:w="2868" w:type="dxa"/>
            <w:vMerge/>
          </w:tcPr>
          <w:p w:rsidR="001A3B69" w:rsidRPr="00BA7898" w:rsidRDefault="001A3B69" w:rsidP="00612232">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highlight w:val="yellow"/>
                <w:lang w:val="uk-UA"/>
              </w:rPr>
            </w:pPr>
          </w:p>
        </w:tc>
        <w:tc>
          <w:tcPr>
            <w:tcW w:w="3803" w:type="dxa"/>
            <w:vMerge/>
          </w:tcPr>
          <w:p w:rsidR="001A3B69" w:rsidRPr="00612232" w:rsidRDefault="001A3B69" w:rsidP="00612232">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highlight w:val="yellow"/>
                <w:lang w:val="uk-UA"/>
              </w:rPr>
            </w:pPr>
          </w:p>
        </w:tc>
        <w:tc>
          <w:tcPr>
            <w:tcW w:w="2673" w:type="dxa"/>
          </w:tcPr>
          <w:p w:rsidR="001A3B69" w:rsidRPr="00612232" w:rsidRDefault="001A3B69"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612232">
              <w:rPr>
                <w:rFonts w:cstheme="minorHAnsi"/>
                <w:sz w:val="24"/>
                <w:lang w:val="uk-UA"/>
              </w:rPr>
              <w:t>Частка підприємств, які одержали прибуток, %</w:t>
            </w:r>
          </w:p>
        </w:tc>
        <w:tc>
          <w:tcPr>
            <w:tcW w:w="1006" w:type="dxa"/>
          </w:tcPr>
          <w:p w:rsidR="001A3B69" w:rsidRPr="00612232" w:rsidRDefault="001A3B69" w:rsidP="00734BFA">
            <w:pPr>
              <w:ind w:left="-113" w:right="-113" w:firstLine="31"/>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612232">
              <w:rPr>
                <w:rFonts w:cstheme="minorHAnsi"/>
                <w:sz w:val="24"/>
                <w:lang w:val="uk-UA"/>
              </w:rPr>
              <w:t>73,3</w:t>
            </w:r>
          </w:p>
        </w:tc>
        <w:tc>
          <w:tcPr>
            <w:tcW w:w="1006" w:type="dxa"/>
          </w:tcPr>
          <w:p w:rsidR="001A3B69" w:rsidRPr="00612232" w:rsidRDefault="001A3B69" w:rsidP="00734BFA">
            <w:pPr>
              <w:ind w:left="-113" w:right="-113" w:firstLine="31"/>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612232">
              <w:rPr>
                <w:rFonts w:cstheme="minorHAnsi"/>
                <w:sz w:val="24"/>
                <w:lang w:val="uk-UA"/>
              </w:rPr>
              <w:t>74,0</w:t>
            </w:r>
          </w:p>
        </w:tc>
        <w:tc>
          <w:tcPr>
            <w:tcW w:w="1006" w:type="dxa"/>
          </w:tcPr>
          <w:p w:rsidR="001A3B69" w:rsidRPr="00612232" w:rsidRDefault="001A3B69" w:rsidP="00734BFA">
            <w:pPr>
              <w:ind w:left="-113" w:right="-113" w:firstLine="31"/>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612232">
              <w:rPr>
                <w:rFonts w:cstheme="minorHAnsi"/>
                <w:sz w:val="24"/>
                <w:lang w:val="uk-UA"/>
              </w:rPr>
              <w:t>75,0</w:t>
            </w:r>
          </w:p>
        </w:tc>
        <w:tc>
          <w:tcPr>
            <w:tcW w:w="1023" w:type="dxa"/>
          </w:tcPr>
          <w:p w:rsidR="001A3B69" w:rsidRPr="00612232" w:rsidRDefault="001A3B69" w:rsidP="00734BFA">
            <w:pPr>
              <w:ind w:left="-113" w:right="-113" w:firstLine="31"/>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612232">
              <w:rPr>
                <w:rFonts w:cstheme="minorHAnsi"/>
                <w:sz w:val="24"/>
                <w:lang w:val="uk-UA"/>
              </w:rPr>
              <w:t>80,0</w:t>
            </w:r>
          </w:p>
        </w:tc>
      </w:tr>
      <w:tr w:rsidR="005F7D49" w:rsidRPr="00734BFA" w:rsidTr="00081B71">
        <w:tc>
          <w:tcPr>
            <w:cnfStyle w:val="001000000000" w:firstRow="0" w:lastRow="0" w:firstColumn="1" w:lastColumn="0" w:oddVBand="0" w:evenVBand="0" w:oddHBand="0" w:evenHBand="0" w:firstRowFirstColumn="0" w:firstRowLastColumn="0" w:lastRowFirstColumn="0" w:lastRowLastColumn="0"/>
            <w:tcW w:w="2689" w:type="dxa"/>
            <w:vMerge w:val="restart"/>
          </w:tcPr>
          <w:p w:rsidR="005F7D49" w:rsidRPr="00734BFA" w:rsidRDefault="001A3B69" w:rsidP="00734BFA">
            <w:pPr>
              <w:ind w:firstLine="0"/>
              <w:jc w:val="both"/>
              <w:rPr>
                <w:rFonts w:cstheme="minorHAnsi"/>
                <w:sz w:val="24"/>
                <w:highlight w:val="yellow"/>
                <w:lang w:val="uk-UA"/>
              </w:rPr>
            </w:pPr>
            <w:r>
              <w:rPr>
                <w:rFonts w:cstheme="minorHAnsi"/>
                <w:color w:val="0070C0"/>
                <w:sz w:val="24"/>
                <w:lang w:val="uk-UA"/>
              </w:rPr>
              <w:t>4.2</w:t>
            </w:r>
            <w:r w:rsidR="005F7D49" w:rsidRPr="00734BFA">
              <w:rPr>
                <w:rFonts w:cstheme="minorHAnsi"/>
                <w:color w:val="0070C0"/>
                <w:sz w:val="24"/>
                <w:lang w:val="uk-UA"/>
              </w:rPr>
              <w:t>.Сталий розвиток середнього та малого підприємництва</w:t>
            </w:r>
          </w:p>
        </w:tc>
        <w:tc>
          <w:tcPr>
            <w:tcW w:w="2868" w:type="dxa"/>
            <w:vMerge w:val="restart"/>
          </w:tcPr>
          <w:p w:rsidR="005F7D49" w:rsidRPr="00734BFA" w:rsidRDefault="001A3B69" w:rsidP="00D71853">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4.2</w:t>
            </w:r>
            <w:r w:rsidR="005F7D49" w:rsidRPr="00734BFA">
              <w:rPr>
                <w:rFonts w:cstheme="minorHAnsi"/>
                <w:sz w:val="24"/>
                <w:lang w:val="uk-UA"/>
              </w:rPr>
              <w:t>.1.</w:t>
            </w:r>
            <w:r w:rsidR="00D71853">
              <w:rPr>
                <w:rFonts w:cstheme="minorHAnsi"/>
                <w:sz w:val="24"/>
                <w:lang w:val="uk-UA"/>
              </w:rPr>
              <w:t>Підтримка малого та середнього бізнесу</w:t>
            </w:r>
          </w:p>
        </w:tc>
        <w:tc>
          <w:tcPr>
            <w:tcW w:w="3803" w:type="dxa"/>
            <w:vMerge w:val="restart"/>
          </w:tcPr>
          <w:p w:rsidR="005F7D49" w:rsidRPr="00C528F8" w:rsidRDefault="005F7D49" w:rsidP="00E47F64">
            <w:pPr>
              <w:pStyle w:val="a4"/>
              <w:numPr>
                <w:ilvl w:val="0"/>
                <w:numId w:val="62"/>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Підтримка інноваційної та науково-технічної діяльності, що сприятиме підвищенню конкурентоспроможності суб’єктів малого та середнього бізнесу.</w:t>
            </w:r>
          </w:p>
          <w:p w:rsidR="005F7D49" w:rsidRPr="00734BFA" w:rsidRDefault="005F7D49" w:rsidP="00E47F64">
            <w:pPr>
              <w:pStyle w:val="a4"/>
              <w:numPr>
                <w:ilvl w:val="0"/>
                <w:numId w:val="62"/>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Сприяння залученню міжнародної допомоги для підтримки та розвитку підприємництва.</w:t>
            </w:r>
          </w:p>
        </w:tc>
        <w:tc>
          <w:tcPr>
            <w:tcW w:w="2673" w:type="dxa"/>
          </w:tcPr>
          <w:p w:rsidR="005F7D49" w:rsidRPr="00734BFA" w:rsidRDefault="005F7D49"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Частка обсягу реалізованої продукції (товарів, послуг) середніми та малими підприємствами</w:t>
            </w:r>
          </w:p>
        </w:tc>
        <w:tc>
          <w:tcPr>
            <w:tcW w:w="1006" w:type="dxa"/>
          </w:tcPr>
          <w:p w:rsidR="005F7D49" w:rsidRPr="00734BFA" w:rsidRDefault="005F7D49" w:rsidP="00734BFA">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73,2</w:t>
            </w:r>
          </w:p>
        </w:tc>
        <w:tc>
          <w:tcPr>
            <w:tcW w:w="1006" w:type="dxa"/>
          </w:tcPr>
          <w:p w:rsidR="005F7D49" w:rsidRPr="00734BFA" w:rsidRDefault="005F7D49" w:rsidP="00734BFA">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74,1</w:t>
            </w:r>
          </w:p>
        </w:tc>
        <w:tc>
          <w:tcPr>
            <w:tcW w:w="1006" w:type="dxa"/>
          </w:tcPr>
          <w:p w:rsidR="005F7D49" w:rsidRPr="00734BFA" w:rsidRDefault="005F7D49" w:rsidP="00734BFA">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75,0</w:t>
            </w:r>
          </w:p>
        </w:tc>
        <w:tc>
          <w:tcPr>
            <w:tcW w:w="1023" w:type="dxa"/>
          </w:tcPr>
          <w:p w:rsidR="005F7D49" w:rsidRPr="00734BFA" w:rsidRDefault="005F7D49" w:rsidP="00734BFA">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80,0</w:t>
            </w:r>
          </w:p>
        </w:tc>
      </w:tr>
      <w:tr w:rsidR="005F7D49"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5F7D49" w:rsidRPr="00734BFA" w:rsidRDefault="005F7D49" w:rsidP="00734BFA">
            <w:pPr>
              <w:ind w:firstLine="0"/>
              <w:jc w:val="both"/>
              <w:rPr>
                <w:rFonts w:cstheme="minorHAnsi"/>
                <w:b w:val="0"/>
                <w:sz w:val="24"/>
                <w:lang w:val="uk-UA"/>
              </w:rPr>
            </w:pPr>
          </w:p>
        </w:tc>
        <w:tc>
          <w:tcPr>
            <w:tcW w:w="2868" w:type="dxa"/>
            <w:vMerge/>
          </w:tcPr>
          <w:p w:rsidR="005F7D49" w:rsidRPr="00734BFA" w:rsidRDefault="005F7D49"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3803" w:type="dxa"/>
            <w:vMerge/>
          </w:tcPr>
          <w:p w:rsidR="005F7D49" w:rsidRPr="00734BFA" w:rsidRDefault="005F7D49"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2673" w:type="dxa"/>
          </w:tcPr>
          <w:p w:rsidR="005F7D49" w:rsidRPr="00734BFA" w:rsidRDefault="005F7D49"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Частка зайнятих працівників на середніх та малих підприємствах</w:t>
            </w:r>
          </w:p>
        </w:tc>
        <w:tc>
          <w:tcPr>
            <w:tcW w:w="1006" w:type="dxa"/>
          </w:tcPr>
          <w:p w:rsidR="005F7D49" w:rsidRPr="00734BFA" w:rsidRDefault="005F7D49" w:rsidP="00734BFA">
            <w:pPr>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90,1</w:t>
            </w:r>
          </w:p>
        </w:tc>
        <w:tc>
          <w:tcPr>
            <w:tcW w:w="1006" w:type="dxa"/>
          </w:tcPr>
          <w:p w:rsidR="005F7D49" w:rsidRPr="00734BFA" w:rsidRDefault="005F7D49" w:rsidP="00734BFA">
            <w:pPr>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91,0</w:t>
            </w:r>
          </w:p>
        </w:tc>
        <w:tc>
          <w:tcPr>
            <w:tcW w:w="1006" w:type="dxa"/>
          </w:tcPr>
          <w:p w:rsidR="005F7D49" w:rsidRPr="00734BFA" w:rsidRDefault="005F7D49" w:rsidP="00734BFA">
            <w:pPr>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91,5</w:t>
            </w:r>
          </w:p>
        </w:tc>
        <w:tc>
          <w:tcPr>
            <w:tcW w:w="1023" w:type="dxa"/>
          </w:tcPr>
          <w:p w:rsidR="005F7D49" w:rsidRPr="00734BFA" w:rsidRDefault="005F7D49" w:rsidP="00734BFA">
            <w:pPr>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93,0</w:t>
            </w:r>
          </w:p>
        </w:tc>
      </w:tr>
      <w:tr w:rsidR="005F7D49" w:rsidRPr="00734BFA" w:rsidTr="00081B71">
        <w:tc>
          <w:tcPr>
            <w:cnfStyle w:val="001000000000" w:firstRow="0" w:lastRow="0" w:firstColumn="1" w:lastColumn="0" w:oddVBand="0" w:evenVBand="0" w:oddHBand="0" w:evenHBand="0" w:firstRowFirstColumn="0" w:firstRowLastColumn="0" w:lastRowFirstColumn="0" w:lastRowLastColumn="0"/>
            <w:tcW w:w="2689" w:type="dxa"/>
            <w:vMerge/>
          </w:tcPr>
          <w:p w:rsidR="005F7D49" w:rsidRPr="00734BFA" w:rsidRDefault="005F7D49" w:rsidP="00734BFA">
            <w:pPr>
              <w:ind w:firstLine="0"/>
              <w:jc w:val="both"/>
              <w:rPr>
                <w:rFonts w:cstheme="minorHAnsi"/>
                <w:b w:val="0"/>
                <w:sz w:val="24"/>
                <w:lang w:val="uk-UA"/>
              </w:rPr>
            </w:pPr>
          </w:p>
        </w:tc>
        <w:tc>
          <w:tcPr>
            <w:tcW w:w="2868" w:type="dxa"/>
            <w:vMerge/>
          </w:tcPr>
          <w:p w:rsidR="005F7D49" w:rsidRPr="00734BFA" w:rsidRDefault="005F7D49"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3803" w:type="dxa"/>
            <w:vMerge/>
          </w:tcPr>
          <w:p w:rsidR="005F7D49" w:rsidRPr="00734BFA" w:rsidRDefault="005F7D49"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2673" w:type="dxa"/>
          </w:tcPr>
          <w:p w:rsidR="005F7D49" w:rsidRPr="00734BFA" w:rsidRDefault="005F7D49"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Частка надходжень від середнього та малого бізнесу до бюджетів усіх рівнів</w:t>
            </w:r>
          </w:p>
        </w:tc>
        <w:tc>
          <w:tcPr>
            <w:tcW w:w="1006" w:type="dxa"/>
          </w:tcPr>
          <w:p w:rsidR="005F7D49" w:rsidRPr="00734BFA" w:rsidRDefault="005F7D49" w:rsidP="00734BFA">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52,0</w:t>
            </w:r>
          </w:p>
        </w:tc>
        <w:tc>
          <w:tcPr>
            <w:tcW w:w="1006" w:type="dxa"/>
          </w:tcPr>
          <w:p w:rsidR="005F7D49" w:rsidRPr="00734BFA" w:rsidRDefault="005F7D49" w:rsidP="00734BFA">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55,0</w:t>
            </w:r>
          </w:p>
        </w:tc>
        <w:tc>
          <w:tcPr>
            <w:tcW w:w="1006" w:type="dxa"/>
          </w:tcPr>
          <w:p w:rsidR="005F7D49" w:rsidRPr="00734BFA" w:rsidRDefault="005F7D49" w:rsidP="00734BFA">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57,0</w:t>
            </w:r>
          </w:p>
        </w:tc>
        <w:tc>
          <w:tcPr>
            <w:tcW w:w="1023" w:type="dxa"/>
          </w:tcPr>
          <w:p w:rsidR="005F7D49" w:rsidRPr="00734BFA" w:rsidRDefault="005F7D49" w:rsidP="00734BFA">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59,0</w:t>
            </w:r>
          </w:p>
        </w:tc>
      </w:tr>
      <w:tr w:rsidR="005F7D49"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5F7D49" w:rsidRPr="00734BFA" w:rsidRDefault="005F7D49" w:rsidP="005F7D49">
            <w:pPr>
              <w:jc w:val="both"/>
              <w:rPr>
                <w:rFonts w:cstheme="minorHAnsi"/>
                <w:b w:val="0"/>
                <w:sz w:val="24"/>
                <w:lang w:val="uk-UA"/>
              </w:rPr>
            </w:pPr>
          </w:p>
        </w:tc>
        <w:tc>
          <w:tcPr>
            <w:tcW w:w="2868" w:type="dxa"/>
            <w:vMerge/>
          </w:tcPr>
          <w:p w:rsidR="005F7D49" w:rsidRPr="00734BFA" w:rsidRDefault="005F7D49" w:rsidP="005F7D49">
            <w:pPr>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3803" w:type="dxa"/>
            <w:vMerge/>
          </w:tcPr>
          <w:p w:rsidR="005F7D49" w:rsidRPr="00734BFA" w:rsidRDefault="005F7D49" w:rsidP="005F7D49">
            <w:pPr>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2673" w:type="dxa"/>
          </w:tcPr>
          <w:p w:rsidR="005F7D49" w:rsidRPr="00734BFA" w:rsidRDefault="005F7D49" w:rsidP="005F7D49">
            <w:pPr>
              <w:ind w:firstLine="29"/>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 xml:space="preserve">Обсяг залучення кредитних коштів для розвитку економіки, </w:t>
            </w:r>
            <w:r w:rsidRPr="00734BFA">
              <w:rPr>
                <w:rFonts w:cstheme="minorHAnsi"/>
                <w:sz w:val="24"/>
                <w:lang w:val="uk-UA"/>
              </w:rPr>
              <w:br/>
              <w:t>млн грн</w:t>
            </w:r>
          </w:p>
        </w:tc>
        <w:tc>
          <w:tcPr>
            <w:tcW w:w="1006" w:type="dxa"/>
          </w:tcPr>
          <w:p w:rsidR="005F7D49" w:rsidRPr="00734BFA" w:rsidRDefault="005F7D49" w:rsidP="005F7D49">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13404,0</w:t>
            </w:r>
          </w:p>
        </w:tc>
        <w:tc>
          <w:tcPr>
            <w:tcW w:w="1006" w:type="dxa"/>
          </w:tcPr>
          <w:p w:rsidR="005F7D49" w:rsidRPr="00734BFA" w:rsidRDefault="005F7D49" w:rsidP="005F7D49">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14500,0</w:t>
            </w:r>
          </w:p>
        </w:tc>
        <w:tc>
          <w:tcPr>
            <w:tcW w:w="1006" w:type="dxa"/>
          </w:tcPr>
          <w:p w:rsidR="005F7D49" w:rsidRPr="00734BFA" w:rsidRDefault="005F7D49" w:rsidP="005F7D49">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15500,0</w:t>
            </w:r>
          </w:p>
        </w:tc>
        <w:tc>
          <w:tcPr>
            <w:tcW w:w="1023" w:type="dxa"/>
          </w:tcPr>
          <w:p w:rsidR="005F7D49" w:rsidRPr="00734BFA" w:rsidRDefault="005F7D49" w:rsidP="005F7D49">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16500,0</w:t>
            </w:r>
          </w:p>
        </w:tc>
      </w:tr>
      <w:tr w:rsidR="00734BFA" w:rsidRPr="00734BFA" w:rsidTr="00081B71">
        <w:tc>
          <w:tcPr>
            <w:cnfStyle w:val="001000000000" w:firstRow="0" w:lastRow="0" w:firstColumn="1" w:lastColumn="0" w:oddVBand="0" w:evenVBand="0" w:oddHBand="0" w:evenHBand="0" w:firstRowFirstColumn="0" w:firstRowLastColumn="0" w:lastRowFirstColumn="0" w:lastRowLastColumn="0"/>
            <w:tcW w:w="2689" w:type="dxa"/>
            <w:vMerge/>
          </w:tcPr>
          <w:p w:rsidR="00734BFA" w:rsidRPr="00734BFA" w:rsidRDefault="00734BFA" w:rsidP="00734BFA">
            <w:pPr>
              <w:ind w:firstLine="0"/>
              <w:jc w:val="both"/>
              <w:rPr>
                <w:rFonts w:cstheme="minorHAnsi"/>
                <w:b w:val="0"/>
                <w:sz w:val="24"/>
                <w:lang w:val="uk-UA"/>
              </w:rPr>
            </w:pPr>
          </w:p>
        </w:tc>
        <w:tc>
          <w:tcPr>
            <w:tcW w:w="2868" w:type="dxa"/>
            <w:vMerge w:val="restart"/>
          </w:tcPr>
          <w:p w:rsidR="00734BFA" w:rsidRPr="00734BFA" w:rsidRDefault="001A3B69"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4.2</w:t>
            </w:r>
            <w:r w:rsidR="00544C25">
              <w:rPr>
                <w:rFonts w:cstheme="minorHAnsi"/>
                <w:sz w:val="24"/>
                <w:lang w:val="uk-UA"/>
              </w:rPr>
              <w:t>.2</w:t>
            </w:r>
            <w:r w:rsidR="00734BFA" w:rsidRPr="00734BFA">
              <w:rPr>
                <w:rFonts w:cstheme="minorHAnsi"/>
                <w:sz w:val="24"/>
                <w:lang w:val="uk-UA"/>
              </w:rPr>
              <w:t>.Розвиток організаційних (бізнес-організації, громадські об’єднання, старт-апи) та просторових форм інтеграції бізнесу (кластери, індустріальні, науково-технологічні парки, мережі, хаби)</w:t>
            </w:r>
          </w:p>
        </w:tc>
        <w:tc>
          <w:tcPr>
            <w:tcW w:w="3803" w:type="dxa"/>
            <w:vMerge w:val="restart"/>
          </w:tcPr>
          <w:p w:rsidR="00734BFA" w:rsidRPr="00734BFA" w:rsidRDefault="00734BFA" w:rsidP="00E47F64">
            <w:pPr>
              <w:pStyle w:val="a4"/>
              <w:numPr>
                <w:ilvl w:val="0"/>
                <w:numId w:val="63"/>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Сприяння розвитку організаційних структур інтеграції бізнесу.</w:t>
            </w:r>
          </w:p>
          <w:p w:rsidR="00734BFA" w:rsidRPr="00734BFA" w:rsidRDefault="00734BFA" w:rsidP="00E47F64">
            <w:pPr>
              <w:pStyle w:val="a4"/>
              <w:numPr>
                <w:ilvl w:val="0"/>
                <w:numId w:val="63"/>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Інформування бізнесу щодо можливостей для створення просторових форм інтеграції.</w:t>
            </w:r>
          </w:p>
        </w:tc>
        <w:tc>
          <w:tcPr>
            <w:tcW w:w="2673" w:type="dxa"/>
          </w:tcPr>
          <w:p w:rsid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Кількість середніх підприємств</w:t>
            </w:r>
          </w:p>
          <w:p w:rsidR="006A1E01" w:rsidRPr="00734BFA" w:rsidRDefault="006A1E01"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1006" w:type="dxa"/>
          </w:tcPr>
          <w:p w:rsidR="00734BFA" w:rsidRPr="00734BFA" w:rsidRDefault="00734BFA" w:rsidP="00734BFA">
            <w:pPr>
              <w:ind w:firstLine="22"/>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889</w:t>
            </w:r>
          </w:p>
        </w:tc>
        <w:tc>
          <w:tcPr>
            <w:tcW w:w="1006" w:type="dxa"/>
          </w:tcPr>
          <w:p w:rsidR="00734BFA" w:rsidRPr="00734BFA" w:rsidRDefault="00734BFA" w:rsidP="00734BFA">
            <w:pPr>
              <w:ind w:firstLine="22"/>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950</w:t>
            </w:r>
          </w:p>
        </w:tc>
        <w:tc>
          <w:tcPr>
            <w:tcW w:w="1006" w:type="dxa"/>
          </w:tcPr>
          <w:p w:rsidR="00734BFA" w:rsidRPr="00734BFA" w:rsidRDefault="00734BFA" w:rsidP="00734BFA">
            <w:pPr>
              <w:ind w:firstLine="22"/>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1000</w:t>
            </w:r>
          </w:p>
        </w:tc>
        <w:tc>
          <w:tcPr>
            <w:tcW w:w="1023" w:type="dxa"/>
          </w:tcPr>
          <w:p w:rsidR="00734BFA" w:rsidRPr="00734BFA" w:rsidRDefault="00734BFA" w:rsidP="00734BFA">
            <w:pPr>
              <w:ind w:firstLine="22"/>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uk-UA"/>
              </w:rPr>
            </w:pPr>
            <w:r w:rsidRPr="00734BFA">
              <w:rPr>
                <w:rFonts w:cstheme="minorHAnsi"/>
                <w:sz w:val="24"/>
                <w:szCs w:val="24"/>
                <w:lang w:val="uk-UA"/>
              </w:rPr>
              <w:t>1100</w:t>
            </w:r>
          </w:p>
        </w:tc>
      </w:tr>
      <w:tr w:rsidR="00734BFA"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734BFA" w:rsidRPr="00734BFA" w:rsidRDefault="00734BFA" w:rsidP="00734BFA">
            <w:pPr>
              <w:ind w:firstLine="0"/>
              <w:jc w:val="both"/>
              <w:rPr>
                <w:rFonts w:cstheme="minorHAnsi"/>
                <w:b w:val="0"/>
                <w:sz w:val="24"/>
                <w:lang w:val="uk-UA"/>
              </w:rPr>
            </w:pPr>
          </w:p>
        </w:tc>
        <w:tc>
          <w:tcPr>
            <w:tcW w:w="2868" w:type="dxa"/>
            <w:vMerge/>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3803" w:type="dxa"/>
            <w:vMerge/>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2673" w:type="dxa"/>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Кількість зареєстрованих фізичних осіб-підприємців</w:t>
            </w:r>
          </w:p>
        </w:tc>
        <w:tc>
          <w:tcPr>
            <w:tcW w:w="1006"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138402</w:t>
            </w:r>
          </w:p>
        </w:tc>
        <w:tc>
          <w:tcPr>
            <w:tcW w:w="1006"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142000</w:t>
            </w:r>
          </w:p>
        </w:tc>
        <w:tc>
          <w:tcPr>
            <w:tcW w:w="1006"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145000</w:t>
            </w:r>
          </w:p>
        </w:tc>
        <w:tc>
          <w:tcPr>
            <w:tcW w:w="1023" w:type="dxa"/>
          </w:tcPr>
          <w:p w:rsidR="00734BFA" w:rsidRPr="00734BFA" w:rsidRDefault="00734BFA" w:rsidP="00734BFA">
            <w:pPr>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uk-UA"/>
              </w:rPr>
            </w:pPr>
            <w:r w:rsidRPr="00734BFA">
              <w:rPr>
                <w:rFonts w:cstheme="minorHAnsi"/>
                <w:sz w:val="24"/>
                <w:szCs w:val="24"/>
                <w:lang w:val="uk-UA"/>
              </w:rPr>
              <w:t>150000</w:t>
            </w:r>
          </w:p>
        </w:tc>
      </w:tr>
      <w:tr w:rsidR="00734BFA" w:rsidRPr="00734BFA" w:rsidTr="00081B71">
        <w:tc>
          <w:tcPr>
            <w:cnfStyle w:val="001000000000" w:firstRow="0" w:lastRow="0" w:firstColumn="1" w:lastColumn="0" w:oddVBand="0" w:evenVBand="0" w:oddHBand="0" w:evenHBand="0" w:firstRowFirstColumn="0" w:firstRowLastColumn="0" w:lastRowFirstColumn="0" w:lastRowLastColumn="0"/>
            <w:tcW w:w="2689" w:type="dxa"/>
            <w:vMerge/>
          </w:tcPr>
          <w:p w:rsidR="00734BFA" w:rsidRPr="00734BFA" w:rsidRDefault="00734BFA" w:rsidP="00734BFA">
            <w:pPr>
              <w:ind w:firstLine="0"/>
              <w:jc w:val="both"/>
              <w:rPr>
                <w:rFonts w:cstheme="minorHAnsi"/>
                <w:b w:val="0"/>
                <w:sz w:val="24"/>
                <w:lang w:val="uk-UA"/>
              </w:rPr>
            </w:pPr>
          </w:p>
        </w:tc>
        <w:tc>
          <w:tcPr>
            <w:tcW w:w="2868" w:type="dxa"/>
            <w:vMerge/>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3803" w:type="dxa"/>
            <w:vMerge/>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2673" w:type="dxa"/>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Кількість промислових кластерів, од</w:t>
            </w:r>
          </w:p>
        </w:tc>
        <w:tc>
          <w:tcPr>
            <w:tcW w:w="1006" w:type="dxa"/>
          </w:tcPr>
          <w:p w:rsidR="00734BFA" w:rsidRPr="00734BFA" w:rsidRDefault="00734BFA" w:rsidP="00734BFA">
            <w:pPr>
              <w:ind w:left="-113" w:right="-113" w:firstLine="61"/>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2</w:t>
            </w:r>
          </w:p>
        </w:tc>
        <w:tc>
          <w:tcPr>
            <w:tcW w:w="1006" w:type="dxa"/>
          </w:tcPr>
          <w:p w:rsidR="00734BFA" w:rsidRPr="00734BFA" w:rsidRDefault="00734BFA" w:rsidP="00734BFA">
            <w:pPr>
              <w:ind w:left="-113" w:right="-113" w:firstLine="61"/>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3</w:t>
            </w:r>
          </w:p>
        </w:tc>
        <w:tc>
          <w:tcPr>
            <w:tcW w:w="1006" w:type="dxa"/>
          </w:tcPr>
          <w:p w:rsidR="00734BFA" w:rsidRPr="00734BFA" w:rsidRDefault="00734BFA" w:rsidP="00734BFA">
            <w:pPr>
              <w:ind w:left="-113" w:right="-113" w:firstLine="61"/>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4</w:t>
            </w:r>
          </w:p>
        </w:tc>
        <w:tc>
          <w:tcPr>
            <w:tcW w:w="1023" w:type="dxa"/>
          </w:tcPr>
          <w:p w:rsidR="00734BFA" w:rsidRPr="00734BFA" w:rsidRDefault="00734BFA" w:rsidP="00734BFA">
            <w:pPr>
              <w:ind w:left="-113" w:right="-113" w:firstLine="61"/>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5</w:t>
            </w:r>
          </w:p>
        </w:tc>
      </w:tr>
      <w:tr w:rsidR="00734BFA"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734BFA" w:rsidRPr="00734BFA" w:rsidRDefault="00734BFA" w:rsidP="00734BFA">
            <w:pPr>
              <w:ind w:firstLine="0"/>
              <w:jc w:val="both"/>
              <w:rPr>
                <w:rFonts w:cstheme="minorHAnsi"/>
                <w:b w:val="0"/>
                <w:sz w:val="24"/>
                <w:lang w:val="uk-UA"/>
              </w:rPr>
            </w:pPr>
          </w:p>
        </w:tc>
        <w:tc>
          <w:tcPr>
            <w:tcW w:w="2868" w:type="dxa"/>
            <w:vMerge/>
          </w:tcPr>
          <w:p w:rsidR="00734BFA" w:rsidRPr="00734BFA" w:rsidRDefault="00734BFA"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3803" w:type="dxa"/>
            <w:vMerge/>
          </w:tcPr>
          <w:p w:rsidR="00734BFA" w:rsidRPr="00734BFA" w:rsidRDefault="00734BFA" w:rsidP="00734BFA">
            <w:pPr>
              <w:ind w:firstLine="29"/>
              <w:cnfStyle w:val="000000100000" w:firstRow="0" w:lastRow="0" w:firstColumn="0" w:lastColumn="0" w:oddVBand="0" w:evenVBand="0" w:oddHBand="1" w:evenHBand="0" w:firstRowFirstColumn="0" w:firstRowLastColumn="0" w:lastRowFirstColumn="0" w:lastRowLastColumn="0"/>
              <w:rPr>
                <w:sz w:val="24"/>
                <w:lang w:val="uk-UA"/>
              </w:rPr>
            </w:pPr>
          </w:p>
        </w:tc>
        <w:tc>
          <w:tcPr>
            <w:tcW w:w="2673" w:type="dxa"/>
          </w:tcPr>
          <w:p w:rsidR="00734BFA" w:rsidRPr="00734BFA" w:rsidRDefault="00734BFA" w:rsidP="00734BFA">
            <w:pPr>
              <w:ind w:firstLine="29"/>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Кількість індустріальних парків внесених до реєстру індустріальних (промислових) парків</w:t>
            </w:r>
          </w:p>
        </w:tc>
        <w:tc>
          <w:tcPr>
            <w:tcW w:w="1006" w:type="dxa"/>
          </w:tcPr>
          <w:p w:rsidR="00734BFA" w:rsidRPr="00734BFA" w:rsidRDefault="00734BFA" w:rsidP="00734BFA">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2</w:t>
            </w:r>
          </w:p>
        </w:tc>
        <w:tc>
          <w:tcPr>
            <w:tcW w:w="1006" w:type="dxa"/>
          </w:tcPr>
          <w:p w:rsidR="00734BFA" w:rsidRPr="00734BFA" w:rsidRDefault="00734BFA" w:rsidP="00734BFA">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3</w:t>
            </w:r>
          </w:p>
        </w:tc>
        <w:tc>
          <w:tcPr>
            <w:tcW w:w="1006" w:type="dxa"/>
          </w:tcPr>
          <w:p w:rsidR="00734BFA" w:rsidRPr="00734BFA" w:rsidRDefault="00734BFA" w:rsidP="00734BFA">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4</w:t>
            </w:r>
          </w:p>
        </w:tc>
        <w:tc>
          <w:tcPr>
            <w:tcW w:w="1023" w:type="dxa"/>
          </w:tcPr>
          <w:p w:rsidR="00734BFA" w:rsidRPr="00734BFA" w:rsidRDefault="00734BFA" w:rsidP="00734BFA">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5</w:t>
            </w:r>
          </w:p>
        </w:tc>
      </w:tr>
      <w:tr w:rsidR="00734BFA" w:rsidRPr="00734BFA" w:rsidTr="00081B71">
        <w:tc>
          <w:tcPr>
            <w:cnfStyle w:val="001000000000" w:firstRow="0" w:lastRow="0" w:firstColumn="1" w:lastColumn="0" w:oddVBand="0" w:evenVBand="0" w:oddHBand="0" w:evenHBand="0" w:firstRowFirstColumn="0" w:firstRowLastColumn="0" w:lastRowFirstColumn="0" w:lastRowLastColumn="0"/>
            <w:tcW w:w="2689" w:type="dxa"/>
            <w:vMerge/>
          </w:tcPr>
          <w:p w:rsidR="00734BFA" w:rsidRPr="00734BFA" w:rsidRDefault="00734BFA" w:rsidP="00734BFA">
            <w:pPr>
              <w:ind w:firstLine="0"/>
              <w:jc w:val="both"/>
              <w:rPr>
                <w:rFonts w:cstheme="minorHAnsi"/>
                <w:b w:val="0"/>
                <w:sz w:val="24"/>
                <w:lang w:val="uk-UA"/>
              </w:rPr>
            </w:pPr>
          </w:p>
        </w:tc>
        <w:tc>
          <w:tcPr>
            <w:tcW w:w="2868" w:type="dxa"/>
            <w:vMerge/>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3803" w:type="dxa"/>
            <w:vMerge/>
          </w:tcPr>
          <w:p w:rsidR="00734BFA" w:rsidRPr="00734BFA" w:rsidRDefault="00734BFA" w:rsidP="00734BFA">
            <w:pPr>
              <w:ind w:firstLine="29"/>
              <w:cnfStyle w:val="000000000000" w:firstRow="0" w:lastRow="0" w:firstColumn="0" w:lastColumn="0" w:oddVBand="0" w:evenVBand="0" w:oddHBand="0" w:evenHBand="0" w:firstRowFirstColumn="0" w:firstRowLastColumn="0" w:lastRowFirstColumn="0" w:lastRowLastColumn="0"/>
              <w:rPr>
                <w:sz w:val="24"/>
                <w:lang w:val="uk-UA"/>
              </w:rPr>
            </w:pPr>
          </w:p>
        </w:tc>
        <w:tc>
          <w:tcPr>
            <w:tcW w:w="2673" w:type="dxa"/>
          </w:tcPr>
          <w:p w:rsidR="00734BFA" w:rsidRPr="00734BFA" w:rsidRDefault="00734BFA" w:rsidP="00734BFA">
            <w:pPr>
              <w:ind w:firstLine="29"/>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Кількість старт-апів, шт</w:t>
            </w:r>
          </w:p>
        </w:tc>
        <w:tc>
          <w:tcPr>
            <w:tcW w:w="1006" w:type="dxa"/>
          </w:tcPr>
          <w:p w:rsidR="00734BFA" w:rsidRPr="00734BFA" w:rsidRDefault="00734BFA" w:rsidP="00734BFA">
            <w:pPr>
              <w:ind w:firstLine="29"/>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1</w:t>
            </w:r>
          </w:p>
        </w:tc>
        <w:tc>
          <w:tcPr>
            <w:tcW w:w="1006" w:type="dxa"/>
          </w:tcPr>
          <w:p w:rsidR="00734BFA" w:rsidRPr="00734BFA" w:rsidRDefault="00734BFA" w:rsidP="00734BFA">
            <w:pPr>
              <w:ind w:firstLine="29"/>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2</w:t>
            </w:r>
          </w:p>
        </w:tc>
        <w:tc>
          <w:tcPr>
            <w:tcW w:w="1006" w:type="dxa"/>
          </w:tcPr>
          <w:p w:rsidR="00734BFA" w:rsidRPr="00734BFA" w:rsidRDefault="00734BFA" w:rsidP="00734BFA">
            <w:pPr>
              <w:ind w:firstLine="29"/>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3</w:t>
            </w:r>
          </w:p>
        </w:tc>
        <w:tc>
          <w:tcPr>
            <w:tcW w:w="1023" w:type="dxa"/>
          </w:tcPr>
          <w:p w:rsidR="00734BFA" w:rsidRPr="00734BFA" w:rsidRDefault="00734BFA" w:rsidP="00734BFA">
            <w:pPr>
              <w:ind w:firstLine="29"/>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4</w:t>
            </w:r>
          </w:p>
        </w:tc>
      </w:tr>
      <w:tr w:rsidR="00734BFA"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734BFA" w:rsidRPr="00734BFA" w:rsidRDefault="00734BFA" w:rsidP="00734BFA">
            <w:pPr>
              <w:ind w:firstLine="0"/>
              <w:jc w:val="both"/>
              <w:rPr>
                <w:rFonts w:cstheme="minorHAnsi"/>
                <w:b w:val="0"/>
                <w:sz w:val="24"/>
                <w:lang w:val="uk-UA"/>
              </w:rPr>
            </w:pPr>
          </w:p>
        </w:tc>
        <w:tc>
          <w:tcPr>
            <w:tcW w:w="2868" w:type="dxa"/>
            <w:vMerge w:val="restart"/>
          </w:tcPr>
          <w:p w:rsidR="00734BFA" w:rsidRPr="00734BFA" w:rsidRDefault="001A3B69"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4.2</w:t>
            </w:r>
            <w:r w:rsidR="00544C25">
              <w:rPr>
                <w:rFonts w:cstheme="minorHAnsi"/>
                <w:sz w:val="24"/>
                <w:lang w:val="uk-UA"/>
              </w:rPr>
              <w:t>.3</w:t>
            </w:r>
            <w:r w:rsidR="00734BFA" w:rsidRPr="00734BFA">
              <w:rPr>
                <w:rFonts w:cstheme="minorHAnsi"/>
                <w:sz w:val="24"/>
                <w:lang w:val="uk-UA"/>
              </w:rPr>
              <w:t>.Удосконалення навичок і компетенцій підприємств, зокрема малих та середніх (підприємництва), необхідних для участі у міжнародній торгівлі</w:t>
            </w:r>
          </w:p>
        </w:tc>
        <w:tc>
          <w:tcPr>
            <w:tcW w:w="3803" w:type="dxa"/>
            <w:vMerge w:val="restart"/>
          </w:tcPr>
          <w:p w:rsidR="00734BFA" w:rsidRPr="00734BFA" w:rsidRDefault="00734BFA" w:rsidP="00E47F64">
            <w:pPr>
              <w:pStyle w:val="a4"/>
              <w:numPr>
                <w:ilvl w:val="0"/>
                <w:numId w:val="64"/>
              </w:numPr>
              <w:ind w:left="271"/>
              <w:jc w:val="both"/>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Надання інформаційної та консультативної підтримки суб’єктам господарювання щодо впровадження стандартів та сертифікатів відпо</w:t>
            </w:r>
            <w:r w:rsidR="00BA7898">
              <w:rPr>
                <w:sz w:val="24"/>
                <w:lang w:val="uk-UA"/>
              </w:rPr>
              <w:t>відності для експорту продукції.</w:t>
            </w:r>
          </w:p>
          <w:p w:rsidR="00734BFA" w:rsidRPr="00544C25" w:rsidRDefault="00734BFA" w:rsidP="00E47F64">
            <w:pPr>
              <w:pStyle w:val="a4"/>
              <w:numPr>
                <w:ilvl w:val="0"/>
                <w:numId w:val="64"/>
              </w:numPr>
              <w:ind w:left="271"/>
              <w:jc w:val="both"/>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Активне долучення МСП до використ</w:t>
            </w:r>
            <w:r w:rsidR="00BA7898">
              <w:rPr>
                <w:sz w:val="24"/>
                <w:lang w:val="uk-UA"/>
              </w:rPr>
              <w:t>ання умов зони вільної торгівлі.</w:t>
            </w:r>
          </w:p>
        </w:tc>
        <w:tc>
          <w:tcPr>
            <w:tcW w:w="2673" w:type="dxa"/>
          </w:tcPr>
          <w:p w:rsidR="00734BFA" w:rsidRPr="00734BFA" w:rsidRDefault="00734BFA" w:rsidP="00734BFA">
            <w:pPr>
              <w:ind w:firstLine="29"/>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Розробка та проведення освітніх програм щодо відкриття підприємницького потенціалу</w:t>
            </w:r>
          </w:p>
        </w:tc>
        <w:tc>
          <w:tcPr>
            <w:tcW w:w="1006" w:type="dxa"/>
          </w:tcPr>
          <w:p w:rsidR="00734BFA" w:rsidRPr="00734BFA" w:rsidRDefault="00734BFA" w:rsidP="00734BFA">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2</w:t>
            </w:r>
          </w:p>
        </w:tc>
        <w:tc>
          <w:tcPr>
            <w:tcW w:w="1006" w:type="dxa"/>
          </w:tcPr>
          <w:p w:rsidR="00734BFA" w:rsidRPr="00734BFA" w:rsidRDefault="00734BFA" w:rsidP="00734BFA">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4</w:t>
            </w:r>
          </w:p>
        </w:tc>
        <w:tc>
          <w:tcPr>
            <w:tcW w:w="1006" w:type="dxa"/>
          </w:tcPr>
          <w:p w:rsidR="00734BFA" w:rsidRPr="00734BFA" w:rsidRDefault="00734BFA" w:rsidP="00734BFA">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7</w:t>
            </w:r>
          </w:p>
        </w:tc>
        <w:tc>
          <w:tcPr>
            <w:tcW w:w="1023" w:type="dxa"/>
          </w:tcPr>
          <w:p w:rsidR="00734BFA" w:rsidRPr="00734BFA" w:rsidRDefault="00734BFA" w:rsidP="00734BFA">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9</w:t>
            </w:r>
          </w:p>
        </w:tc>
      </w:tr>
      <w:tr w:rsidR="00734BFA" w:rsidRPr="00734BFA" w:rsidTr="00081B71">
        <w:tc>
          <w:tcPr>
            <w:cnfStyle w:val="001000000000" w:firstRow="0" w:lastRow="0" w:firstColumn="1" w:lastColumn="0" w:oddVBand="0" w:evenVBand="0" w:oddHBand="0" w:evenHBand="0" w:firstRowFirstColumn="0" w:firstRowLastColumn="0" w:lastRowFirstColumn="0" w:lastRowLastColumn="0"/>
            <w:tcW w:w="2689" w:type="dxa"/>
            <w:vMerge/>
          </w:tcPr>
          <w:p w:rsidR="00734BFA" w:rsidRPr="00734BFA" w:rsidRDefault="00734BFA" w:rsidP="00734BFA">
            <w:pPr>
              <w:ind w:firstLine="0"/>
              <w:jc w:val="both"/>
              <w:rPr>
                <w:rFonts w:cstheme="minorHAnsi"/>
                <w:b w:val="0"/>
                <w:sz w:val="24"/>
                <w:lang w:val="uk-UA"/>
              </w:rPr>
            </w:pPr>
          </w:p>
        </w:tc>
        <w:tc>
          <w:tcPr>
            <w:tcW w:w="2868" w:type="dxa"/>
            <w:vMerge/>
          </w:tcPr>
          <w:p w:rsidR="00734BFA" w:rsidRPr="00734BFA" w:rsidRDefault="00734BFA"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3803" w:type="dxa"/>
            <w:vMerge/>
          </w:tcPr>
          <w:p w:rsidR="00734BFA" w:rsidRPr="00734BFA" w:rsidRDefault="00734BFA" w:rsidP="00734BFA">
            <w:pPr>
              <w:ind w:firstLine="29"/>
              <w:cnfStyle w:val="000000000000" w:firstRow="0" w:lastRow="0" w:firstColumn="0" w:lastColumn="0" w:oddVBand="0" w:evenVBand="0" w:oddHBand="0" w:evenHBand="0" w:firstRowFirstColumn="0" w:firstRowLastColumn="0" w:lastRowFirstColumn="0" w:lastRowLastColumn="0"/>
              <w:rPr>
                <w:sz w:val="24"/>
                <w:lang w:val="uk-UA"/>
              </w:rPr>
            </w:pPr>
          </w:p>
        </w:tc>
        <w:tc>
          <w:tcPr>
            <w:tcW w:w="2673" w:type="dxa"/>
          </w:tcPr>
          <w:p w:rsidR="00734BFA" w:rsidRPr="00734BFA" w:rsidRDefault="00734BFA" w:rsidP="00734BFA">
            <w:pPr>
              <w:ind w:firstLine="29"/>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Проведення інформаційної кампанії та тренінгів для представників підприємств області</w:t>
            </w:r>
          </w:p>
        </w:tc>
        <w:tc>
          <w:tcPr>
            <w:tcW w:w="1006" w:type="dxa"/>
          </w:tcPr>
          <w:p w:rsidR="00734BFA" w:rsidRPr="00734BFA" w:rsidRDefault="00734BFA" w:rsidP="00734BFA">
            <w:pPr>
              <w:ind w:firstLine="29"/>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3</w:t>
            </w:r>
          </w:p>
        </w:tc>
        <w:tc>
          <w:tcPr>
            <w:tcW w:w="1006" w:type="dxa"/>
          </w:tcPr>
          <w:p w:rsidR="00734BFA" w:rsidRPr="00734BFA" w:rsidRDefault="00734BFA" w:rsidP="00734BFA">
            <w:pPr>
              <w:ind w:firstLine="29"/>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5</w:t>
            </w:r>
          </w:p>
        </w:tc>
        <w:tc>
          <w:tcPr>
            <w:tcW w:w="1006" w:type="dxa"/>
          </w:tcPr>
          <w:p w:rsidR="00734BFA" w:rsidRPr="00734BFA" w:rsidRDefault="00734BFA" w:rsidP="00734BFA">
            <w:pPr>
              <w:ind w:firstLine="29"/>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7</w:t>
            </w:r>
          </w:p>
        </w:tc>
        <w:tc>
          <w:tcPr>
            <w:tcW w:w="1023" w:type="dxa"/>
          </w:tcPr>
          <w:p w:rsidR="00734BFA" w:rsidRPr="00734BFA" w:rsidRDefault="00734BFA" w:rsidP="00734BFA">
            <w:pPr>
              <w:ind w:firstLine="29"/>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10</w:t>
            </w:r>
          </w:p>
        </w:tc>
      </w:tr>
      <w:tr w:rsidR="00734BFA"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tcPr>
          <w:p w:rsidR="00734BFA" w:rsidRPr="00734BFA" w:rsidRDefault="001A3B69" w:rsidP="00734BFA">
            <w:pPr>
              <w:ind w:firstLine="0"/>
              <w:jc w:val="both"/>
              <w:rPr>
                <w:rFonts w:ascii="Aileron Heavy" w:hAnsi="Aileron Heavy" w:cstheme="minorHAnsi"/>
                <w:sz w:val="24"/>
                <w:lang w:val="uk-UA"/>
              </w:rPr>
            </w:pPr>
            <w:r>
              <w:rPr>
                <w:color w:val="0070C0"/>
                <w:sz w:val="24"/>
                <w:lang w:val="uk-UA"/>
              </w:rPr>
              <w:t>4.3</w:t>
            </w:r>
            <w:r w:rsidR="00734BFA" w:rsidRPr="00734BFA">
              <w:rPr>
                <w:color w:val="0070C0"/>
                <w:sz w:val="24"/>
                <w:lang w:val="uk-UA"/>
              </w:rPr>
              <w:t>.Розбудова</w:t>
            </w:r>
            <w:r w:rsidR="00734BFA" w:rsidRPr="00734BFA">
              <w:rPr>
                <w:rFonts w:ascii="Aileron Heavy" w:hAnsi="Aileron Heavy" w:cstheme="minorHAnsi"/>
                <w:color w:val="0070C0"/>
                <w:sz w:val="24"/>
                <w:lang w:val="uk-UA"/>
              </w:rPr>
              <w:t xml:space="preserve"> </w:t>
            </w:r>
            <w:r w:rsidR="00734BFA" w:rsidRPr="00734BFA">
              <w:rPr>
                <w:color w:val="0070C0"/>
                <w:sz w:val="24"/>
                <w:lang w:val="uk-UA"/>
              </w:rPr>
              <w:t>та</w:t>
            </w:r>
            <w:r w:rsidR="00734BFA" w:rsidRPr="00734BFA">
              <w:rPr>
                <w:rFonts w:ascii="Aileron Heavy" w:hAnsi="Aileron Heavy" w:cstheme="minorHAnsi"/>
                <w:color w:val="0070C0"/>
                <w:sz w:val="24"/>
                <w:lang w:val="uk-UA"/>
              </w:rPr>
              <w:t xml:space="preserve"> </w:t>
            </w:r>
            <w:r w:rsidR="00734BFA" w:rsidRPr="00734BFA">
              <w:rPr>
                <w:color w:val="0070C0"/>
                <w:sz w:val="24"/>
                <w:lang w:val="uk-UA"/>
              </w:rPr>
              <w:t>розвиток</w:t>
            </w:r>
            <w:r w:rsidR="00734BFA" w:rsidRPr="00734BFA">
              <w:rPr>
                <w:rFonts w:ascii="Aileron Heavy" w:hAnsi="Aileron Heavy" w:cstheme="minorHAnsi"/>
                <w:color w:val="0070C0"/>
                <w:sz w:val="24"/>
                <w:lang w:val="uk-UA"/>
              </w:rPr>
              <w:t xml:space="preserve"> </w:t>
            </w:r>
            <w:r w:rsidR="00734BFA" w:rsidRPr="00734BFA">
              <w:rPr>
                <w:color w:val="0070C0"/>
                <w:sz w:val="24"/>
                <w:lang w:val="uk-UA"/>
              </w:rPr>
              <w:t>національного</w:t>
            </w:r>
            <w:r w:rsidR="00734BFA" w:rsidRPr="00734BFA">
              <w:rPr>
                <w:rFonts w:ascii="Aileron Heavy" w:hAnsi="Aileron Heavy" w:cstheme="minorHAnsi"/>
                <w:color w:val="0070C0"/>
                <w:sz w:val="24"/>
                <w:lang w:val="uk-UA"/>
              </w:rPr>
              <w:t xml:space="preserve"> </w:t>
            </w:r>
            <w:r w:rsidR="00734BFA" w:rsidRPr="00734BFA">
              <w:rPr>
                <w:color w:val="0070C0"/>
                <w:sz w:val="24"/>
                <w:lang w:val="uk-UA"/>
              </w:rPr>
              <w:t>логістичного</w:t>
            </w:r>
            <w:r w:rsidR="00734BFA" w:rsidRPr="00734BFA">
              <w:rPr>
                <w:rFonts w:ascii="Aileron Heavy" w:hAnsi="Aileron Heavy" w:cstheme="minorHAnsi"/>
                <w:color w:val="0070C0"/>
                <w:sz w:val="24"/>
                <w:lang w:val="uk-UA"/>
              </w:rPr>
              <w:t xml:space="preserve"> </w:t>
            </w:r>
            <w:r w:rsidR="00734BFA" w:rsidRPr="00734BFA">
              <w:rPr>
                <w:color w:val="0070C0"/>
                <w:sz w:val="24"/>
                <w:lang w:val="uk-UA"/>
              </w:rPr>
              <w:t>хабу</w:t>
            </w:r>
          </w:p>
        </w:tc>
        <w:tc>
          <w:tcPr>
            <w:tcW w:w="2868" w:type="dxa"/>
          </w:tcPr>
          <w:p w:rsidR="00734BFA" w:rsidRPr="00734BFA" w:rsidRDefault="001A3B69" w:rsidP="00734BF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4.3</w:t>
            </w:r>
            <w:r w:rsidR="00734BFA" w:rsidRPr="00734BFA">
              <w:rPr>
                <w:rFonts w:cstheme="minorHAnsi"/>
                <w:sz w:val="24"/>
                <w:lang w:val="uk-UA"/>
              </w:rPr>
              <w:t>.1.Визначення базової мережі для планування мультимодальних вантажних перевезень</w:t>
            </w:r>
          </w:p>
        </w:tc>
        <w:tc>
          <w:tcPr>
            <w:tcW w:w="3803" w:type="dxa"/>
          </w:tcPr>
          <w:p w:rsidR="00734BFA" w:rsidRPr="00734BFA" w:rsidRDefault="00734BFA" w:rsidP="00E47F64">
            <w:pPr>
              <w:pStyle w:val="a4"/>
              <w:numPr>
                <w:ilvl w:val="1"/>
                <w:numId w:val="54"/>
              </w:numPr>
              <w:ind w:left="383" w:hanging="425"/>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Розвиток мультимодального сполучення портів Одеської області з логістичними центрами країни.</w:t>
            </w:r>
          </w:p>
          <w:p w:rsidR="00734BFA" w:rsidRPr="00734BFA" w:rsidRDefault="00734BFA" w:rsidP="00E47F64">
            <w:pPr>
              <w:pStyle w:val="a4"/>
              <w:numPr>
                <w:ilvl w:val="1"/>
                <w:numId w:val="54"/>
              </w:numPr>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Часткова переорієнтація вантажних перевезень на залізничний та внутрішній водний транспорт.</w:t>
            </w:r>
          </w:p>
          <w:p w:rsidR="00734BFA" w:rsidRPr="00734BFA" w:rsidRDefault="00734BFA" w:rsidP="00E47F64">
            <w:pPr>
              <w:pStyle w:val="a4"/>
              <w:numPr>
                <w:ilvl w:val="1"/>
                <w:numId w:val="54"/>
              </w:numPr>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Створення та модернізація глибоководних причалів (з осадкою від 15 метрів) для приймання суден типу “Panamax”, “Capesize” тощо.</w:t>
            </w:r>
          </w:p>
          <w:p w:rsidR="00734BFA" w:rsidRPr="00734BFA" w:rsidRDefault="00734BFA" w:rsidP="00E47F64">
            <w:pPr>
              <w:pStyle w:val="a4"/>
              <w:numPr>
                <w:ilvl w:val="1"/>
                <w:numId w:val="54"/>
              </w:numPr>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Реалізація інвестиційних проектів в морських портах в рамках державно-приватного партнерства.</w:t>
            </w:r>
          </w:p>
          <w:p w:rsidR="00734BFA" w:rsidRPr="00734BFA" w:rsidRDefault="00734BFA" w:rsidP="00E47F64">
            <w:pPr>
              <w:pStyle w:val="a4"/>
              <w:numPr>
                <w:ilvl w:val="1"/>
                <w:numId w:val="54"/>
              </w:numPr>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Електрифікація залізничних напрямків.</w:t>
            </w:r>
          </w:p>
          <w:p w:rsidR="00734BFA" w:rsidRPr="008B71C8" w:rsidRDefault="00734BFA" w:rsidP="00E47F64">
            <w:pPr>
              <w:pStyle w:val="a4"/>
              <w:numPr>
                <w:ilvl w:val="1"/>
                <w:numId w:val="54"/>
              </w:numPr>
              <w:jc w:val="both"/>
              <w:cnfStyle w:val="000000100000" w:firstRow="0" w:lastRow="0" w:firstColumn="0" w:lastColumn="0" w:oddVBand="0" w:evenVBand="0" w:oddHBand="1" w:evenHBand="0" w:firstRowFirstColumn="0" w:firstRowLastColumn="0" w:lastRowFirstColumn="0" w:lastRowLastColumn="0"/>
              <w:rPr>
                <w:rFonts w:cstheme="minorHAnsi"/>
                <w:spacing w:val="-6"/>
                <w:sz w:val="24"/>
                <w:lang w:val="uk-UA"/>
              </w:rPr>
            </w:pPr>
            <w:r w:rsidRPr="008B71C8">
              <w:rPr>
                <w:rFonts w:cstheme="minorHAnsi"/>
                <w:spacing w:val="-6"/>
                <w:sz w:val="24"/>
                <w:lang w:val="uk-UA"/>
              </w:rPr>
              <w:t>Створення мережі маршрутів регулярних контейнерних/</w:t>
            </w:r>
            <w:r w:rsidR="006A1E01">
              <w:rPr>
                <w:rFonts w:cstheme="minorHAnsi"/>
                <w:spacing w:val="-6"/>
                <w:sz w:val="24"/>
                <w:lang w:val="uk-UA"/>
              </w:rPr>
              <w:t xml:space="preserve"> </w:t>
            </w:r>
            <w:r w:rsidRPr="008B71C8">
              <w:rPr>
                <w:rFonts w:cstheme="minorHAnsi"/>
                <w:spacing w:val="-6"/>
                <w:sz w:val="24"/>
                <w:lang w:val="uk-UA"/>
              </w:rPr>
              <w:t>мультимодальни</w:t>
            </w:r>
            <w:r w:rsidR="006A1E01">
              <w:rPr>
                <w:rFonts w:cstheme="minorHAnsi"/>
                <w:spacing w:val="-6"/>
                <w:sz w:val="24"/>
                <w:lang w:val="uk-UA"/>
              </w:rPr>
              <w:t>х</w:t>
            </w:r>
            <w:r w:rsidRPr="008B71C8">
              <w:rPr>
                <w:rFonts w:cstheme="minorHAnsi"/>
                <w:spacing w:val="-6"/>
                <w:sz w:val="24"/>
                <w:lang w:val="uk-UA"/>
              </w:rPr>
              <w:t xml:space="preserve"> вантажних поїздів, синхронізованих з маршрутами поїздів держав ЄС.</w:t>
            </w:r>
          </w:p>
          <w:p w:rsidR="00734BFA" w:rsidRPr="00734BFA" w:rsidRDefault="00734BFA" w:rsidP="00E47F64">
            <w:pPr>
              <w:pStyle w:val="a4"/>
              <w:numPr>
                <w:ilvl w:val="1"/>
                <w:numId w:val="54"/>
              </w:numPr>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Підвищення ефективності внутрішніх логістичних операцій вантажного транспорту через усунення існуючих перешкод та вдосконалення відповідної інфраструктури.</w:t>
            </w:r>
          </w:p>
          <w:p w:rsidR="00734BFA" w:rsidRPr="00734BFA" w:rsidRDefault="00734BFA" w:rsidP="00E47F64">
            <w:pPr>
              <w:pStyle w:val="a4"/>
              <w:numPr>
                <w:ilvl w:val="1"/>
                <w:numId w:val="54"/>
              </w:numPr>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 xml:space="preserve">Запровадження сучасної моделі порту порт-лендлорд шляхом впровадження концесії портів. </w:t>
            </w:r>
          </w:p>
        </w:tc>
        <w:tc>
          <w:tcPr>
            <w:tcW w:w="2673" w:type="dxa"/>
          </w:tcPr>
          <w:p w:rsidR="00734BFA" w:rsidRPr="00734BFA" w:rsidRDefault="00734BFA" w:rsidP="00734BFA">
            <w:pPr>
              <w:ind w:firstLine="29"/>
              <w:cnfStyle w:val="000000100000" w:firstRow="0" w:lastRow="0" w:firstColumn="0" w:lastColumn="0" w:oddVBand="0" w:evenVBand="0" w:oddHBand="1" w:evenHBand="0" w:firstRowFirstColumn="0" w:firstRowLastColumn="0" w:lastRowFirstColumn="0" w:lastRowLastColumn="0"/>
              <w:rPr>
                <w:sz w:val="24"/>
                <w:lang w:val="uk-UA"/>
              </w:rPr>
            </w:pPr>
            <w:r w:rsidRPr="00734BFA">
              <w:rPr>
                <w:rFonts w:cstheme="minorHAnsi"/>
                <w:sz w:val="24"/>
                <w:lang w:val="uk-UA"/>
              </w:rPr>
              <w:t>Збільшення обсягу вантажних перевезень підприємствами транспорту, млн т</w:t>
            </w:r>
          </w:p>
        </w:tc>
        <w:tc>
          <w:tcPr>
            <w:tcW w:w="1006" w:type="dxa"/>
          </w:tcPr>
          <w:p w:rsidR="00734BFA" w:rsidRPr="00734BFA" w:rsidRDefault="00734BFA" w:rsidP="00734BFA">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41,1</w:t>
            </w:r>
          </w:p>
        </w:tc>
        <w:tc>
          <w:tcPr>
            <w:tcW w:w="1006" w:type="dxa"/>
          </w:tcPr>
          <w:p w:rsidR="00734BFA" w:rsidRPr="00734BFA" w:rsidRDefault="00734BFA" w:rsidP="00734BFA">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43,0</w:t>
            </w:r>
          </w:p>
        </w:tc>
        <w:tc>
          <w:tcPr>
            <w:tcW w:w="1006" w:type="dxa"/>
          </w:tcPr>
          <w:p w:rsidR="00734BFA" w:rsidRPr="00734BFA" w:rsidRDefault="00734BFA" w:rsidP="00734BFA">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45,0</w:t>
            </w:r>
          </w:p>
        </w:tc>
        <w:tc>
          <w:tcPr>
            <w:tcW w:w="1023" w:type="dxa"/>
          </w:tcPr>
          <w:p w:rsidR="00734BFA" w:rsidRPr="00734BFA" w:rsidRDefault="00734BFA" w:rsidP="00734BFA">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50,0</w:t>
            </w:r>
          </w:p>
        </w:tc>
      </w:tr>
      <w:tr w:rsidR="00734BFA" w:rsidRPr="00734BFA" w:rsidTr="00081B71">
        <w:tc>
          <w:tcPr>
            <w:cnfStyle w:val="001000000000" w:firstRow="0" w:lastRow="0" w:firstColumn="1" w:lastColumn="0" w:oddVBand="0" w:evenVBand="0" w:oddHBand="0" w:evenHBand="0" w:firstRowFirstColumn="0" w:firstRowLastColumn="0" w:lastRowFirstColumn="0" w:lastRowLastColumn="0"/>
            <w:tcW w:w="2689" w:type="dxa"/>
            <w:vMerge/>
          </w:tcPr>
          <w:p w:rsidR="00734BFA" w:rsidRPr="00734BFA" w:rsidRDefault="00734BFA" w:rsidP="00734BFA">
            <w:pPr>
              <w:ind w:firstLine="0"/>
              <w:jc w:val="both"/>
              <w:rPr>
                <w:rFonts w:cstheme="minorHAnsi"/>
                <w:b w:val="0"/>
                <w:sz w:val="24"/>
                <w:lang w:val="uk-UA"/>
              </w:rPr>
            </w:pPr>
          </w:p>
        </w:tc>
        <w:tc>
          <w:tcPr>
            <w:tcW w:w="2868" w:type="dxa"/>
          </w:tcPr>
          <w:p w:rsidR="00734BFA" w:rsidRPr="00734BFA" w:rsidRDefault="001A3B69" w:rsidP="00734BF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4.3</w:t>
            </w:r>
            <w:r w:rsidR="00734BFA" w:rsidRPr="00734BFA">
              <w:rPr>
                <w:rFonts w:cstheme="minorHAnsi"/>
                <w:sz w:val="24"/>
                <w:lang w:val="uk-UA"/>
              </w:rPr>
              <w:t>.2.Відновлення транзитного потенціалу</w:t>
            </w:r>
          </w:p>
        </w:tc>
        <w:tc>
          <w:tcPr>
            <w:tcW w:w="3803" w:type="dxa"/>
          </w:tcPr>
          <w:p w:rsidR="00734BFA" w:rsidRPr="00734BFA" w:rsidRDefault="00734BFA" w:rsidP="00E47F64">
            <w:pPr>
              <w:numPr>
                <w:ilvl w:val="1"/>
                <w:numId w:val="54"/>
              </w:numPr>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Будівництво, модернізація та реконструкція залізничної, автомобільної інфраструктури та гідротехнічних споруд портів.</w:t>
            </w:r>
          </w:p>
          <w:p w:rsidR="00734BFA" w:rsidRPr="00734BFA" w:rsidRDefault="00734BFA" w:rsidP="00E47F64">
            <w:pPr>
              <w:numPr>
                <w:ilvl w:val="1"/>
                <w:numId w:val="54"/>
              </w:numPr>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Реалізація пріоритетних напрямків розбудови українського Придунав’я в рамках виконання Стратегії ЄС для Дунайського регіону.</w:t>
            </w:r>
          </w:p>
          <w:p w:rsidR="00734BFA" w:rsidRPr="00734BFA" w:rsidRDefault="00734BFA" w:rsidP="00E47F64">
            <w:pPr>
              <w:numPr>
                <w:ilvl w:val="1"/>
                <w:numId w:val="54"/>
              </w:numPr>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Розвиток контейнерних перевезень портів, у тому числі за допомогою трансшипменту та збільшення обсягу транзитних вантажів.</w:t>
            </w:r>
          </w:p>
          <w:p w:rsidR="00734BFA" w:rsidRPr="00734BFA" w:rsidRDefault="00734BFA" w:rsidP="00E47F64">
            <w:pPr>
              <w:numPr>
                <w:ilvl w:val="1"/>
                <w:numId w:val="54"/>
              </w:numPr>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Відновлення конкурентоспроможності області шляхом активного залучення до міжнародних транспортних коридорів, зокрема Транс’європейської транспортної мережі (TEN-T), Транскаспійського транспортного маршруту (ТТМ), програми міжнародного співробітництва ТРАСЕКА.</w:t>
            </w:r>
          </w:p>
        </w:tc>
        <w:tc>
          <w:tcPr>
            <w:tcW w:w="2673" w:type="dxa"/>
          </w:tcPr>
          <w:p w:rsidR="00734BFA" w:rsidRPr="00734BFA" w:rsidRDefault="00734BFA" w:rsidP="00734BFA">
            <w:pPr>
              <w:ind w:firstLine="29"/>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Збільшення обсягу пасажирських перевезень підприємствами транспорту, млн пас</w:t>
            </w:r>
          </w:p>
        </w:tc>
        <w:tc>
          <w:tcPr>
            <w:tcW w:w="1006" w:type="dxa"/>
          </w:tcPr>
          <w:p w:rsidR="00734BFA" w:rsidRPr="00734BFA" w:rsidRDefault="00734BFA" w:rsidP="00734BFA">
            <w:pPr>
              <w:ind w:firstLine="29"/>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295,6</w:t>
            </w:r>
          </w:p>
        </w:tc>
        <w:tc>
          <w:tcPr>
            <w:tcW w:w="1006" w:type="dxa"/>
          </w:tcPr>
          <w:p w:rsidR="00734BFA" w:rsidRPr="00734BFA" w:rsidRDefault="00734BFA" w:rsidP="00734BFA">
            <w:pPr>
              <w:ind w:firstLine="29"/>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298</w:t>
            </w:r>
          </w:p>
        </w:tc>
        <w:tc>
          <w:tcPr>
            <w:tcW w:w="1006" w:type="dxa"/>
          </w:tcPr>
          <w:p w:rsidR="00734BFA" w:rsidRPr="00734BFA" w:rsidRDefault="00734BFA" w:rsidP="00734BFA">
            <w:pPr>
              <w:ind w:firstLine="29"/>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301</w:t>
            </w:r>
          </w:p>
        </w:tc>
        <w:tc>
          <w:tcPr>
            <w:tcW w:w="1023" w:type="dxa"/>
          </w:tcPr>
          <w:p w:rsidR="00734BFA" w:rsidRPr="00734BFA" w:rsidRDefault="00734BFA" w:rsidP="00734BFA">
            <w:pPr>
              <w:ind w:firstLine="29"/>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295,6</w:t>
            </w:r>
          </w:p>
        </w:tc>
      </w:tr>
      <w:tr w:rsidR="007A60F6"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tcPr>
          <w:p w:rsidR="007A60F6" w:rsidRPr="00734BFA" w:rsidRDefault="001A3B69" w:rsidP="00C528F8">
            <w:pPr>
              <w:ind w:firstLine="8"/>
              <w:jc w:val="both"/>
              <w:rPr>
                <w:rFonts w:cstheme="minorHAnsi"/>
                <w:b w:val="0"/>
                <w:sz w:val="24"/>
                <w:lang w:val="uk-UA"/>
              </w:rPr>
            </w:pPr>
            <w:r>
              <w:rPr>
                <w:rFonts w:cstheme="minorHAnsi"/>
                <w:color w:val="0070C0"/>
                <w:sz w:val="24"/>
                <w:lang w:val="uk-UA"/>
              </w:rPr>
              <w:t>4.4</w:t>
            </w:r>
            <w:r w:rsidR="007A60F6" w:rsidRPr="00734BFA">
              <w:rPr>
                <w:rFonts w:cstheme="minorHAnsi"/>
                <w:color w:val="0070C0"/>
                <w:sz w:val="24"/>
                <w:lang w:val="uk-UA"/>
              </w:rPr>
              <w:t>.Приваблива інвестиційна платформа</w:t>
            </w:r>
          </w:p>
        </w:tc>
        <w:tc>
          <w:tcPr>
            <w:tcW w:w="2868" w:type="dxa"/>
          </w:tcPr>
          <w:p w:rsidR="007A60F6" w:rsidRPr="00734BFA" w:rsidRDefault="001A3B69" w:rsidP="00C528F8">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4.4</w:t>
            </w:r>
            <w:r w:rsidR="007A60F6" w:rsidRPr="00544C25">
              <w:rPr>
                <w:rFonts w:cstheme="minorHAnsi"/>
                <w:sz w:val="24"/>
                <w:lang w:val="uk-UA"/>
              </w:rPr>
              <w:t>.1.Інвестиційний маркетинг та промоція регіону</w:t>
            </w:r>
          </w:p>
        </w:tc>
        <w:tc>
          <w:tcPr>
            <w:tcW w:w="3803" w:type="dxa"/>
          </w:tcPr>
          <w:p w:rsidR="007A60F6" w:rsidRDefault="007A60F6" w:rsidP="00E47F64">
            <w:pPr>
              <w:pStyle w:val="a4"/>
              <w:numPr>
                <w:ilvl w:val="0"/>
                <w:numId w:val="81"/>
              </w:numPr>
              <w:ind w:left="322"/>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C528F8">
              <w:rPr>
                <w:rFonts w:cstheme="minorHAnsi"/>
                <w:sz w:val="24"/>
                <w:lang w:val="uk-UA"/>
              </w:rPr>
              <w:t>Презентація інвестиційного потенціалу регіону в рамках спеціалізованих заходів (форуми, виставки, ярмарки тощо) та зустрічах з потенційними інвесторами.</w:t>
            </w:r>
          </w:p>
          <w:p w:rsidR="007A60F6" w:rsidRPr="00C528F8" w:rsidRDefault="007A60F6" w:rsidP="00E47F64">
            <w:pPr>
              <w:pStyle w:val="a4"/>
              <w:numPr>
                <w:ilvl w:val="0"/>
                <w:numId w:val="81"/>
              </w:numPr>
              <w:ind w:left="322"/>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C528F8">
              <w:rPr>
                <w:rFonts w:cstheme="minorHAnsi"/>
                <w:sz w:val="24"/>
                <w:lang w:val="uk-UA"/>
              </w:rPr>
              <w:t xml:space="preserve">Створення промоційних матеріалів про інвестиційні можливості області та проведення </w:t>
            </w:r>
            <w:r w:rsidRPr="00C528F8">
              <w:rPr>
                <w:rFonts w:cstheme="minorHAnsi"/>
                <w:sz w:val="24"/>
              </w:rPr>
              <w:t>PR</w:t>
            </w:r>
            <w:r w:rsidRPr="00C528F8">
              <w:rPr>
                <w:rFonts w:cstheme="minorHAnsi"/>
                <w:sz w:val="24"/>
                <w:lang w:val="uk-UA"/>
              </w:rPr>
              <w:t>-заходів</w:t>
            </w:r>
          </w:p>
        </w:tc>
        <w:tc>
          <w:tcPr>
            <w:tcW w:w="2673" w:type="dxa"/>
          </w:tcPr>
          <w:p w:rsidR="007A60F6" w:rsidRPr="00544C25" w:rsidRDefault="007A60F6" w:rsidP="00C528F8">
            <w:pPr>
              <w:pStyle w:val="Default"/>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lang w:val="uk-UA"/>
              </w:rPr>
            </w:pPr>
            <w:r w:rsidRPr="00544C25">
              <w:rPr>
                <w:rFonts w:asciiTheme="minorHAnsi" w:hAnsiTheme="minorHAnsi" w:cstheme="minorHAnsi"/>
                <w:szCs w:val="23"/>
                <w:lang w:val="uk-UA"/>
              </w:rPr>
              <w:t>К</w:t>
            </w:r>
            <w:r w:rsidRPr="00544C25">
              <w:rPr>
                <w:rFonts w:asciiTheme="minorHAnsi" w:hAnsiTheme="minorHAnsi" w:cstheme="minorHAnsi"/>
                <w:szCs w:val="23"/>
              </w:rPr>
              <w:t xml:space="preserve">ількість </w:t>
            </w:r>
            <w:r w:rsidRPr="00544C25">
              <w:rPr>
                <w:rFonts w:asciiTheme="minorHAnsi" w:hAnsiTheme="minorHAnsi" w:cstheme="minorHAnsi"/>
                <w:szCs w:val="23"/>
                <w:lang w:val="uk-UA"/>
              </w:rPr>
              <w:t>заходів</w:t>
            </w:r>
          </w:p>
        </w:tc>
        <w:tc>
          <w:tcPr>
            <w:tcW w:w="1006" w:type="dxa"/>
          </w:tcPr>
          <w:p w:rsidR="007A60F6" w:rsidRPr="00544C25" w:rsidRDefault="007A60F6" w:rsidP="00C528F8">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544C25">
              <w:rPr>
                <w:sz w:val="24"/>
                <w:lang w:val="uk-UA"/>
              </w:rPr>
              <w:t>99</w:t>
            </w:r>
          </w:p>
        </w:tc>
        <w:tc>
          <w:tcPr>
            <w:tcW w:w="1006" w:type="dxa"/>
          </w:tcPr>
          <w:p w:rsidR="007A60F6" w:rsidRPr="00544C25" w:rsidRDefault="007A60F6" w:rsidP="00C528F8">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544C25">
              <w:rPr>
                <w:sz w:val="24"/>
                <w:lang w:val="uk-UA"/>
              </w:rPr>
              <w:t>120</w:t>
            </w:r>
          </w:p>
        </w:tc>
        <w:tc>
          <w:tcPr>
            <w:tcW w:w="1006" w:type="dxa"/>
          </w:tcPr>
          <w:p w:rsidR="007A60F6" w:rsidRPr="00544C25" w:rsidRDefault="007A60F6" w:rsidP="00C528F8">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544C25">
              <w:rPr>
                <w:sz w:val="24"/>
                <w:lang w:val="uk-UA"/>
              </w:rPr>
              <w:t>130</w:t>
            </w:r>
          </w:p>
        </w:tc>
        <w:tc>
          <w:tcPr>
            <w:tcW w:w="1023" w:type="dxa"/>
          </w:tcPr>
          <w:p w:rsidR="007A60F6" w:rsidRPr="00544C25" w:rsidRDefault="007A60F6" w:rsidP="00C528F8">
            <w:pPr>
              <w:ind w:firstLine="29"/>
              <w:jc w:val="center"/>
              <w:cnfStyle w:val="000000100000" w:firstRow="0" w:lastRow="0" w:firstColumn="0" w:lastColumn="0" w:oddVBand="0" w:evenVBand="0" w:oddHBand="1" w:evenHBand="0" w:firstRowFirstColumn="0" w:firstRowLastColumn="0" w:lastRowFirstColumn="0" w:lastRowLastColumn="0"/>
              <w:rPr>
                <w:sz w:val="24"/>
                <w:lang w:val="uk-UA"/>
              </w:rPr>
            </w:pPr>
            <w:r w:rsidRPr="00544C25">
              <w:rPr>
                <w:sz w:val="24"/>
                <w:lang w:val="uk-UA"/>
              </w:rPr>
              <w:t>135</w:t>
            </w:r>
          </w:p>
        </w:tc>
      </w:tr>
      <w:tr w:rsidR="007A60F6" w:rsidRPr="00C2395F" w:rsidTr="00081B71">
        <w:tc>
          <w:tcPr>
            <w:cnfStyle w:val="001000000000" w:firstRow="0" w:lastRow="0" w:firstColumn="1" w:lastColumn="0" w:oddVBand="0" w:evenVBand="0" w:oddHBand="0" w:evenHBand="0" w:firstRowFirstColumn="0" w:firstRowLastColumn="0" w:lastRowFirstColumn="0" w:lastRowLastColumn="0"/>
            <w:tcW w:w="2689" w:type="dxa"/>
            <w:vMerge/>
          </w:tcPr>
          <w:p w:rsidR="007A60F6" w:rsidRPr="00734BFA" w:rsidRDefault="007A60F6" w:rsidP="00C528F8">
            <w:pPr>
              <w:ind w:firstLine="0"/>
              <w:jc w:val="both"/>
              <w:rPr>
                <w:rFonts w:cstheme="minorHAnsi"/>
                <w:b w:val="0"/>
                <w:sz w:val="24"/>
                <w:lang w:val="uk-UA"/>
              </w:rPr>
            </w:pPr>
          </w:p>
        </w:tc>
        <w:tc>
          <w:tcPr>
            <w:tcW w:w="2868" w:type="dxa"/>
          </w:tcPr>
          <w:p w:rsidR="007A60F6" w:rsidRPr="00725830" w:rsidRDefault="001A3B69" w:rsidP="00725830">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25830">
              <w:rPr>
                <w:rFonts w:cstheme="minorHAnsi"/>
                <w:sz w:val="24"/>
                <w:lang w:val="uk-UA"/>
              </w:rPr>
              <w:t>4.4</w:t>
            </w:r>
            <w:r w:rsidR="007A60F6" w:rsidRPr="00725830">
              <w:rPr>
                <w:rFonts w:cstheme="minorHAnsi"/>
                <w:sz w:val="24"/>
                <w:lang w:val="uk-UA"/>
              </w:rPr>
              <w:t>.2.</w:t>
            </w:r>
            <w:r w:rsidR="00D71853" w:rsidRPr="00725830">
              <w:rPr>
                <w:rFonts w:cstheme="minorHAnsi"/>
                <w:sz w:val="24"/>
                <w:lang w:val="uk-UA"/>
              </w:rPr>
              <w:t>Розширення кола закордонних регіонів-партнерів</w:t>
            </w:r>
          </w:p>
        </w:tc>
        <w:tc>
          <w:tcPr>
            <w:tcW w:w="3803" w:type="dxa"/>
          </w:tcPr>
          <w:p w:rsidR="007A60F6" w:rsidRPr="00FD7B84" w:rsidRDefault="007A60F6" w:rsidP="00E47F64">
            <w:pPr>
              <w:pStyle w:val="a4"/>
              <w:numPr>
                <w:ilvl w:val="0"/>
                <w:numId w:val="74"/>
              </w:numPr>
              <w:ind w:left="39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FD7B84">
              <w:rPr>
                <w:rFonts w:cstheme="minorHAnsi"/>
                <w:sz w:val="24"/>
                <w:lang w:val="uk-UA"/>
              </w:rPr>
              <w:t>Розвиток всебічного співробітництва з регіонами іноземних країн, в т.ч. в рамках укладених документів про міжрегіональну співпрацю.</w:t>
            </w:r>
          </w:p>
          <w:p w:rsidR="007A60F6" w:rsidRPr="001A3B69" w:rsidRDefault="007A60F6" w:rsidP="00E47F64">
            <w:pPr>
              <w:pStyle w:val="a4"/>
              <w:numPr>
                <w:ilvl w:val="0"/>
                <w:numId w:val="74"/>
              </w:numPr>
              <w:ind w:left="39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1A3B69">
              <w:rPr>
                <w:rFonts w:cstheme="minorHAnsi"/>
                <w:sz w:val="24"/>
                <w:lang w:val="uk-UA"/>
              </w:rPr>
              <w:t>Налагодження та розвиток співробітництва з науково-освітніми установами, підприємствами, громадськими організаціями, об’єднаннями та іншими організаціями з питань транскордонного співробітництва.</w:t>
            </w:r>
          </w:p>
          <w:p w:rsidR="007A60F6" w:rsidRPr="00FD7B84" w:rsidRDefault="007A60F6" w:rsidP="00E47F64">
            <w:pPr>
              <w:pStyle w:val="a4"/>
              <w:numPr>
                <w:ilvl w:val="0"/>
                <w:numId w:val="74"/>
              </w:numPr>
              <w:ind w:left="39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FD7B84">
              <w:rPr>
                <w:rFonts w:cstheme="minorHAnsi"/>
                <w:sz w:val="24"/>
                <w:lang w:val="uk-UA"/>
              </w:rPr>
              <w:t>Сприяння суб’єктам та учасникам транскордонного співробітництва у використанні ними можливостей щодо участі у відповідних програмах за підтримки міжнародної технічної допомоги.</w:t>
            </w:r>
          </w:p>
        </w:tc>
        <w:tc>
          <w:tcPr>
            <w:tcW w:w="2673" w:type="dxa"/>
            <w:tcBorders>
              <w:bottom w:val="single" w:sz="4" w:space="0" w:color="5B9BD5" w:themeColor="accent1"/>
            </w:tcBorders>
          </w:tcPr>
          <w:p w:rsidR="007A60F6" w:rsidRPr="00FD7B84" w:rsidRDefault="007A60F6" w:rsidP="00C528F8">
            <w:pPr>
              <w:ind w:firstLine="0"/>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FD7B84">
              <w:rPr>
                <w:rFonts w:cstheme="minorHAnsi"/>
                <w:sz w:val="24"/>
                <w:lang w:val="uk-UA"/>
              </w:rPr>
              <w:t>Обсяг бюджету проектів міжнародної технічної допомоги тис $</w:t>
            </w:r>
          </w:p>
        </w:tc>
        <w:tc>
          <w:tcPr>
            <w:tcW w:w="1006" w:type="dxa"/>
            <w:tcBorders>
              <w:bottom w:val="single" w:sz="4" w:space="0" w:color="5B9BD5" w:themeColor="accent1"/>
            </w:tcBorders>
          </w:tcPr>
          <w:p w:rsidR="007A60F6" w:rsidRPr="00FD7B84" w:rsidRDefault="007A60F6" w:rsidP="00C528F8">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FD7B84">
              <w:rPr>
                <w:sz w:val="24"/>
                <w:lang w:val="uk-UA"/>
              </w:rPr>
              <w:t>2016,0</w:t>
            </w:r>
          </w:p>
        </w:tc>
        <w:tc>
          <w:tcPr>
            <w:tcW w:w="1006" w:type="dxa"/>
            <w:tcBorders>
              <w:bottom w:val="single" w:sz="4" w:space="0" w:color="5B9BD5" w:themeColor="accent1"/>
            </w:tcBorders>
          </w:tcPr>
          <w:p w:rsidR="007A60F6" w:rsidRPr="00FD7B84" w:rsidRDefault="007A60F6" w:rsidP="00C528F8">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FD7B84">
              <w:rPr>
                <w:sz w:val="24"/>
                <w:lang w:val="uk-UA"/>
              </w:rPr>
              <w:t>680,0</w:t>
            </w:r>
          </w:p>
        </w:tc>
        <w:tc>
          <w:tcPr>
            <w:tcW w:w="1006" w:type="dxa"/>
            <w:tcBorders>
              <w:bottom w:val="single" w:sz="4" w:space="0" w:color="5B9BD5" w:themeColor="accent1"/>
            </w:tcBorders>
          </w:tcPr>
          <w:p w:rsidR="007A60F6" w:rsidRPr="00FD7B84" w:rsidRDefault="007A60F6" w:rsidP="00C528F8">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FD7B84">
              <w:rPr>
                <w:sz w:val="24"/>
                <w:lang w:val="uk-UA"/>
              </w:rPr>
              <w:t>682,0</w:t>
            </w:r>
          </w:p>
        </w:tc>
        <w:tc>
          <w:tcPr>
            <w:tcW w:w="1023" w:type="dxa"/>
            <w:tcBorders>
              <w:bottom w:val="single" w:sz="4" w:space="0" w:color="5B9BD5" w:themeColor="accent1"/>
            </w:tcBorders>
          </w:tcPr>
          <w:p w:rsidR="007A60F6" w:rsidRPr="00FD7B84" w:rsidRDefault="007A60F6" w:rsidP="00C528F8">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FD7B84">
              <w:rPr>
                <w:sz w:val="24"/>
                <w:lang w:val="uk-UA"/>
              </w:rPr>
              <w:t>684,0</w:t>
            </w:r>
          </w:p>
        </w:tc>
      </w:tr>
      <w:tr w:rsidR="00D02DD4"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tcPr>
          <w:p w:rsidR="00D02DD4" w:rsidRPr="00734BFA" w:rsidRDefault="00D02DD4" w:rsidP="00081B71">
            <w:pPr>
              <w:ind w:firstLine="0"/>
              <w:jc w:val="both"/>
              <w:rPr>
                <w:rFonts w:cstheme="minorHAnsi"/>
                <w:b w:val="0"/>
                <w:sz w:val="24"/>
                <w:lang w:val="uk-UA"/>
              </w:rPr>
            </w:pPr>
            <w:r w:rsidRPr="00C2395F">
              <w:rPr>
                <w:rFonts w:cstheme="minorHAnsi"/>
                <w:color w:val="0070C0"/>
                <w:sz w:val="24"/>
                <w:lang w:val="uk-UA"/>
              </w:rPr>
              <w:t>4</w:t>
            </w:r>
            <w:r>
              <w:rPr>
                <w:rFonts w:cstheme="minorHAnsi"/>
                <w:color w:val="0070C0"/>
                <w:sz w:val="24"/>
                <w:lang w:val="uk-UA"/>
              </w:rPr>
              <w:t>.5.</w:t>
            </w:r>
            <w:r w:rsidRPr="00C3335A">
              <w:rPr>
                <w:rFonts w:cstheme="minorHAnsi"/>
                <w:color w:val="0070C0"/>
                <w:sz w:val="24"/>
                <w:lang w:val="uk-UA"/>
              </w:rPr>
              <w:t>Високопродуктивне аграрне виробництво</w:t>
            </w:r>
          </w:p>
        </w:tc>
        <w:tc>
          <w:tcPr>
            <w:tcW w:w="2868" w:type="dxa"/>
            <w:vMerge w:val="restart"/>
          </w:tcPr>
          <w:p w:rsidR="00D02DD4" w:rsidRPr="00725830" w:rsidRDefault="00D02DD4" w:rsidP="00081B71">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4.5.1</w:t>
            </w:r>
            <w:r>
              <w:rPr>
                <w:rFonts w:ascii="Times New Roman" w:hAnsi="Times New Roman" w:cs="Times New Roman"/>
                <w:i/>
                <w:sz w:val="20"/>
                <w:szCs w:val="20"/>
                <w:lang w:val="uk-UA" w:eastAsia="ru-RU"/>
              </w:rPr>
              <w:t>.</w:t>
            </w:r>
            <w:r w:rsidRPr="00C3335A">
              <w:rPr>
                <w:rFonts w:cstheme="minorHAnsi"/>
                <w:sz w:val="24"/>
                <w:lang w:val="uk-UA"/>
              </w:rPr>
              <w:t>Ефективне функціонування аграрної сфери</w:t>
            </w:r>
          </w:p>
        </w:tc>
        <w:tc>
          <w:tcPr>
            <w:tcW w:w="3803" w:type="dxa"/>
            <w:vMerge w:val="restart"/>
          </w:tcPr>
          <w:p w:rsidR="00D02DD4" w:rsidRPr="00734BFA" w:rsidRDefault="00D02DD4" w:rsidP="00081B71">
            <w:pPr>
              <w:pStyle w:val="a4"/>
              <w:numPr>
                <w:ilvl w:val="0"/>
                <w:numId w:val="74"/>
              </w:numPr>
              <w:ind w:left="39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Нарощування виробництва продукції рослинництва шляхом запровадження інтенсивних технологій та ефективного використання природних ресурсів.</w:t>
            </w:r>
          </w:p>
          <w:p w:rsidR="00D02DD4" w:rsidRPr="00FD7B84" w:rsidRDefault="00D02DD4" w:rsidP="00081B71">
            <w:pPr>
              <w:pStyle w:val="a4"/>
              <w:numPr>
                <w:ilvl w:val="0"/>
                <w:numId w:val="74"/>
              </w:numPr>
              <w:ind w:left="39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Впровадження новітніх технологій у розвиток скотарства, свинарства, птахівництва, садівництва та нетрадиційних для області видів фермерства з використанням новітніх екологічно-безпечних технологій.</w:t>
            </w:r>
          </w:p>
        </w:tc>
        <w:tc>
          <w:tcPr>
            <w:tcW w:w="2673" w:type="dxa"/>
          </w:tcPr>
          <w:p w:rsidR="00D02DD4" w:rsidRPr="00734BFA" w:rsidRDefault="00D02DD4" w:rsidP="00081B71">
            <w:pPr>
              <w:ind w:firstLine="29"/>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Обсяги виробництва зернових та зернобобових культур, тис тонн</w:t>
            </w:r>
          </w:p>
        </w:tc>
        <w:tc>
          <w:tcPr>
            <w:tcW w:w="1006" w:type="dxa"/>
          </w:tcPr>
          <w:p w:rsidR="00D02DD4" w:rsidRPr="00734BFA"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4320,0</w:t>
            </w:r>
          </w:p>
        </w:tc>
        <w:tc>
          <w:tcPr>
            <w:tcW w:w="1006" w:type="dxa"/>
          </w:tcPr>
          <w:p w:rsidR="00D02DD4" w:rsidRPr="00734BFA"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4450,0</w:t>
            </w:r>
          </w:p>
        </w:tc>
        <w:tc>
          <w:tcPr>
            <w:tcW w:w="1006" w:type="dxa"/>
          </w:tcPr>
          <w:p w:rsidR="00D02DD4" w:rsidRPr="00734BFA"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4600,0</w:t>
            </w:r>
          </w:p>
        </w:tc>
        <w:tc>
          <w:tcPr>
            <w:tcW w:w="1023" w:type="dxa"/>
          </w:tcPr>
          <w:p w:rsidR="00D02DD4" w:rsidRPr="00734BFA"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4800,0</w:t>
            </w:r>
          </w:p>
        </w:tc>
      </w:tr>
      <w:tr w:rsidR="00D02DD4" w:rsidRPr="00734BFA" w:rsidTr="00081B71">
        <w:tc>
          <w:tcPr>
            <w:cnfStyle w:val="001000000000" w:firstRow="0" w:lastRow="0" w:firstColumn="1" w:lastColumn="0" w:oddVBand="0" w:evenVBand="0" w:oddHBand="0" w:evenHBand="0" w:firstRowFirstColumn="0" w:firstRowLastColumn="0" w:lastRowFirstColumn="0" w:lastRowLastColumn="0"/>
            <w:tcW w:w="2689" w:type="dxa"/>
            <w:vMerge/>
          </w:tcPr>
          <w:p w:rsidR="00D02DD4" w:rsidRDefault="00D02DD4" w:rsidP="00081B71">
            <w:pPr>
              <w:jc w:val="both"/>
              <w:rPr>
                <w:rFonts w:cstheme="minorHAnsi"/>
                <w:color w:val="0070C0"/>
                <w:sz w:val="24"/>
                <w:lang w:val="en-US"/>
              </w:rPr>
            </w:pPr>
          </w:p>
        </w:tc>
        <w:tc>
          <w:tcPr>
            <w:tcW w:w="2868" w:type="dxa"/>
            <w:vMerge/>
          </w:tcPr>
          <w:p w:rsidR="00D02DD4" w:rsidRDefault="00D02DD4" w:rsidP="00081B71">
            <w:pPr>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3803" w:type="dxa"/>
            <w:vMerge/>
          </w:tcPr>
          <w:p w:rsidR="00D02DD4" w:rsidRPr="00734BFA" w:rsidRDefault="00D02DD4" w:rsidP="00081B71">
            <w:pPr>
              <w:pStyle w:val="a4"/>
              <w:numPr>
                <w:ilvl w:val="0"/>
                <w:numId w:val="74"/>
              </w:numPr>
              <w:ind w:left="39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2673" w:type="dxa"/>
          </w:tcPr>
          <w:p w:rsidR="00D02DD4" w:rsidRPr="00961CDF" w:rsidRDefault="00D02DD4" w:rsidP="00081B71">
            <w:pPr>
              <w:ind w:firstLine="29"/>
              <w:cnfStyle w:val="000000000000" w:firstRow="0" w:lastRow="0" w:firstColumn="0" w:lastColumn="0" w:oddVBand="0" w:evenVBand="0" w:oddHBand="0" w:evenHBand="0" w:firstRowFirstColumn="0" w:firstRowLastColumn="0" w:lastRowFirstColumn="0" w:lastRowLastColumn="0"/>
              <w:rPr>
                <w:sz w:val="24"/>
                <w:highlight w:val="cyan"/>
                <w:lang w:val="uk-UA"/>
              </w:rPr>
            </w:pPr>
            <w:r w:rsidRPr="00734BFA">
              <w:rPr>
                <w:rFonts w:cstheme="minorHAnsi"/>
                <w:spacing w:val="-8"/>
                <w:sz w:val="24"/>
                <w:lang w:val="uk-UA"/>
              </w:rPr>
              <w:t>Обсяги виробництва соняшника, тис тонн</w:t>
            </w:r>
          </w:p>
        </w:tc>
        <w:tc>
          <w:tcPr>
            <w:tcW w:w="1006" w:type="dxa"/>
          </w:tcPr>
          <w:p w:rsidR="00D02DD4" w:rsidRPr="00961CDF"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cyan"/>
                <w:lang w:val="uk-UA"/>
              </w:rPr>
            </w:pPr>
            <w:r w:rsidRPr="00734BFA">
              <w:rPr>
                <w:sz w:val="24"/>
                <w:lang w:val="uk-UA"/>
              </w:rPr>
              <w:t>886,0</w:t>
            </w:r>
          </w:p>
        </w:tc>
        <w:tc>
          <w:tcPr>
            <w:tcW w:w="1006" w:type="dxa"/>
          </w:tcPr>
          <w:p w:rsidR="00D02DD4" w:rsidRPr="00961CDF"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cyan"/>
                <w:lang w:val="uk-UA"/>
              </w:rPr>
            </w:pPr>
            <w:r w:rsidRPr="00734BFA">
              <w:rPr>
                <w:sz w:val="24"/>
                <w:lang w:val="uk-UA"/>
              </w:rPr>
              <w:t>920,0</w:t>
            </w:r>
          </w:p>
        </w:tc>
        <w:tc>
          <w:tcPr>
            <w:tcW w:w="1006" w:type="dxa"/>
          </w:tcPr>
          <w:p w:rsidR="00D02DD4" w:rsidRPr="00961CDF"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cyan"/>
                <w:lang w:val="uk-UA"/>
              </w:rPr>
            </w:pPr>
            <w:r w:rsidRPr="00734BFA">
              <w:rPr>
                <w:sz w:val="24"/>
                <w:lang w:val="uk-UA"/>
              </w:rPr>
              <w:t>950,0</w:t>
            </w:r>
          </w:p>
        </w:tc>
        <w:tc>
          <w:tcPr>
            <w:tcW w:w="1023" w:type="dxa"/>
          </w:tcPr>
          <w:p w:rsidR="00D02DD4" w:rsidRPr="00961CDF"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cyan"/>
                <w:lang w:val="uk-UA"/>
              </w:rPr>
            </w:pPr>
            <w:r w:rsidRPr="00734BFA">
              <w:rPr>
                <w:sz w:val="24"/>
                <w:lang w:val="uk-UA"/>
              </w:rPr>
              <w:t>980,0</w:t>
            </w:r>
          </w:p>
        </w:tc>
      </w:tr>
      <w:tr w:rsidR="00D02DD4"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D02DD4" w:rsidRDefault="00D02DD4" w:rsidP="00081B71">
            <w:pPr>
              <w:jc w:val="both"/>
              <w:rPr>
                <w:rFonts w:cstheme="minorHAnsi"/>
                <w:color w:val="0070C0"/>
                <w:sz w:val="24"/>
                <w:lang w:val="en-US"/>
              </w:rPr>
            </w:pPr>
          </w:p>
        </w:tc>
        <w:tc>
          <w:tcPr>
            <w:tcW w:w="2868" w:type="dxa"/>
            <w:vMerge/>
          </w:tcPr>
          <w:p w:rsidR="00D02DD4" w:rsidRDefault="00D02DD4" w:rsidP="00081B71">
            <w:pPr>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3803" w:type="dxa"/>
            <w:vMerge/>
          </w:tcPr>
          <w:p w:rsidR="00D02DD4" w:rsidRPr="00734BFA" w:rsidRDefault="00D02DD4" w:rsidP="00081B71">
            <w:pPr>
              <w:pStyle w:val="a4"/>
              <w:numPr>
                <w:ilvl w:val="0"/>
                <w:numId w:val="74"/>
              </w:numPr>
              <w:ind w:left="39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2673" w:type="dxa"/>
          </w:tcPr>
          <w:p w:rsidR="00D02DD4" w:rsidRPr="00961CDF" w:rsidRDefault="00D02DD4" w:rsidP="00081B71">
            <w:pPr>
              <w:ind w:firstLine="29"/>
              <w:cnfStyle w:val="000000100000" w:firstRow="0" w:lastRow="0" w:firstColumn="0" w:lastColumn="0" w:oddVBand="0" w:evenVBand="0" w:oddHBand="1" w:evenHBand="0" w:firstRowFirstColumn="0" w:firstRowLastColumn="0" w:lastRowFirstColumn="0" w:lastRowLastColumn="0"/>
              <w:rPr>
                <w:sz w:val="24"/>
                <w:highlight w:val="cyan"/>
                <w:lang w:val="uk-UA"/>
              </w:rPr>
            </w:pPr>
            <w:r w:rsidRPr="00734BFA">
              <w:rPr>
                <w:rFonts w:cstheme="minorHAnsi"/>
                <w:sz w:val="24"/>
                <w:lang w:val="uk-UA"/>
              </w:rPr>
              <w:t>Обсяги виробництва овочів (тис тонн)</w:t>
            </w:r>
          </w:p>
        </w:tc>
        <w:tc>
          <w:tcPr>
            <w:tcW w:w="1006" w:type="dxa"/>
          </w:tcPr>
          <w:p w:rsidR="00D02DD4" w:rsidRPr="00961CDF"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highlight w:val="cyan"/>
                <w:lang w:val="uk-UA"/>
              </w:rPr>
            </w:pPr>
            <w:r w:rsidRPr="00734BFA">
              <w:rPr>
                <w:sz w:val="24"/>
                <w:lang w:val="uk-UA"/>
              </w:rPr>
              <w:t>271,0</w:t>
            </w:r>
          </w:p>
        </w:tc>
        <w:tc>
          <w:tcPr>
            <w:tcW w:w="1006" w:type="dxa"/>
          </w:tcPr>
          <w:p w:rsidR="00D02DD4" w:rsidRPr="00961CDF"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highlight w:val="cyan"/>
                <w:lang w:val="uk-UA"/>
              </w:rPr>
            </w:pPr>
            <w:r w:rsidRPr="00734BFA">
              <w:rPr>
                <w:sz w:val="24"/>
                <w:lang w:val="uk-UA"/>
              </w:rPr>
              <w:t>290,0</w:t>
            </w:r>
          </w:p>
        </w:tc>
        <w:tc>
          <w:tcPr>
            <w:tcW w:w="1006" w:type="dxa"/>
          </w:tcPr>
          <w:p w:rsidR="00D02DD4" w:rsidRPr="00961CDF"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highlight w:val="cyan"/>
                <w:lang w:val="uk-UA"/>
              </w:rPr>
            </w:pPr>
            <w:r w:rsidRPr="00734BFA">
              <w:rPr>
                <w:sz w:val="24"/>
                <w:lang w:val="uk-UA"/>
              </w:rPr>
              <w:t>310,0</w:t>
            </w:r>
          </w:p>
        </w:tc>
        <w:tc>
          <w:tcPr>
            <w:tcW w:w="1023" w:type="dxa"/>
          </w:tcPr>
          <w:p w:rsidR="00D02DD4" w:rsidRPr="00961CDF"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rFonts w:cstheme="minorHAnsi"/>
                <w:sz w:val="24"/>
                <w:szCs w:val="24"/>
                <w:highlight w:val="cyan"/>
                <w:lang w:val="uk-UA"/>
              </w:rPr>
            </w:pPr>
            <w:r w:rsidRPr="00734BFA">
              <w:rPr>
                <w:sz w:val="24"/>
                <w:lang w:val="uk-UA"/>
              </w:rPr>
              <w:t>350,0</w:t>
            </w:r>
          </w:p>
        </w:tc>
      </w:tr>
      <w:tr w:rsidR="00D02DD4" w:rsidRPr="00734BFA" w:rsidTr="00081B71">
        <w:tc>
          <w:tcPr>
            <w:cnfStyle w:val="001000000000" w:firstRow="0" w:lastRow="0" w:firstColumn="1" w:lastColumn="0" w:oddVBand="0" w:evenVBand="0" w:oddHBand="0" w:evenHBand="0" w:firstRowFirstColumn="0" w:firstRowLastColumn="0" w:lastRowFirstColumn="0" w:lastRowLastColumn="0"/>
            <w:tcW w:w="2689" w:type="dxa"/>
            <w:vMerge/>
          </w:tcPr>
          <w:p w:rsidR="00D02DD4" w:rsidRDefault="00D02DD4" w:rsidP="00081B71">
            <w:pPr>
              <w:jc w:val="both"/>
              <w:rPr>
                <w:rFonts w:cstheme="minorHAnsi"/>
                <w:color w:val="0070C0"/>
                <w:sz w:val="24"/>
                <w:lang w:val="en-US"/>
              </w:rPr>
            </w:pPr>
          </w:p>
        </w:tc>
        <w:tc>
          <w:tcPr>
            <w:tcW w:w="2868" w:type="dxa"/>
            <w:vMerge/>
          </w:tcPr>
          <w:p w:rsidR="00D02DD4" w:rsidRDefault="00D02DD4" w:rsidP="00081B71">
            <w:pPr>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3803" w:type="dxa"/>
            <w:vMerge/>
          </w:tcPr>
          <w:p w:rsidR="00D02DD4" w:rsidRPr="00734BFA" w:rsidRDefault="00D02DD4" w:rsidP="00081B71">
            <w:pPr>
              <w:pStyle w:val="a4"/>
              <w:numPr>
                <w:ilvl w:val="0"/>
                <w:numId w:val="74"/>
              </w:numPr>
              <w:ind w:left="39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2673" w:type="dxa"/>
          </w:tcPr>
          <w:p w:rsidR="00D02DD4" w:rsidRPr="00961CDF" w:rsidRDefault="00D02DD4" w:rsidP="005012F2">
            <w:pPr>
              <w:ind w:right="-144" w:firstLine="4"/>
              <w:cnfStyle w:val="000000000000" w:firstRow="0" w:lastRow="0" w:firstColumn="0" w:lastColumn="0" w:oddVBand="0" w:evenVBand="0" w:oddHBand="0" w:evenHBand="0" w:firstRowFirstColumn="0" w:firstRowLastColumn="0" w:lastRowFirstColumn="0" w:lastRowLastColumn="0"/>
              <w:rPr>
                <w:sz w:val="24"/>
                <w:highlight w:val="cyan"/>
                <w:lang w:val="uk-UA"/>
              </w:rPr>
            </w:pPr>
            <w:r w:rsidRPr="00734BFA">
              <w:rPr>
                <w:rFonts w:cstheme="minorHAnsi"/>
                <w:sz w:val="24"/>
                <w:lang w:val="uk-UA"/>
              </w:rPr>
              <w:t>Обсяги виробництва винограду, тис тонн</w:t>
            </w:r>
          </w:p>
        </w:tc>
        <w:tc>
          <w:tcPr>
            <w:tcW w:w="1006" w:type="dxa"/>
          </w:tcPr>
          <w:p w:rsidR="00D02DD4" w:rsidRPr="00961CDF"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cyan"/>
                <w:lang w:val="uk-UA"/>
              </w:rPr>
            </w:pPr>
            <w:r w:rsidRPr="00734BFA">
              <w:rPr>
                <w:sz w:val="24"/>
                <w:lang w:val="uk-UA"/>
              </w:rPr>
              <w:t>297,0</w:t>
            </w:r>
          </w:p>
        </w:tc>
        <w:tc>
          <w:tcPr>
            <w:tcW w:w="1006" w:type="dxa"/>
          </w:tcPr>
          <w:p w:rsidR="00D02DD4" w:rsidRPr="00961CDF"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cyan"/>
                <w:lang w:val="uk-UA"/>
              </w:rPr>
            </w:pPr>
            <w:r w:rsidRPr="00734BFA">
              <w:rPr>
                <w:sz w:val="24"/>
                <w:lang w:val="uk-UA"/>
              </w:rPr>
              <w:t>310,0</w:t>
            </w:r>
          </w:p>
        </w:tc>
        <w:tc>
          <w:tcPr>
            <w:tcW w:w="1006" w:type="dxa"/>
          </w:tcPr>
          <w:p w:rsidR="00D02DD4" w:rsidRPr="00961CDF"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cyan"/>
                <w:lang w:val="uk-UA"/>
              </w:rPr>
            </w:pPr>
            <w:r w:rsidRPr="00734BFA">
              <w:rPr>
                <w:sz w:val="24"/>
                <w:lang w:val="uk-UA"/>
              </w:rPr>
              <w:t>330,0</w:t>
            </w:r>
          </w:p>
        </w:tc>
        <w:tc>
          <w:tcPr>
            <w:tcW w:w="1023" w:type="dxa"/>
          </w:tcPr>
          <w:p w:rsidR="00D02DD4" w:rsidRPr="00961CDF"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cyan"/>
                <w:lang w:val="uk-UA"/>
              </w:rPr>
            </w:pPr>
            <w:r w:rsidRPr="00734BFA">
              <w:rPr>
                <w:sz w:val="24"/>
                <w:lang w:val="uk-UA"/>
              </w:rPr>
              <w:t>350,0</w:t>
            </w:r>
          </w:p>
        </w:tc>
      </w:tr>
      <w:tr w:rsidR="00D02DD4"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D02DD4" w:rsidRDefault="00D02DD4" w:rsidP="00081B71">
            <w:pPr>
              <w:jc w:val="both"/>
              <w:rPr>
                <w:rFonts w:cstheme="minorHAnsi"/>
                <w:color w:val="0070C0"/>
                <w:sz w:val="24"/>
                <w:lang w:val="en-US"/>
              </w:rPr>
            </w:pPr>
          </w:p>
        </w:tc>
        <w:tc>
          <w:tcPr>
            <w:tcW w:w="2868" w:type="dxa"/>
            <w:vMerge w:val="restart"/>
          </w:tcPr>
          <w:p w:rsidR="00D02DD4" w:rsidRPr="00081B71" w:rsidRDefault="00D02DD4" w:rsidP="00081B71">
            <w:pPr>
              <w:ind w:firstLine="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4.5</w:t>
            </w:r>
            <w:r w:rsidRPr="00081B71">
              <w:rPr>
                <w:rFonts w:asciiTheme="minorHAnsi" w:hAnsiTheme="minorHAnsi" w:cstheme="minorHAnsi"/>
                <w:sz w:val="24"/>
              </w:rPr>
              <w:t>.2.Розвиток ринкової інфраструктури та сільськогосподарської обслуговуючої кооперації</w:t>
            </w:r>
          </w:p>
        </w:tc>
        <w:tc>
          <w:tcPr>
            <w:tcW w:w="3803" w:type="dxa"/>
            <w:vMerge w:val="restart"/>
          </w:tcPr>
          <w:p w:rsidR="00D02DD4" w:rsidRPr="00DB6BE4" w:rsidRDefault="00D02DD4" w:rsidP="00D02DD4">
            <w:pPr>
              <w:pStyle w:val="a4"/>
              <w:numPr>
                <w:ilvl w:val="0"/>
                <w:numId w:val="101"/>
              </w:numPr>
              <w:ind w:left="397"/>
              <w:jc w:val="both"/>
              <w:cnfStyle w:val="000000100000" w:firstRow="0" w:lastRow="0" w:firstColumn="0" w:lastColumn="0" w:oddVBand="0" w:evenVBand="0" w:oddHBand="1" w:evenHBand="0" w:firstRowFirstColumn="0" w:firstRowLastColumn="0" w:lastRowFirstColumn="0" w:lastRowLastColumn="0"/>
              <w:rPr>
                <w:rFonts w:cstheme="minorHAnsi"/>
                <w:sz w:val="24"/>
                <w:lang w:val="ru-RU"/>
              </w:rPr>
            </w:pPr>
            <w:r w:rsidRPr="00DB6BE4">
              <w:rPr>
                <w:rFonts w:cstheme="minorHAnsi"/>
                <w:sz w:val="24"/>
                <w:lang w:val="ru-RU"/>
              </w:rPr>
              <w:t>Розвиток сільськогосподарського підприємництва та кооперації.</w:t>
            </w:r>
          </w:p>
        </w:tc>
        <w:tc>
          <w:tcPr>
            <w:tcW w:w="2673" w:type="dxa"/>
          </w:tcPr>
          <w:p w:rsidR="00D02DD4" w:rsidRPr="00734BFA" w:rsidRDefault="00D02DD4" w:rsidP="005012F2">
            <w:pPr>
              <w:ind w:firstLine="4"/>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Кількість сільськогосподарських обслуговуючих кооперативів</w:t>
            </w:r>
          </w:p>
        </w:tc>
        <w:tc>
          <w:tcPr>
            <w:tcW w:w="1006" w:type="dxa"/>
          </w:tcPr>
          <w:p w:rsidR="00D02DD4" w:rsidRPr="00734BFA"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39</w:t>
            </w:r>
          </w:p>
        </w:tc>
        <w:tc>
          <w:tcPr>
            <w:tcW w:w="1006" w:type="dxa"/>
          </w:tcPr>
          <w:p w:rsidR="00D02DD4" w:rsidRPr="00734BFA"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47</w:t>
            </w:r>
          </w:p>
        </w:tc>
        <w:tc>
          <w:tcPr>
            <w:tcW w:w="1006" w:type="dxa"/>
          </w:tcPr>
          <w:p w:rsidR="00D02DD4" w:rsidRPr="00734BFA"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49</w:t>
            </w:r>
          </w:p>
        </w:tc>
        <w:tc>
          <w:tcPr>
            <w:tcW w:w="1023" w:type="dxa"/>
          </w:tcPr>
          <w:p w:rsidR="00D02DD4" w:rsidRPr="00734BFA"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734BFA">
              <w:rPr>
                <w:sz w:val="24"/>
                <w:lang w:val="uk-UA"/>
              </w:rPr>
              <w:t>54</w:t>
            </w:r>
          </w:p>
        </w:tc>
      </w:tr>
      <w:tr w:rsidR="00D02DD4" w:rsidRPr="00734BFA" w:rsidTr="00081B71">
        <w:tc>
          <w:tcPr>
            <w:cnfStyle w:val="001000000000" w:firstRow="0" w:lastRow="0" w:firstColumn="1" w:lastColumn="0" w:oddVBand="0" w:evenVBand="0" w:oddHBand="0" w:evenHBand="0" w:firstRowFirstColumn="0" w:firstRowLastColumn="0" w:lastRowFirstColumn="0" w:lastRowLastColumn="0"/>
            <w:tcW w:w="2689" w:type="dxa"/>
            <w:vMerge/>
          </w:tcPr>
          <w:p w:rsidR="00D02DD4" w:rsidRDefault="00D02DD4" w:rsidP="00081B71">
            <w:pPr>
              <w:jc w:val="both"/>
              <w:rPr>
                <w:rFonts w:cstheme="minorHAnsi"/>
                <w:color w:val="0070C0"/>
                <w:sz w:val="24"/>
                <w:lang w:val="en-US"/>
              </w:rPr>
            </w:pPr>
          </w:p>
        </w:tc>
        <w:tc>
          <w:tcPr>
            <w:tcW w:w="2868" w:type="dxa"/>
            <w:vMerge/>
          </w:tcPr>
          <w:p w:rsidR="00D02DD4" w:rsidRPr="00081B71" w:rsidRDefault="00D02DD4" w:rsidP="00081B71">
            <w:pPr>
              <w:ind w:firstLine="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tc>
        <w:tc>
          <w:tcPr>
            <w:tcW w:w="3803" w:type="dxa"/>
            <w:vMerge/>
          </w:tcPr>
          <w:p w:rsidR="00D02DD4" w:rsidRPr="00081B71" w:rsidRDefault="00D02DD4" w:rsidP="00081B71">
            <w:pPr>
              <w:ind w:firstLine="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tc>
        <w:tc>
          <w:tcPr>
            <w:tcW w:w="2673" w:type="dxa"/>
          </w:tcPr>
          <w:p w:rsidR="00D02DD4" w:rsidRPr="007A60F6" w:rsidRDefault="00D02DD4" w:rsidP="005012F2">
            <w:pPr>
              <w:ind w:firstLine="4"/>
              <w:jc w:val="both"/>
              <w:cnfStyle w:val="000000000000" w:firstRow="0" w:lastRow="0" w:firstColumn="0" w:lastColumn="0" w:oddVBand="0" w:evenVBand="0" w:oddHBand="0" w:evenHBand="0" w:firstRowFirstColumn="0" w:firstRowLastColumn="0" w:lastRowFirstColumn="0" w:lastRowLastColumn="0"/>
              <w:rPr>
                <w:sz w:val="24"/>
                <w:highlight w:val="cyan"/>
                <w:lang w:val="uk-UA"/>
              </w:rPr>
            </w:pPr>
            <w:r w:rsidRPr="00734BFA">
              <w:rPr>
                <w:rFonts w:cstheme="minorHAnsi"/>
                <w:sz w:val="24"/>
                <w:lang w:val="uk-UA"/>
              </w:rPr>
              <w:t>Кількість фермерських господарств</w:t>
            </w:r>
          </w:p>
        </w:tc>
        <w:tc>
          <w:tcPr>
            <w:tcW w:w="1006" w:type="dxa"/>
          </w:tcPr>
          <w:p w:rsidR="00D02DD4" w:rsidRPr="007A60F6"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sz w:val="24"/>
                <w:highlight w:val="cyan"/>
                <w:lang w:val="uk-UA"/>
              </w:rPr>
            </w:pPr>
            <w:r w:rsidRPr="00734BFA">
              <w:rPr>
                <w:sz w:val="24"/>
                <w:lang w:val="uk-UA"/>
              </w:rPr>
              <w:t>3650</w:t>
            </w:r>
          </w:p>
        </w:tc>
        <w:tc>
          <w:tcPr>
            <w:tcW w:w="1006" w:type="dxa"/>
          </w:tcPr>
          <w:p w:rsidR="00D02DD4" w:rsidRPr="007A60F6"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sz w:val="24"/>
                <w:highlight w:val="cyan"/>
                <w:lang w:val="uk-UA"/>
              </w:rPr>
            </w:pPr>
            <w:r w:rsidRPr="00734BFA">
              <w:rPr>
                <w:sz w:val="24"/>
                <w:lang w:val="uk-UA"/>
              </w:rPr>
              <w:t>3723</w:t>
            </w:r>
          </w:p>
        </w:tc>
        <w:tc>
          <w:tcPr>
            <w:tcW w:w="1006" w:type="dxa"/>
          </w:tcPr>
          <w:p w:rsidR="00D02DD4" w:rsidRPr="007A60F6"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sz w:val="24"/>
                <w:highlight w:val="cyan"/>
                <w:lang w:val="uk-UA"/>
              </w:rPr>
            </w:pPr>
            <w:r w:rsidRPr="00734BFA">
              <w:rPr>
                <w:sz w:val="24"/>
                <w:lang w:val="uk-UA"/>
              </w:rPr>
              <w:t>3815</w:t>
            </w:r>
          </w:p>
        </w:tc>
        <w:tc>
          <w:tcPr>
            <w:tcW w:w="1023" w:type="dxa"/>
          </w:tcPr>
          <w:p w:rsidR="00D02DD4" w:rsidRPr="007A60F6"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sz w:val="24"/>
                <w:highlight w:val="cyan"/>
                <w:lang w:val="uk-UA"/>
              </w:rPr>
            </w:pPr>
            <w:r w:rsidRPr="00734BFA">
              <w:rPr>
                <w:sz w:val="24"/>
                <w:lang w:val="uk-UA"/>
              </w:rPr>
              <w:t>4005</w:t>
            </w:r>
          </w:p>
        </w:tc>
      </w:tr>
      <w:tr w:rsidR="00D02DD4"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D02DD4" w:rsidRDefault="00D02DD4" w:rsidP="00081B71">
            <w:pPr>
              <w:jc w:val="both"/>
              <w:rPr>
                <w:rFonts w:cstheme="minorHAnsi"/>
                <w:color w:val="0070C0"/>
                <w:sz w:val="24"/>
                <w:lang w:val="en-US"/>
              </w:rPr>
            </w:pPr>
          </w:p>
        </w:tc>
        <w:tc>
          <w:tcPr>
            <w:tcW w:w="2868" w:type="dxa"/>
            <w:vMerge w:val="restart"/>
          </w:tcPr>
          <w:p w:rsidR="00D02DD4" w:rsidRPr="00712769" w:rsidRDefault="000A0EF8" w:rsidP="00712769">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asciiTheme="minorHAnsi" w:hAnsiTheme="minorHAnsi" w:cstheme="minorHAnsi"/>
                <w:sz w:val="24"/>
              </w:rPr>
              <w:t>4.5</w:t>
            </w:r>
            <w:r w:rsidRPr="00081B71">
              <w:rPr>
                <w:rFonts w:asciiTheme="minorHAnsi" w:hAnsiTheme="minorHAnsi" w:cstheme="minorHAnsi"/>
                <w:sz w:val="24"/>
              </w:rPr>
              <w:t>.</w:t>
            </w:r>
            <w:r w:rsidR="00712769">
              <w:rPr>
                <w:rFonts w:asciiTheme="minorHAnsi" w:hAnsiTheme="minorHAnsi" w:cstheme="minorHAnsi"/>
                <w:sz w:val="24"/>
              </w:rPr>
              <w:t>3. Збереження та стабільне зростання виробництва продукції тваринництва</w:t>
            </w:r>
          </w:p>
        </w:tc>
        <w:tc>
          <w:tcPr>
            <w:tcW w:w="3803" w:type="dxa"/>
            <w:vMerge w:val="restart"/>
          </w:tcPr>
          <w:p w:rsidR="00D02DD4" w:rsidRPr="00F30B36" w:rsidRDefault="00D02DD4" w:rsidP="00081B71">
            <w:pPr>
              <w:pStyle w:val="a4"/>
              <w:numPr>
                <w:ilvl w:val="0"/>
                <w:numId w:val="67"/>
              </w:numPr>
              <w:ind w:left="271"/>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F30B36">
              <w:rPr>
                <w:rFonts w:cstheme="minorHAnsi"/>
                <w:sz w:val="24"/>
                <w:lang w:val="uk-UA"/>
              </w:rPr>
              <w:t>Раціональне використання наявного поголів’я корів та його нарощування в господарствах усіх форм власності і господарювання.</w:t>
            </w:r>
          </w:p>
          <w:p w:rsidR="00D02DD4" w:rsidRPr="00F30B36" w:rsidRDefault="00D02DD4" w:rsidP="00081B71">
            <w:pPr>
              <w:pStyle w:val="a4"/>
              <w:numPr>
                <w:ilvl w:val="0"/>
                <w:numId w:val="67"/>
              </w:numPr>
              <w:ind w:left="271"/>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F30B36">
              <w:rPr>
                <w:rFonts w:cstheme="minorHAnsi"/>
                <w:sz w:val="24"/>
                <w:lang w:val="uk-UA"/>
              </w:rPr>
              <w:t>Модернізація діючих та впровадження новітніх технологій.</w:t>
            </w:r>
          </w:p>
        </w:tc>
        <w:tc>
          <w:tcPr>
            <w:tcW w:w="2673" w:type="dxa"/>
          </w:tcPr>
          <w:p w:rsidR="00D02DD4" w:rsidRPr="00F30B36" w:rsidRDefault="00D02DD4" w:rsidP="005012F2">
            <w:pPr>
              <w:ind w:firstLine="4"/>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F30B36">
              <w:rPr>
                <w:rFonts w:cstheme="minorHAnsi"/>
                <w:sz w:val="24"/>
                <w:lang w:val="uk-UA"/>
              </w:rPr>
              <w:t>Кількість поголів’я корів, тис гол</w:t>
            </w:r>
          </w:p>
        </w:tc>
        <w:tc>
          <w:tcPr>
            <w:tcW w:w="1006" w:type="dxa"/>
          </w:tcPr>
          <w:p w:rsidR="00D02DD4" w:rsidRPr="00F30B36"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F30B36">
              <w:rPr>
                <w:sz w:val="24"/>
                <w:lang w:val="uk-UA"/>
              </w:rPr>
              <w:t>91,2</w:t>
            </w:r>
          </w:p>
        </w:tc>
        <w:tc>
          <w:tcPr>
            <w:tcW w:w="1006" w:type="dxa"/>
          </w:tcPr>
          <w:p w:rsidR="00D02DD4" w:rsidRPr="00F30B36"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F30B36">
              <w:rPr>
                <w:sz w:val="24"/>
                <w:lang w:val="uk-UA"/>
              </w:rPr>
              <w:t>91,3</w:t>
            </w:r>
          </w:p>
        </w:tc>
        <w:tc>
          <w:tcPr>
            <w:tcW w:w="1006" w:type="dxa"/>
          </w:tcPr>
          <w:p w:rsidR="00D02DD4" w:rsidRPr="00F30B36"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F30B36">
              <w:rPr>
                <w:sz w:val="24"/>
                <w:lang w:val="uk-UA"/>
              </w:rPr>
              <w:t>91,4</w:t>
            </w:r>
          </w:p>
        </w:tc>
        <w:tc>
          <w:tcPr>
            <w:tcW w:w="1023" w:type="dxa"/>
          </w:tcPr>
          <w:p w:rsidR="00D02DD4" w:rsidRPr="00F30B36"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F30B36">
              <w:rPr>
                <w:sz w:val="24"/>
                <w:lang w:val="uk-UA"/>
              </w:rPr>
              <w:t>91,5</w:t>
            </w:r>
          </w:p>
        </w:tc>
      </w:tr>
      <w:tr w:rsidR="00D02DD4" w:rsidRPr="00734BFA" w:rsidTr="00081B71">
        <w:tc>
          <w:tcPr>
            <w:cnfStyle w:val="001000000000" w:firstRow="0" w:lastRow="0" w:firstColumn="1" w:lastColumn="0" w:oddVBand="0" w:evenVBand="0" w:oddHBand="0" w:evenHBand="0" w:firstRowFirstColumn="0" w:firstRowLastColumn="0" w:lastRowFirstColumn="0" w:lastRowLastColumn="0"/>
            <w:tcW w:w="2689" w:type="dxa"/>
            <w:vMerge/>
          </w:tcPr>
          <w:p w:rsidR="00D02DD4" w:rsidRDefault="00D02DD4" w:rsidP="00081B71">
            <w:pPr>
              <w:jc w:val="both"/>
              <w:rPr>
                <w:rFonts w:cstheme="minorHAnsi"/>
                <w:color w:val="0070C0"/>
                <w:sz w:val="24"/>
                <w:lang w:val="en-US"/>
              </w:rPr>
            </w:pPr>
          </w:p>
        </w:tc>
        <w:tc>
          <w:tcPr>
            <w:tcW w:w="2868" w:type="dxa"/>
            <w:vMerge/>
          </w:tcPr>
          <w:p w:rsidR="00D02DD4" w:rsidRDefault="00D02DD4" w:rsidP="00081B71">
            <w:pPr>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3803" w:type="dxa"/>
            <w:vMerge/>
          </w:tcPr>
          <w:p w:rsidR="00D02DD4" w:rsidRPr="00F30B36" w:rsidRDefault="00D02DD4" w:rsidP="00081B71">
            <w:pPr>
              <w:pStyle w:val="a4"/>
              <w:numPr>
                <w:ilvl w:val="0"/>
                <w:numId w:val="67"/>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2673" w:type="dxa"/>
          </w:tcPr>
          <w:p w:rsidR="00D02DD4" w:rsidRPr="00F30B36" w:rsidRDefault="00D02DD4" w:rsidP="005012F2">
            <w:pPr>
              <w:ind w:firstLine="4"/>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F30B36">
              <w:rPr>
                <w:rFonts w:cstheme="minorHAnsi"/>
                <w:sz w:val="24"/>
                <w:lang w:val="uk-UA"/>
              </w:rPr>
              <w:t>Кількість тваринницьких ферм та комплексів</w:t>
            </w:r>
          </w:p>
        </w:tc>
        <w:tc>
          <w:tcPr>
            <w:tcW w:w="1006" w:type="dxa"/>
          </w:tcPr>
          <w:p w:rsidR="00D02DD4" w:rsidRPr="00F30B36"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shd w:val="clear" w:color="auto" w:fill="FFFFFF"/>
                <w:lang w:val="uk-UA" w:eastAsia="ru-RU"/>
              </w:rPr>
            </w:pPr>
            <w:r w:rsidRPr="00F30B36">
              <w:rPr>
                <w:sz w:val="24"/>
                <w:lang w:val="uk-UA"/>
              </w:rPr>
              <w:t>2</w:t>
            </w:r>
          </w:p>
        </w:tc>
        <w:tc>
          <w:tcPr>
            <w:tcW w:w="1006" w:type="dxa"/>
          </w:tcPr>
          <w:p w:rsidR="00D02DD4" w:rsidRPr="00F30B36"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eastAsia="ru-RU"/>
              </w:rPr>
            </w:pPr>
            <w:r w:rsidRPr="00F30B36">
              <w:rPr>
                <w:sz w:val="24"/>
                <w:lang w:val="uk-UA"/>
              </w:rPr>
              <w:t>1</w:t>
            </w:r>
          </w:p>
        </w:tc>
        <w:tc>
          <w:tcPr>
            <w:tcW w:w="1006" w:type="dxa"/>
          </w:tcPr>
          <w:p w:rsidR="00D02DD4" w:rsidRPr="00F30B36"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eastAsia="ru-RU"/>
              </w:rPr>
            </w:pPr>
            <w:r w:rsidRPr="00F30B36">
              <w:rPr>
                <w:sz w:val="24"/>
                <w:lang w:val="uk-UA"/>
              </w:rPr>
              <w:t>1</w:t>
            </w:r>
          </w:p>
        </w:tc>
        <w:tc>
          <w:tcPr>
            <w:tcW w:w="1023" w:type="dxa"/>
          </w:tcPr>
          <w:p w:rsidR="00D02DD4" w:rsidRPr="00F30B36"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uk-UA" w:eastAsia="ru-RU"/>
              </w:rPr>
            </w:pPr>
            <w:r w:rsidRPr="00F30B36">
              <w:rPr>
                <w:sz w:val="24"/>
                <w:lang w:val="uk-UA"/>
              </w:rPr>
              <w:t>1</w:t>
            </w:r>
          </w:p>
        </w:tc>
      </w:tr>
      <w:tr w:rsidR="00D02DD4" w:rsidRPr="00734BFA" w:rsidTr="00081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D02DD4" w:rsidRDefault="00D02DD4" w:rsidP="00081B71">
            <w:pPr>
              <w:jc w:val="both"/>
              <w:rPr>
                <w:rFonts w:cstheme="minorHAnsi"/>
                <w:color w:val="0070C0"/>
                <w:sz w:val="24"/>
                <w:lang w:val="en-US"/>
              </w:rPr>
            </w:pPr>
          </w:p>
        </w:tc>
        <w:tc>
          <w:tcPr>
            <w:tcW w:w="2868" w:type="dxa"/>
            <w:vMerge/>
          </w:tcPr>
          <w:p w:rsidR="00D02DD4" w:rsidRDefault="00D02DD4" w:rsidP="00081B71">
            <w:pPr>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3803" w:type="dxa"/>
            <w:vMerge/>
          </w:tcPr>
          <w:p w:rsidR="00D02DD4" w:rsidRPr="00F30B36" w:rsidRDefault="00D02DD4" w:rsidP="00081B71">
            <w:pPr>
              <w:pStyle w:val="a4"/>
              <w:numPr>
                <w:ilvl w:val="0"/>
                <w:numId w:val="67"/>
              </w:numPr>
              <w:ind w:left="271"/>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2673" w:type="dxa"/>
          </w:tcPr>
          <w:p w:rsidR="00D02DD4" w:rsidRPr="00F30B36" w:rsidRDefault="00D02DD4" w:rsidP="005012F2">
            <w:pPr>
              <w:ind w:firstLine="4"/>
              <w:jc w:val="both"/>
              <w:cnfStyle w:val="000000100000" w:firstRow="0" w:lastRow="0" w:firstColumn="0" w:lastColumn="0" w:oddVBand="0" w:evenVBand="0" w:oddHBand="1" w:evenHBand="0" w:firstRowFirstColumn="0" w:firstRowLastColumn="0" w:lastRowFirstColumn="0" w:lastRowLastColumn="0"/>
              <w:rPr>
                <w:rFonts w:cstheme="minorHAnsi"/>
                <w:spacing w:val="-8"/>
                <w:sz w:val="24"/>
                <w:lang w:val="uk-UA"/>
              </w:rPr>
            </w:pPr>
            <w:r w:rsidRPr="00F30B36">
              <w:rPr>
                <w:rFonts w:cstheme="minorHAnsi"/>
                <w:sz w:val="24"/>
                <w:lang w:val="uk-UA"/>
              </w:rPr>
              <w:t>Кількість племінних господарств</w:t>
            </w:r>
          </w:p>
        </w:tc>
        <w:tc>
          <w:tcPr>
            <w:tcW w:w="1006" w:type="dxa"/>
          </w:tcPr>
          <w:p w:rsidR="00D02DD4" w:rsidRPr="00F30B36"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F30B36">
              <w:rPr>
                <w:sz w:val="24"/>
                <w:lang w:val="uk-UA"/>
              </w:rPr>
              <w:t>47</w:t>
            </w:r>
          </w:p>
        </w:tc>
        <w:tc>
          <w:tcPr>
            <w:tcW w:w="1006" w:type="dxa"/>
          </w:tcPr>
          <w:p w:rsidR="00D02DD4" w:rsidRPr="00F30B36"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F30B36">
              <w:rPr>
                <w:sz w:val="24"/>
                <w:lang w:val="uk-UA"/>
              </w:rPr>
              <w:t>48</w:t>
            </w:r>
          </w:p>
        </w:tc>
        <w:tc>
          <w:tcPr>
            <w:tcW w:w="1006" w:type="dxa"/>
          </w:tcPr>
          <w:p w:rsidR="00D02DD4" w:rsidRPr="00F30B36"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F30B36">
              <w:rPr>
                <w:sz w:val="24"/>
                <w:lang w:val="uk-UA"/>
              </w:rPr>
              <w:t>50</w:t>
            </w:r>
          </w:p>
        </w:tc>
        <w:tc>
          <w:tcPr>
            <w:tcW w:w="1023" w:type="dxa"/>
          </w:tcPr>
          <w:p w:rsidR="00D02DD4" w:rsidRPr="00F30B36" w:rsidRDefault="00D02DD4" w:rsidP="00081B71">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sidRPr="00F30B36">
              <w:rPr>
                <w:sz w:val="24"/>
                <w:lang w:val="uk-UA"/>
              </w:rPr>
              <w:t>54</w:t>
            </w:r>
          </w:p>
        </w:tc>
      </w:tr>
      <w:tr w:rsidR="00D02DD4" w:rsidRPr="00734BFA" w:rsidTr="00CB43FA">
        <w:tc>
          <w:tcPr>
            <w:cnfStyle w:val="001000000000" w:firstRow="0" w:lastRow="0" w:firstColumn="1" w:lastColumn="0" w:oddVBand="0" w:evenVBand="0" w:oddHBand="0" w:evenHBand="0" w:firstRowFirstColumn="0" w:firstRowLastColumn="0" w:lastRowFirstColumn="0" w:lastRowLastColumn="0"/>
            <w:tcW w:w="2689" w:type="dxa"/>
            <w:vMerge/>
          </w:tcPr>
          <w:p w:rsidR="00D02DD4" w:rsidRDefault="00D02DD4" w:rsidP="00081B71">
            <w:pPr>
              <w:jc w:val="both"/>
              <w:rPr>
                <w:rFonts w:cstheme="minorHAnsi"/>
                <w:color w:val="0070C0"/>
                <w:sz w:val="24"/>
                <w:lang w:val="en-US"/>
              </w:rPr>
            </w:pPr>
          </w:p>
        </w:tc>
        <w:tc>
          <w:tcPr>
            <w:tcW w:w="2868" w:type="dxa"/>
            <w:vMerge/>
            <w:tcBorders>
              <w:bottom w:val="single" w:sz="4" w:space="0" w:color="5B9BD5" w:themeColor="accent1"/>
            </w:tcBorders>
          </w:tcPr>
          <w:p w:rsidR="00D02DD4" w:rsidRDefault="00D02DD4" w:rsidP="00081B71">
            <w:pPr>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3803" w:type="dxa"/>
            <w:vMerge/>
            <w:tcBorders>
              <w:bottom w:val="single" w:sz="4" w:space="0" w:color="5B9BD5" w:themeColor="accent1"/>
            </w:tcBorders>
          </w:tcPr>
          <w:p w:rsidR="00D02DD4" w:rsidRPr="00F30B36" w:rsidRDefault="00D02DD4" w:rsidP="00081B71">
            <w:pPr>
              <w:pStyle w:val="a4"/>
              <w:numPr>
                <w:ilvl w:val="0"/>
                <w:numId w:val="67"/>
              </w:numPr>
              <w:ind w:left="271"/>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2673" w:type="dxa"/>
            <w:tcBorders>
              <w:bottom w:val="single" w:sz="4" w:space="0" w:color="0070C0"/>
            </w:tcBorders>
          </w:tcPr>
          <w:p w:rsidR="00D02DD4" w:rsidRPr="00F30B36" w:rsidRDefault="00D02DD4" w:rsidP="005012F2">
            <w:pPr>
              <w:ind w:firstLine="4"/>
              <w:jc w:val="both"/>
              <w:cnfStyle w:val="000000000000" w:firstRow="0" w:lastRow="0" w:firstColumn="0" w:lastColumn="0" w:oddVBand="0" w:evenVBand="0" w:oddHBand="0" w:evenHBand="0" w:firstRowFirstColumn="0" w:firstRowLastColumn="0" w:lastRowFirstColumn="0" w:lastRowLastColumn="0"/>
              <w:rPr>
                <w:rFonts w:cstheme="minorHAnsi"/>
                <w:spacing w:val="-8"/>
                <w:sz w:val="24"/>
                <w:lang w:val="uk-UA"/>
              </w:rPr>
            </w:pPr>
            <w:r w:rsidRPr="00F30B36">
              <w:rPr>
                <w:rFonts w:cstheme="minorHAnsi"/>
                <w:sz w:val="24"/>
                <w:lang w:val="uk-UA"/>
              </w:rPr>
              <w:t>Кількість поголів’я великої рогатої худоби, зокрема молочних порід</w:t>
            </w:r>
          </w:p>
        </w:tc>
        <w:tc>
          <w:tcPr>
            <w:tcW w:w="1006" w:type="dxa"/>
            <w:tcBorders>
              <w:bottom w:val="single" w:sz="4" w:space="0" w:color="5B9BD5" w:themeColor="accent1"/>
            </w:tcBorders>
          </w:tcPr>
          <w:p w:rsidR="00D02DD4" w:rsidRPr="00F30B36"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F30B36">
              <w:rPr>
                <w:sz w:val="24"/>
                <w:lang w:val="uk-UA"/>
              </w:rPr>
              <w:t>146,4</w:t>
            </w:r>
          </w:p>
        </w:tc>
        <w:tc>
          <w:tcPr>
            <w:tcW w:w="1006" w:type="dxa"/>
            <w:tcBorders>
              <w:bottom w:val="single" w:sz="4" w:space="0" w:color="5B9BD5" w:themeColor="accent1"/>
            </w:tcBorders>
          </w:tcPr>
          <w:p w:rsidR="00D02DD4" w:rsidRPr="00F30B36"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F30B36">
              <w:rPr>
                <w:sz w:val="24"/>
                <w:lang w:val="uk-UA"/>
              </w:rPr>
              <w:t>146,7</w:t>
            </w:r>
          </w:p>
        </w:tc>
        <w:tc>
          <w:tcPr>
            <w:tcW w:w="1006" w:type="dxa"/>
            <w:tcBorders>
              <w:bottom w:val="single" w:sz="4" w:space="0" w:color="5B9BD5" w:themeColor="accent1"/>
            </w:tcBorders>
          </w:tcPr>
          <w:p w:rsidR="00D02DD4" w:rsidRPr="00F30B36"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F30B36">
              <w:rPr>
                <w:sz w:val="24"/>
                <w:lang w:val="uk-UA"/>
              </w:rPr>
              <w:t>146,9</w:t>
            </w:r>
          </w:p>
        </w:tc>
        <w:tc>
          <w:tcPr>
            <w:tcW w:w="1023" w:type="dxa"/>
            <w:tcBorders>
              <w:bottom w:val="single" w:sz="4" w:space="0" w:color="5B9BD5" w:themeColor="accent1"/>
            </w:tcBorders>
          </w:tcPr>
          <w:p w:rsidR="00D02DD4" w:rsidRPr="00F30B36" w:rsidRDefault="00D02DD4" w:rsidP="00081B71">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F30B36">
              <w:rPr>
                <w:sz w:val="24"/>
                <w:lang w:val="uk-UA"/>
              </w:rPr>
              <w:t>150,0</w:t>
            </w:r>
          </w:p>
        </w:tc>
      </w:tr>
      <w:tr w:rsidR="00D02DD4" w:rsidRPr="00734BFA" w:rsidTr="00C23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D02DD4" w:rsidRDefault="00D02DD4" w:rsidP="00081B71">
            <w:pPr>
              <w:jc w:val="both"/>
              <w:rPr>
                <w:rFonts w:cstheme="minorHAnsi"/>
                <w:color w:val="0070C0"/>
                <w:sz w:val="24"/>
                <w:lang w:val="en-US"/>
              </w:rPr>
            </w:pPr>
          </w:p>
        </w:tc>
        <w:tc>
          <w:tcPr>
            <w:tcW w:w="2868" w:type="dxa"/>
            <w:vMerge w:val="restart"/>
          </w:tcPr>
          <w:p w:rsidR="00D02DD4" w:rsidRPr="00CB43FA" w:rsidRDefault="00D02DD4" w:rsidP="00D22933">
            <w:pPr>
              <w:ind w:firstLine="1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CB43FA">
              <w:rPr>
                <w:rFonts w:cstheme="minorHAnsi"/>
                <w:sz w:val="24"/>
                <w:lang w:val="uk-UA"/>
              </w:rPr>
              <w:t>4.5.4.Розвиток виноградарсько- виноробної галузі</w:t>
            </w:r>
          </w:p>
        </w:tc>
        <w:tc>
          <w:tcPr>
            <w:tcW w:w="3803" w:type="dxa"/>
          </w:tcPr>
          <w:p w:rsidR="00D02DD4" w:rsidRPr="00D02DD4" w:rsidRDefault="00D02DD4" w:rsidP="00D02DD4">
            <w:pPr>
              <w:pStyle w:val="a4"/>
              <w:numPr>
                <w:ilvl w:val="0"/>
                <w:numId w:val="67"/>
              </w:numPr>
              <w:ind w:left="39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Підвищення ефективності роботи виноградо-виноробної галузі, її конкурентоспроможності через механізми впровадження сучасних технологій догляду за насадженнями та переробки винограду, підвищення його врожайності.</w:t>
            </w:r>
          </w:p>
        </w:tc>
        <w:tc>
          <w:tcPr>
            <w:tcW w:w="2673" w:type="dxa"/>
            <w:tcBorders>
              <w:bottom w:val="single" w:sz="4" w:space="0" w:color="0070C0"/>
            </w:tcBorders>
          </w:tcPr>
          <w:p w:rsidR="00D02DD4" w:rsidRPr="00CB43FA" w:rsidRDefault="00D02DD4" w:rsidP="00CB43FA">
            <w:pPr>
              <w:ind w:firstLine="1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Обсяги виробництва винограду, тис тонн</w:t>
            </w:r>
          </w:p>
        </w:tc>
        <w:tc>
          <w:tcPr>
            <w:tcW w:w="1006" w:type="dxa"/>
          </w:tcPr>
          <w:p w:rsidR="00D02DD4" w:rsidRPr="00CB43FA" w:rsidRDefault="00D02DD4" w:rsidP="00D22933">
            <w:pPr>
              <w:ind w:firstLine="17"/>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237</w:t>
            </w:r>
          </w:p>
        </w:tc>
        <w:tc>
          <w:tcPr>
            <w:tcW w:w="1006" w:type="dxa"/>
          </w:tcPr>
          <w:p w:rsidR="00D02DD4" w:rsidRPr="00CB43FA" w:rsidRDefault="00D02DD4" w:rsidP="00D22933">
            <w:pPr>
              <w:ind w:firstLine="17"/>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310</w:t>
            </w:r>
          </w:p>
        </w:tc>
        <w:tc>
          <w:tcPr>
            <w:tcW w:w="1006" w:type="dxa"/>
          </w:tcPr>
          <w:p w:rsidR="00D02DD4" w:rsidRPr="00CB43FA" w:rsidRDefault="00D02DD4" w:rsidP="00D22933">
            <w:pPr>
              <w:ind w:firstLine="17"/>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330</w:t>
            </w:r>
          </w:p>
        </w:tc>
        <w:tc>
          <w:tcPr>
            <w:tcW w:w="1023" w:type="dxa"/>
          </w:tcPr>
          <w:p w:rsidR="00D02DD4" w:rsidRPr="00CB43FA" w:rsidRDefault="00D02DD4" w:rsidP="00D22933">
            <w:pPr>
              <w:ind w:firstLine="17"/>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350</w:t>
            </w:r>
          </w:p>
        </w:tc>
      </w:tr>
      <w:tr w:rsidR="00D02DD4" w:rsidRPr="00734BFA" w:rsidTr="00C2395F">
        <w:tc>
          <w:tcPr>
            <w:cnfStyle w:val="001000000000" w:firstRow="0" w:lastRow="0" w:firstColumn="1" w:lastColumn="0" w:oddVBand="0" w:evenVBand="0" w:oddHBand="0" w:evenHBand="0" w:firstRowFirstColumn="0" w:firstRowLastColumn="0" w:lastRowFirstColumn="0" w:lastRowLastColumn="0"/>
            <w:tcW w:w="2689" w:type="dxa"/>
            <w:vMerge/>
          </w:tcPr>
          <w:p w:rsidR="00D02DD4" w:rsidRDefault="00D02DD4" w:rsidP="00081B71">
            <w:pPr>
              <w:jc w:val="both"/>
              <w:rPr>
                <w:rFonts w:cstheme="minorHAnsi"/>
                <w:color w:val="0070C0"/>
                <w:sz w:val="24"/>
                <w:lang w:val="en-US"/>
              </w:rPr>
            </w:pPr>
          </w:p>
        </w:tc>
        <w:tc>
          <w:tcPr>
            <w:tcW w:w="2868" w:type="dxa"/>
            <w:vMerge/>
          </w:tcPr>
          <w:p w:rsidR="00D02DD4" w:rsidRPr="00CB43FA" w:rsidRDefault="00D02DD4" w:rsidP="00D22933">
            <w:pPr>
              <w:ind w:firstLine="1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3803" w:type="dxa"/>
          </w:tcPr>
          <w:p w:rsidR="00D02DD4" w:rsidRPr="00D02DD4" w:rsidRDefault="00D02DD4" w:rsidP="00D02DD4">
            <w:pPr>
              <w:pStyle w:val="a4"/>
              <w:numPr>
                <w:ilvl w:val="0"/>
                <w:numId w:val="67"/>
              </w:numPr>
              <w:ind w:left="39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Створення регіональної Системи Географічних значень для вин та винограду</w:t>
            </w:r>
          </w:p>
        </w:tc>
        <w:tc>
          <w:tcPr>
            <w:tcW w:w="2673" w:type="dxa"/>
            <w:tcBorders>
              <w:bottom w:val="single" w:sz="4" w:space="0" w:color="0070C0"/>
            </w:tcBorders>
          </w:tcPr>
          <w:p w:rsidR="00D02DD4" w:rsidRDefault="00D02DD4" w:rsidP="00CB43FA">
            <w:pPr>
              <w:ind w:firstLine="1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Обсяг фінансування за рахунок коштів обласного бюджету, млн грн</w:t>
            </w:r>
          </w:p>
        </w:tc>
        <w:tc>
          <w:tcPr>
            <w:tcW w:w="1006" w:type="dxa"/>
          </w:tcPr>
          <w:p w:rsidR="00D02DD4" w:rsidRDefault="00D02DD4" w:rsidP="00D22933">
            <w:pPr>
              <w:ind w:firstLine="17"/>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w:t>
            </w:r>
          </w:p>
        </w:tc>
        <w:tc>
          <w:tcPr>
            <w:tcW w:w="1006" w:type="dxa"/>
          </w:tcPr>
          <w:p w:rsidR="00D02DD4" w:rsidRDefault="00D02DD4" w:rsidP="00D22933">
            <w:pPr>
              <w:ind w:firstLine="17"/>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1,0</w:t>
            </w:r>
          </w:p>
        </w:tc>
        <w:tc>
          <w:tcPr>
            <w:tcW w:w="1006" w:type="dxa"/>
          </w:tcPr>
          <w:p w:rsidR="00D02DD4" w:rsidRDefault="00D02DD4" w:rsidP="00D22933">
            <w:pPr>
              <w:ind w:firstLine="17"/>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1,5</w:t>
            </w:r>
          </w:p>
        </w:tc>
        <w:tc>
          <w:tcPr>
            <w:tcW w:w="1023" w:type="dxa"/>
          </w:tcPr>
          <w:p w:rsidR="00D02DD4" w:rsidRDefault="00D02DD4" w:rsidP="00D22933">
            <w:pPr>
              <w:ind w:firstLine="17"/>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2,0</w:t>
            </w:r>
          </w:p>
        </w:tc>
      </w:tr>
      <w:tr w:rsidR="00D02DD4" w:rsidRPr="00734BFA" w:rsidTr="00C23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D02DD4" w:rsidRDefault="00D02DD4" w:rsidP="00081B71">
            <w:pPr>
              <w:jc w:val="both"/>
              <w:rPr>
                <w:rFonts w:cstheme="minorHAnsi"/>
                <w:color w:val="0070C0"/>
                <w:sz w:val="24"/>
                <w:lang w:val="en-US"/>
              </w:rPr>
            </w:pPr>
          </w:p>
        </w:tc>
        <w:tc>
          <w:tcPr>
            <w:tcW w:w="2868" w:type="dxa"/>
            <w:vMerge/>
          </w:tcPr>
          <w:p w:rsidR="00D02DD4" w:rsidRPr="00CB43FA" w:rsidRDefault="00D02DD4" w:rsidP="00D22933">
            <w:pPr>
              <w:ind w:firstLine="1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3803" w:type="dxa"/>
          </w:tcPr>
          <w:p w:rsidR="00D02DD4" w:rsidRDefault="00D02DD4" w:rsidP="00CB43FA">
            <w:pPr>
              <w:pStyle w:val="a4"/>
              <w:numPr>
                <w:ilvl w:val="0"/>
                <w:numId w:val="67"/>
              </w:numPr>
              <w:ind w:left="39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Визначення мережі переробних підприємств для виробництва вин контрольованих найменувань за походженням (КНП)</w:t>
            </w:r>
          </w:p>
        </w:tc>
        <w:tc>
          <w:tcPr>
            <w:tcW w:w="2673" w:type="dxa"/>
            <w:tcBorders>
              <w:bottom w:val="single" w:sz="4" w:space="0" w:color="0070C0"/>
            </w:tcBorders>
          </w:tcPr>
          <w:p w:rsidR="00D02DD4" w:rsidRDefault="00D02DD4" w:rsidP="00CB43FA">
            <w:pPr>
              <w:ind w:firstLine="1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Обсяг фінансування за рахунок коштів обласного бюджету, млн грн</w:t>
            </w:r>
          </w:p>
        </w:tc>
        <w:tc>
          <w:tcPr>
            <w:tcW w:w="1006" w:type="dxa"/>
          </w:tcPr>
          <w:p w:rsidR="00D02DD4" w:rsidRDefault="00D02DD4" w:rsidP="00D22933">
            <w:pPr>
              <w:ind w:firstLine="17"/>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w:t>
            </w:r>
          </w:p>
        </w:tc>
        <w:tc>
          <w:tcPr>
            <w:tcW w:w="1006" w:type="dxa"/>
          </w:tcPr>
          <w:p w:rsidR="00D02DD4" w:rsidRDefault="00D02DD4" w:rsidP="00D22933">
            <w:pPr>
              <w:ind w:firstLine="17"/>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0,5</w:t>
            </w:r>
          </w:p>
        </w:tc>
        <w:tc>
          <w:tcPr>
            <w:tcW w:w="1006" w:type="dxa"/>
          </w:tcPr>
          <w:p w:rsidR="00D02DD4" w:rsidRDefault="00D02DD4" w:rsidP="00D22933">
            <w:pPr>
              <w:ind w:firstLine="17"/>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04,</w:t>
            </w:r>
          </w:p>
        </w:tc>
        <w:tc>
          <w:tcPr>
            <w:tcW w:w="1023" w:type="dxa"/>
          </w:tcPr>
          <w:p w:rsidR="00D02DD4" w:rsidRDefault="00D02DD4" w:rsidP="00D22933">
            <w:pPr>
              <w:ind w:firstLine="17"/>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0,3</w:t>
            </w:r>
          </w:p>
        </w:tc>
      </w:tr>
      <w:tr w:rsidR="00C310E4" w:rsidRPr="00734BFA" w:rsidTr="00C2395F">
        <w:tc>
          <w:tcPr>
            <w:cnfStyle w:val="001000000000" w:firstRow="0" w:lastRow="0" w:firstColumn="1" w:lastColumn="0" w:oddVBand="0" w:evenVBand="0" w:oddHBand="0" w:evenHBand="0" w:firstRowFirstColumn="0" w:firstRowLastColumn="0" w:lastRowFirstColumn="0" w:lastRowLastColumn="0"/>
            <w:tcW w:w="2689" w:type="dxa"/>
            <w:vMerge w:val="restart"/>
          </w:tcPr>
          <w:p w:rsidR="00C310E4" w:rsidRDefault="00C310E4" w:rsidP="00F27747">
            <w:pPr>
              <w:ind w:firstLine="8"/>
              <w:jc w:val="both"/>
              <w:rPr>
                <w:rFonts w:cstheme="minorHAnsi"/>
                <w:color w:val="0070C0"/>
                <w:sz w:val="24"/>
                <w:lang w:val="uk-UA"/>
              </w:rPr>
            </w:pPr>
            <w:r>
              <w:rPr>
                <w:rFonts w:cstheme="minorHAnsi"/>
                <w:color w:val="0070C0"/>
                <w:sz w:val="24"/>
                <w:lang w:val="uk-UA"/>
              </w:rPr>
              <w:t>4.6.Цифрова трансформація</w:t>
            </w:r>
          </w:p>
        </w:tc>
        <w:tc>
          <w:tcPr>
            <w:tcW w:w="2868" w:type="dxa"/>
            <w:tcBorders>
              <w:bottom w:val="single" w:sz="4" w:space="0" w:color="0070C0"/>
            </w:tcBorders>
          </w:tcPr>
          <w:p w:rsidR="00C310E4" w:rsidRDefault="00C2395F" w:rsidP="00F27747">
            <w:pPr>
              <w:ind w:firstLine="8"/>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4.6.1.Формування в регіоні</w:t>
            </w:r>
            <w:r w:rsidR="00C310E4">
              <w:rPr>
                <w:rFonts w:cstheme="minorHAnsi"/>
                <w:sz w:val="24"/>
                <w:lang w:val="uk-UA"/>
              </w:rPr>
              <w:t xml:space="preserve"> платформи для розвитку ІТ-індустрії</w:t>
            </w:r>
          </w:p>
        </w:tc>
        <w:tc>
          <w:tcPr>
            <w:tcW w:w="3803" w:type="dxa"/>
            <w:tcBorders>
              <w:bottom w:val="single" w:sz="4" w:space="0" w:color="0070C0"/>
            </w:tcBorders>
          </w:tcPr>
          <w:tbl>
            <w:tblPr>
              <w:tblW w:w="0" w:type="auto"/>
              <w:tblBorders>
                <w:top w:val="nil"/>
                <w:left w:val="nil"/>
                <w:bottom w:val="nil"/>
                <w:right w:val="nil"/>
              </w:tblBorders>
              <w:tblLook w:val="0000" w:firstRow="0" w:lastRow="0" w:firstColumn="0" w:lastColumn="0" w:noHBand="0" w:noVBand="0"/>
            </w:tblPr>
            <w:tblGrid>
              <w:gridCol w:w="3587"/>
            </w:tblGrid>
            <w:tr w:rsidR="00C310E4" w:rsidRPr="00F27747">
              <w:trPr>
                <w:trHeight w:val="530"/>
              </w:trPr>
              <w:tc>
                <w:tcPr>
                  <w:tcW w:w="0" w:type="auto"/>
                </w:tcPr>
                <w:p w:rsidR="00C310E4" w:rsidRPr="00F27747" w:rsidRDefault="00C310E4" w:rsidP="00F27747">
                  <w:pPr>
                    <w:pStyle w:val="a4"/>
                    <w:numPr>
                      <w:ilvl w:val="0"/>
                      <w:numId w:val="67"/>
                    </w:numPr>
                    <w:spacing w:after="0" w:line="240" w:lineRule="auto"/>
                    <w:ind w:left="249" w:hanging="357"/>
                    <w:jc w:val="both"/>
                    <w:rPr>
                      <w:rFonts w:cstheme="minorHAnsi"/>
                      <w:sz w:val="24"/>
                      <w:lang w:val="uk-UA"/>
                    </w:rPr>
                  </w:pPr>
                  <w:r w:rsidRPr="00F27747">
                    <w:rPr>
                      <w:rFonts w:cstheme="minorHAnsi"/>
                      <w:sz w:val="24"/>
                      <w:lang w:val="uk-UA"/>
                    </w:rPr>
                    <w:t xml:space="preserve">Розвиток комунікативних майданчиків між суб’єктами ІТ-послуг та потенційними споживачами. </w:t>
                  </w:r>
                </w:p>
                <w:p w:rsidR="00C310E4" w:rsidRPr="00F27747" w:rsidRDefault="00C310E4" w:rsidP="00F27747">
                  <w:pPr>
                    <w:pStyle w:val="a4"/>
                    <w:numPr>
                      <w:ilvl w:val="0"/>
                      <w:numId w:val="67"/>
                    </w:numPr>
                    <w:spacing w:after="0" w:line="240" w:lineRule="auto"/>
                    <w:ind w:left="249" w:hanging="357"/>
                    <w:jc w:val="both"/>
                    <w:rPr>
                      <w:rFonts w:cstheme="minorHAnsi"/>
                      <w:sz w:val="24"/>
                      <w:lang w:val="uk-UA"/>
                    </w:rPr>
                  </w:pPr>
                  <w:r w:rsidRPr="00F27747">
                    <w:rPr>
                      <w:rFonts w:cstheme="minorHAnsi"/>
                      <w:sz w:val="24"/>
                      <w:lang w:val="uk-UA"/>
                    </w:rPr>
                    <w:t>Створення інфраструктури п</w:t>
                  </w:r>
                  <w:r>
                    <w:rPr>
                      <w:rFonts w:cstheme="minorHAnsi"/>
                      <w:sz w:val="24"/>
                      <w:lang w:val="uk-UA"/>
                    </w:rPr>
                    <w:t>ідтри</w:t>
                  </w:r>
                  <w:r w:rsidRPr="00F27747">
                    <w:rPr>
                      <w:rFonts w:cstheme="minorHAnsi"/>
                      <w:sz w:val="24"/>
                      <w:lang w:val="uk-UA"/>
                    </w:rPr>
                    <w:t>м</w:t>
                  </w:r>
                  <w:r>
                    <w:rPr>
                      <w:rFonts w:cstheme="minorHAnsi"/>
                      <w:sz w:val="24"/>
                      <w:lang w:val="uk-UA"/>
                    </w:rPr>
                    <w:t>к</w:t>
                  </w:r>
                  <w:r w:rsidRPr="00F27747">
                    <w:rPr>
                      <w:rFonts w:cstheme="minorHAnsi"/>
                      <w:sz w:val="24"/>
                      <w:lang w:val="uk-UA"/>
                    </w:rPr>
                    <w:t>и суб’єктів ІТ-сфери;</w:t>
                  </w:r>
                </w:p>
                <w:p w:rsidR="00C310E4" w:rsidRPr="00F27747" w:rsidRDefault="00C310E4" w:rsidP="00F27747">
                  <w:pPr>
                    <w:pStyle w:val="a4"/>
                    <w:numPr>
                      <w:ilvl w:val="0"/>
                      <w:numId w:val="67"/>
                    </w:numPr>
                    <w:spacing w:after="0" w:line="240" w:lineRule="auto"/>
                    <w:ind w:left="249" w:hanging="357"/>
                    <w:jc w:val="both"/>
                    <w:rPr>
                      <w:rFonts w:cstheme="minorHAnsi"/>
                      <w:sz w:val="24"/>
                      <w:lang w:val="ru-RU"/>
                    </w:rPr>
                  </w:pPr>
                  <w:r w:rsidRPr="00F27747">
                    <w:rPr>
                      <w:rFonts w:cstheme="minorHAnsi"/>
                      <w:sz w:val="24"/>
                      <w:lang w:val="uk-UA"/>
                    </w:rPr>
                    <w:t>Створення мережі іт-парків, інших елементів інфраструктури в ІТ-сфері</w:t>
                  </w:r>
                </w:p>
              </w:tc>
            </w:tr>
          </w:tbl>
          <w:p w:rsidR="00C310E4" w:rsidRPr="00734BFA" w:rsidRDefault="00C310E4" w:rsidP="00F27747">
            <w:pPr>
              <w:pStyle w:val="a4"/>
              <w:ind w:left="0"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2673" w:type="dxa"/>
            <w:tcBorders>
              <w:top w:val="single" w:sz="4" w:space="0" w:color="0070C0"/>
              <w:bottom w:val="nil"/>
            </w:tcBorders>
          </w:tcPr>
          <w:p w:rsidR="00C310E4" w:rsidRPr="00734BFA" w:rsidRDefault="00C310E4" w:rsidP="00F27747">
            <w:pPr>
              <w:ind w:left="-41" w:firstLine="8"/>
              <w:jc w:val="both"/>
              <w:cnfStyle w:val="000000000000" w:firstRow="0" w:lastRow="0" w:firstColumn="0" w:lastColumn="0" w:oddVBand="0" w:evenVBand="0" w:oddHBand="0" w:evenHBand="0" w:firstRowFirstColumn="0" w:firstRowLastColumn="0" w:lastRowFirstColumn="0" w:lastRowLastColumn="0"/>
              <w:rPr>
                <w:sz w:val="24"/>
                <w:szCs w:val="24"/>
                <w:lang w:val="uk-UA"/>
              </w:rPr>
            </w:pPr>
          </w:p>
        </w:tc>
        <w:tc>
          <w:tcPr>
            <w:tcW w:w="1006" w:type="dxa"/>
            <w:tcBorders>
              <w:bottom w:val="nil"/>
            </w:tcBorders>
          </w:tcPr>
          <w:p w:rsidR="00C310E4" w:rsidRPr="00734BFA" w:rsidRDefault="00C310E4" w:rsidP="00F27747">
            <w:pPr>
              <w:ind w:left="-41" w:firstLine="8"/>
              <w:jc w:val="center"/>
              <w:cnfStyle w:val="000000000000" w:firstRow="0" w:lastRow="0" w:firstColumn="0" w:lastColumn="0" w:oddVBand="0" w:evenVBand="0" w:oddHBand="0" w:evenHBand="0" w:firstRowFirstColumn="0" w:firstRowLastColumn="0" w:lastRowFirstColumn="0" w:lastRowLastColumn="0"/>
              <w:rPr>
                <w:sz w:val="24"/>
                <w:szCs w:val="24"/>
                <w:lang w:val="uk-UA"/>
              </w:rPr>
            </w:pPr>
          </w:p>
        </w:tc>
        <w:tc>
          <w:tcPr>
            <w:tcW w:w="1006" w:type="dxa"/>
            <w:tcBorders>
              <w:bottom w:val="nil"/>
            </w:tcBorders>
          </w:tcPr>
          <w:p w:rsidR="00C310E4" w:rsidRPr="00734BFA" w:rsidRDefault="00C310E4" w:rsidP="00F27747">
            <w:pPr>
              <w:ind w:left="-41" w:firstLine="8"/>
              <w:jc w:val="center"/>
              <w:cnfStyle w:val="000000000000" w:firstRow="0" w:lastRow="0" w:firstColumn="0" w:lastColumn="0" w:oddVBand="0" w:evenVBand="0" w:oddHBand="0" w:evenHBand="0" w:firstRowFirstColumn="0" w:firstRowLastColumn="0" w:lastRowFirstColumn="0" w:lastRowLastColumn="0"/>
              <w:rPr>
                <w:sz w:val="24"/>
                <w:szCs w:val="24"/>
                <w:lang w:val="uk-UA"/>
              </w:rPr>
            </w:pPr>
          </w:p>
        </w:tc>
        <w:tc>
          <w:tcPr>
            <w:tcW w:w="1006" w:type="dxa"/>
            <w:tcBorders>
              <w:bottom w:val="nil"/>
            </w:tcBorders>
          </w:tcPr>
          <w:p w:rsidR="00C310E4" w:rsidRPr="00734BFA" w:rsidRDefault="00C310E4" w:rsidP="00F27747">
            <w:pPr>
              <w:ind w:left="-41" w:firstLine="8"/>
              <w:jc w:val="center"/>
              <w:cnfStyle w:val="000000000000" w:firstRow="0" w:lastRow="0" w:firstColumn="0" w:lastColumn="0" w:oddVBand="0" w:evenVBand="0" w:oddHBand="0" w:evenHBand="0" w:firstRowFirstColumn="0" w:firstRowLastColumn="0" w:lastRowFirstColumn="0" w:lastRowLastColumn="0"/>
              <w:rPr>
                <w:sz w:val="24"/>
                <w:szCs w:val="24"/>
                <w:lang w:val="uk-UA"/>
              </w:rPr>
            </w:pPr>
          </w:p>
        </w:tc>
        <w:tc>
          <w:tcPr>
            <w:tcW w:w="1023" w:type="dxa"/>
            <w:tcBorders>
              <w:bottom w:val="nil"/>
            </w:tcBorders>
          </w:tcPr>
          <w:p w:rsidR="00C310E4" w:rsidRPr="00734BFA" w:rsidRDefault="00C310E4" w:rsidP="00F27747">
            <w:pPr>
              <w:ind w:left="-41" w:firstLine="8"/>
              <w:jc w:val="center"/>
              <w:cnfStyle w:val="000000000000" w:firstRow="0" w:lastRow="0" w:firstColumn="0" w:lastColumn="0" w:oddVBand="0" w:evenVBand="0" w:oddHBand="0" w:evenHBand="0" w:firstRowFirstColumn="0" w:firstRowLastColumn="0" w:lastRowFirstColumn="0" w:lastRowLastColumn="0"/>
              <w:rPr>
                <w:sz w:val="24"/>
                <w:szCs w:val="24"/>
                <w:lang w:val="uk-UA"/>
              </w:rPr>
            </w:pPr>
          </w:p>
        </w:tc>
      </w:tr>
      <w:tr w:rsidR="00C310E4" w:rsidRPr="00734BFA" w:rsidTr="00C23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C310E4" w:rsidRDefault="00C310E4" w:rsidP="00F27747">
            <w:pPr>
              <w:ind w:firstLine="8"/>
              <w:jc w:val="both"/>
              <w:rPr>
                <w:rFonts w:cstheme="minorHAnsi"/>
                <w:color w:val="0070C0"/>
                <w:sz w:val="24"/>
                <w:lang w:val="uk-UA"/>
              </w:rPr>
            </w:pPr>
          </w:p>
        </w:tc>
        <w:tc>
          <w:tcPr>
            <w:tcW w:w="2868" w:type="dxa"/>
            <w:tcBorders>
              <w:top w:val="single" w:sz="4" w:space="0" w:color="0070C0"/>
            </w:tcBorders>
          </w:tcPr>
          <w:p w:rsidR="00C310E4" w:rsidRDefault="00C310E4" w:rsidP="00F27747">
            <w:pPr>
              <w:ind w:firstLine="8"/>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4.6.2.Забезпечення доступності Інтернету</w:t>
            </w:r>
          </w:p>
        </w:tc>
        <w:tc>
          <w:tcPr>
            <w:tcW w:w="3803" w:type="dxa"/>
            <w:tcBorders>
              <w:top w:val="single" w:sz="4" w:space="0" w:color="0070C0"/>
            </w:tcBorders>
          </w:tcPr>
          <w:p w:rsidR="00C310E4" w:rsidRDefault="00C310E4" w:rsidP="00F27747">
            <w:pPr>
              <w:pStyle w:val="a4"/>
              <w:numPr>
                <w:ilvl w:val="0"/>
                <w:numId w:val="102"/>
              </w:numPr>
              <w:ind w:left="39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 xml:space="preserve">Розвиток мережі </w:t>
            </w:r>
            <w:r>
              <w:rPr>
                <w:rFonts w:cstheme="minorHAnsi"/>
                <w:sz w:val="24"/>
              </w:rPr>
              <w:t>WI-FI</w:t>
            </w:r>
            <w:r>
              <w:rPr>
                <w:rFonts w:cstheme="minorHAnsi"/>
                <w:sz w:val="24"/>
                <w:lang w:val="uk-UA"/>
              </w:rPr>
              <w:t>;</w:t>
            </w:r>
          </w:p>
          <w:p w:rsidR="00C310E4" w:rsidRPr="00F27747" w:rsidRDefault="00C310E4" w:rsidP="00F27747">
            <w:pPr>
              <w:pStyle w:val="a4"/>
              <w:numPr>
                <w:ilvl w:val="0"/>
                <w:numId w:val="102"/>
              </w:numPr>
              <w:ind w:left="39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Максимальне покриття високошвидкісним інтернетом населених пунктів області</w:t>
            </w:r>
          </w:p>
        </w:tc>
        <w:tc>
          <w:tcPr>
            <w:tcW w:w="2673" w:type="dxa"/>
            <w:tcBorders>
              <w:top w:val="nil"/>
              <w:bottom w:val="nil"/>
            </w:tcBorders>
          </w:tcPr>
          <w:p w:rsidR="00C310E4" w:rsidRPr="00734BFA" w:rsidRDefault="00C310E4" w:rsidP="00F27747">
            <w:pPr>
              <w:ind w:left="-41" w:firstLine="8"/>
              <w:jc w:val="both"/>
              <w:cnfStyle w:val="000000100000" w:firstRow="0" w:lastRow="0" w:firstColumn="0" w:lastColumn="0" w:oddVBand="0" w:evenVBand="0" w:oddHBand="1" w:evenHBand="0" w:firstRowFirstColumn="0" w:firstRowLastColumn="0" w:lastRowFirstColumn="0" w:lastRowLastColumn="0"/>
              <w:rPr>
                <w:sz w:val="24"/>
                <w:szCs w:val="24"/>
                <w:lang w:val="uk-UA"/>
              </w:rPr>
            </w:pPr>
          </w:p>
        </w:tc>
        <w:tc>
          <w:tcPr>
            <w:tcW w:w="1006" w:type="dxa"/>
            <w:tcBorders>
              <w:top w:val="nil"/>
              <w:bottom w:val="nil"/>
            </w:tcBorders>
          </w:tcPr>
          <w:p w:rsidR="00C310E4" w:rsidRPr="00734BFA" w:rsidRDefault="00C310E4" w:rsidP="00F27747">
            <w:pPr>
              <w:ind w:left="-41" w:firstLine="8"/>
              <w:jc w:val="center"/>
              <w:cnfStyle w:val="000000100000" w:firstRow="0" w:lastRow="0" w:firstColumn="0" w:lastColumn="0" w:oddVBand="0" w:evenVBand="0" w:oddHBand="1" w:evenHBand="0" w:firstRowFirstColumn="0" w:firstRowLastColumn="0" w:lastRowFirstColumn="0" w:lastRowLastColumn="0"/>
              <w:rPr>
                <w:sz w:val="24"/>
                <w:szCs w:val="24"/>
                <w:lang w:val="uk-UA"/>
              </w:rPr>
            </w:pPr>
          </w:p>
        </w:tc>
        <w:tc>
          <w:tcPr>
            <w:tcW w:w="1006" w:type="dxa"/>
            <w:tcBorders>
              <w:top w:val="nil"/>
              <w:bottom w:val="nil"/>
            </w:tcBorders>
          </w:tcPr>
          <w:p w:rsidR="00C310E4" w:rsidRPr="00734BFA" w:rsidRDefault="00C310E4" w:rsidP="00F27747">
            <w:pPr>
              <w:ind w:left="-41" w:firstLine="8"/>
              <w:jc w:val="center"/>
              <w:cnfStyle w:val="000000100000" w:firstRow="0" w:lastRow="0" w:firstColumn="0" w:lastColumn="0" w:oddVBand="0" w:evenVBand="0" w:oddHBand="1" w:evenHBand="0" w:firstRowFirstColumn="0" w:firstRowLastColumn="0" w:lastRowFirstColumn="0" w:lastRowLastColumn="0"/>
              <w:rPr>
                <w:sz w:val="24"/>
                <w:szCs w:val="24"/>
                <w:lang w:val="uk-UA"/>
              </w:rPr>
            </w:pPr>
          </w:p>
        </w:tc>
        <w:tc>
          <w:tcPr>
            <w:tcW w:w="1006" w:type="dxa"/>
            <w:tcBorders>
              <w:top w:val="nil"/>
              <w:bottom w:val="nil"/>
            </w:tcBorders>
          </w:tcPr>
          <w:p w:rsidR="00C310E4" w:rsidRPr="00734BFA" w:rsidRDefault="00C310E4" w:rsidP="00F27747">
            <w:pPr>
              <w:ind w:left="-41" w:firstLine="8"/>
              <w:jc w:val="center"/>
              <w:cnfStyle w:val="000000100000" w:firstRow="0" w:lastRow="0" w:firstColumn="0" w:lastColumn="0" w:oddVBand="0" w:evenVBand="0" w:oddHBand="1" w:evenHBand="0" w:firstRowFirstColumn="0" w:firstRowLastColumn="0" w:lastRowFirstColumn="0" w:lastRowLastColumn="0"/>
              <w:rPr>
                <w:sz w:val="24"/>
                <w:szCs w:val="24"/>
                <w:lang w:val="uk-UA"/>
              </w:rPr>
            </w:pPr>
          </w:p>
        </w:tc>
        <w:tc>
          <w:tcPr>
            <w:tcW w:w="1023" w:type="dxa"/>
            <w:tcBorders>
              <w:top w:val="nil"/>
              <w:bottom w:val="nil"/>
              <w:right w:val="single" w:sz="4" w:space="0" w:color="0070C0"/>
            </w:tcBorders>
          </w:tcPr>
          <w:p w:rsidR="00C310E4" w:rsidRPr="00734BFA" w:rsidRDefault="00C310E4" w:rsidP="00F27747">
            <w:pPr>
              <w:ind w:left="-41" w:firstLine="8"/>
              <w:jc w:val="center"/>
              <w:cnfStyle w:val="000000100000" w:firstRow="0" w:lastRow="0" w:firstColumn="0" w:lastColumn="0" w:oddVBand="0" w:evenVBand="0" w:oddHBand="1" w:evenHBand="0" w:firstRowFirstColumn="0" w:firstRowLastColumn="0" w:lastRowFirstColumn="0" w:lastRowLastColumn="0"/>
              <w:rPr>
                <w:sz w:val="24"/>
                <w:szCs w:val="24"/>
                <w:lang w:val="uk-UA"/>
              </w:rPr>
            </w:pPr>
          </w:p>
        </w:tc>
      </w:tr>
      <w:tr w:rsidR="00C310E4" w:rsidRPr="00734BFA" w:rsidTr="00C2395F">
        <w:tc>
          <w:tcPr>
            <w:cnfStyle w:val="001000000000" w:firstRow="0" w:lastRow="0" w:firstColumn="1" w:lastColumn="0" w:oddVBand="0" w:evenVBand="0" w:oddHBand="0" w:evenHBand="0" w:firstRowFirstColumn="0" w:firstRowLastColumn="0" w:lastRowFirstColumn="0" w:lastRowLastColumn="0"/>
            <w:tcW w:w="2689" w:type="dxa"/>
            <w:vMerge/>
          </w:tcPr>
          <w:p w:rsidR="00C310E4" w:rsidRPr="00734BFA" w:rsidRDefault="00C310E4" w:rsidP="00F36330">
            <w:pPr>
              <w:ind w:firstLine="0"/>
              <w:jc w:val="both"/>
              <w:rPr>
                <w:rFonts w:cstheme="minorHAnsi"/>
                <w:sz w:val="24"/>
                <w:lang w:val="uk-UA"/>
              </w:rPr>
            </w:pPr>
          </w:p>
        </w:tc>
        <w:tc>
          <w:tcPr>
            <w:tcW w:w="2868" w:type="dxa"/>
            <w:vMerge w:val="restart"/>
            <w:tcBorders>
              <w:top w:val="single" w:sz="4" w:space="0" w:color="0070C0"/>
            </w:tcBorders>
          </w:tcPr>
          <w:p w:rsidR="00C310E4" w:rsidRPr="00734BFA" w:rsidRDefault="00C310E4" w:rsidP="000F4BB8">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4.6.3</w:t>
            </w:r>
            <w:r w:rsidRPr="00734BFA">
              <w:rPr>
                <w:rFonts w:cstheme="minorHAnsi"/>
                <w:sz w:val="24"/>
                <w:lang w:val="uk-UA"/>
              </w:rPr>
              <w:t>.Покращення якості н</w:t>
            </w:r>
            <w:r>
              <w:rPr>
                <w:rFonts w:cstheme="minorHAnsi"/>
                <w:sz w:val="24"/>
                <w:lang w:val="uk-UA"/>
              </w:rPr>
              <w:t>адання адміністративних послуг та в</w:t>
            </w:r>
            <w:r w:rsidRPr="00734BFA">
              <w:rPr>
                <w:rFonts w:cstheme="minorHAnsi"/>
                <w:sz w:val="24"/>
                <w:lang w:val="uk-UA"/>
              </w:rPr>
              <w:t>провадження електронних сервісів</w:t>
            </w:r>
          </w:p>
        </w:tc>
        <w:tc>
          <w:tcPr>
            <w:tcW w:w="3803" w:type="dxa"/>
            <w:vMerge w:val="restart"/>
            <w:tcBorders>
              <w:top w:val="single" w:sz="4" w:space="0" w:color="0070C0"/>
            </w:tcBorders>
          </w:tcPr>
          <w:p w:rsidR="00C310E4" w:rsidRPr="00734BFA" w:rsidRDefault="00C310E4" w:rsidP="00E47F64">
            <w:pPr>
              <w:pStyle w:val="a4"/>
              <w:numPr>
                <w:ilvl w:val="0"/>
                <w:numId w:val="73"/>
              </w:numPr>
              <w:ind w:left="345" w:hanging="345"/>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Діджиталізація надання адміністративних послуг.</w:t>
            </w:r>
          </w:p>
          <w:p w:rsidR="00C310E4" w:rsidRPr="00734BFA" w:rsidRDefault="00C310E4" w:rsidP="00E47F64">
            <w:pPr>
              <w:pStyle w:val="a4"/>
              <w:numPr>
                <w:ilvl w:val="0"/>
                <w:numId w:val="73"/>
              </w:numPr>
              <w:ind w:left="345" w:hanging="345"/>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Автоматизація роботи працівників центрів надання адміністративних послуг.</w:t>
            </w:r>
          </w:p>
          <w:p w:rsidR="00C310E4" w:rsidRPr="00734BFA" w:rsidRDefault="00C310E4" w:rsidP="00E47F64">
            <w:pPr>
              <w:pStyle w:val="a4"/>
              <w:numPr>
                <w:ilvl w:val="0"/>
                <w:numId w:val="73"/>
              </w:numPr>
              <w:ind w:left="345" w:hanging="345"/>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Створення ефективної електронної системи взаємодії між державою та громадянином.</w:t>
            </w:r>
          </w:p>
          <w:p w:rsidR="00C310E4" w:rsidRPr="00734BFA" w:rsidRDefault="00C310E4" w:rsidP="00E47F64">
            <w:pPr>
              <w:pStyle w:val="a4"/>
              <w:numPr>
                <w:ilvl w:val="0"/>
                <w:numId w:val="73"/>
              </w:numPr>
              <w:ind w:left="345" w:hanging="345"/>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Впровадження доступних електронних сервісів для громадян та бізнесу.</w:t>
            </w:r>
          </w:p>
          <w:p w:rsidR="00C310E4" w:rsidRPr="00734BFA" w:rsidRDefault="00C310E4" w:rsidP="00E47F64">
            <w:pPr>
              <w:pStyle w:val="a4"/>
              <w:numPr>
                <w:ilvl w:val="0"/>
                <w:numId w:val="73"/>
              </w:numPr>
              <w:ind w:left="345" w:hanging="345"/>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Розвиток мережі центрів надання адміністративних послуг.</w:t>
            </w:r>
          </w:p>
          <w:p w:rsidR="00C310E4" w:rsidRPr="00734BFA" w:rsidRDefault="00C310E4" w:rsidP="00E47F64">
            <w:pPr>
              <w:pStyle w:val="a4"/>
              <w:numPr>
                <w:ilvl w:val="0"/>
                <w:numId w:val="73"/>
              </w:numPr>
              <w:ind w:left="345" w:hanging="345"/>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734BFA">
              <w:rPr>
                <w:rFonts w:cstheme="minorHAnsi"/>
                <w:sz w:val="24"/>
                <w:lang w:val="uk-UA"/>
              </w:rPr>
              <w:t>Запровадження практики співпраці з міжнародними благодійними організаціями.</w:t>
            </w:r>
          </w:p>
        </w:tc>
        <w:tc>
          <w:tcPr>
            <w:tcW w:w="2673" w:type="dxa"/>
            <w:tcBorders>
              <w:top w:val="nil"/>
              <w:bottom w:val="nil"/>
            </w:tcBorders>
          </w:tcPr>
          <w:p w:rsidR="00C310E4" w:rsidRPr="00734BFA" w:rsidRDefault="00C310E4" w:rsidP="00F36330">
            <w:pPr>
              <w:ind w:left="-41" w:firstLine="0"/>
              <w:jc w:val="both"/>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Автоматизація роботи ЦНАП шляхом впровадження електронного документообігу,%</w:t>
            </w:r>
          </w:p>
        </w:tc>
        <w:tc>
          <w:tcPr>
            <w:tcW w:w="1006" w:type="dxa"/>
            <w:tcBorders>
              <w:top w:val="nil"/>
              <w:bottom w:val="nil"/>
            </w:tcBorders>
          </w:tcPr>
          <w:p w:rsidR="00C310E4" w:rsidRPr="00734BFA" w:rsidRDefault="00C310E4" w:rsidP="00F36330">
            <w:pPr>
              <w:ind w:left="-41"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0</w:t>
            </w:r>
          </w:p>
        </w:tc>
        <w:tc>
          <w:tcPr>
            <w:tcW w:w="1006" w:type="dxa"/>
            <w:tcBorders>
              <w:top w:val="nil"/>
              <w:bottom w:val="nil"/>
            </w:tcBorders>
          </w:tcPr>
          <w:p w:rsidR="00C310E4" w:rsidRPr="00734BFA" w:rsidRDefault="00C310E4" w:rsidP="00F36330">
            <w:pPr>
              <w:ind w:left="-41"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50</w:t>
            </w:r>
          </w:p>
        </w:tc>
        <w:tc>
          <w:tcPr>
            <w:tcW w:w="1006" w:type="dxa"/>
            <w:tcBorders>
              <w:top w:val="nil"/>
              <w:bottom w:val="nil"/>
            </w:tcBorders>
          </w:tcPr>
          <w:p w:rsidR="00C310E4" w:rsidRPr="00734BFA" w:rsidRDefault="00C310E4" w:rsidP="00F36330">
            <w:pPr>
              <w:ind w:left="-41"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100</w:t>
            </w:r>
          </w:p>
        </w:tc>
        <w:tc>
          <w:tcPr>
            <w:tcW w:w="1023" w:type="dxa"/>
            <w:tcBorders>
              <w:top w:val="nil"/>
              <w:bottom w:val="nil"/>
              <w:right w:val="single" w:sz="4" w:space="0" w:color="0070C0"/>
            </w:tcBorders>
          </w:tcPr>
          <w:p w:rsidR="00C310E4" w:rsidRPr="00734BFA" w:rsidRDefault="00C310E4" w:rsidP="00F36330">
            <w:pPr>
              <w:ind w:left="-41" w:firstLine="0"/>
              <w:jc w:val="center"/>
              <w:cnfStyle w:val="000000000000" w:firstRow="0" w:lastRow="0" w:firstColumn="0" w:lastColumn="0" w:oddVBand="0" w:evenVBand="0" w:oddHBand="0" w:evenHBand="0" w:firstRowFirstColumn="0" w:firstRowLastColumn="0" w:lastRowFirstColumn="0" w:lastRowLastColumn="0"/>
              <w:rPr>
                <w:sz w:val="24"/>
                <w:szCs w:val="24"/>
                <w:lang w:val="uk-UA"/>
              </w:rPr>
            </w:pPr>
            <w:r w:rsidRPr="00734BFA">
              <w:rPr>
                <w:sz w:val="24"/>
                <w:szCs w:val="24"/>
                <w:lang w:val="uk-UA"/>
              </w:rPr>
              <w:t>0</w:t>
            </w:r>
          </w:p>
        </w:tc>
      </w:tr>
      <w:tr w:rsidR="00C310E4" w:rsidRPr="00734BFA" w:rsidTr="00C23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C310E4" w:rsidRPr="00F36330" w:rsidRDefault="00C310E4" w:rsidP="00F36330">
            <w:pPr>
              <w:jc w:val="both"/>
              <w:rPr>
                <w:rFonts w:cstheme="minorHAnsi"/>
                <w:color w:val="0070C0"/>
                <w:sz w:val="24"/>
                <w:lang w:val="uk-UA"/>
              </w:rPr>
            </w:pPr>
          </w:p>
        </w:tc>
        <w:tc>
          <w:tcPr>
            <w:tcW w:w="2868" w:type="dxa"/>
            <w:vMerge/>
          </w:tcPr>
          <w:p w:rsidR="00C310E4" w:rsidRDefault="00C310E4" w:rsidP="000F4BB8">
            <w:pPr>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3803" w:type="dxa"/>
            <w:vMerge/>
          </w:tcPr>
          <w:p w:rsidR="00C310E4" w:rsidRPr="00734BFA" w:rsidRDefault="00C310E4" w:rsidP="00E47F64">
            <w:pPr>
              <w:pStyle w:val="a4"/>
              <w:numPr>
                <w:ilvl w:val="0"/>
                <w:numId w:val="73"/>
              </w:numPr>
              <w:ind w:left="345" w:hanging="345"/>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2673" w:type="dxa"/>
            <w:tcBorders>
              <w:top w:val="nil"/>
              <w:bottom w:val="nil"/>
            </w:tcBorders>
          </w:tcPr>
          <w:p w:rsidR="00C310E4" w:rsidRPr="00734BFA" w:rsidRDefault="00C310E4" w:rsidP="00F36330">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734BFA">
              <w:rPr>
                <w:rFonts w:cstheme="minorHAnsi"/>
                <w:sz w:val="24"/>
                <w:lang w:val="uk-UA"/>
              </w:rPr>
              <w:t>Рівень задоволення населення під час впровадження доступних електронних сервісів, %</w:t>
            </w:r>
          </w:p>
        </w:tc>
        <w:tc>
          <w:tcPr>
            <w:tcW w:w="1006" w:type="dxa"/>
            <w:tcBorders>
              <w:top w:val="nil"/>
              <w:bottom w:val="nil"/>
            </w:tcBorders>
          </w:tcPr>
          <w:p w:rsidR="00C310E4" w:rsidRPr="00734BFA" w:rsidRDefault="00C310E4" w:rsidP="00F36330">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shd w:val="clear" w:color="auto" w:fill="FFFFFF"/>
                <w:lang w:val="uk-UA" w:eastAsia="ru-RU"/>
              </w:rPr>
            </w:pPr>
            <w:r w:rsidRPr="00734BFA">
              <w:rPr>
                <w:rFonts w:eastAsia="Times New Roman" w:cstheme="minorHAnsi"/>
                <w:sz w:val="24"/>
                <w:szCs w:val="24"/>
                <w:shd w:val="clear" w:color="auto" w:fill="FFFFFF"/>
                <w:lang w:val="uk-UA" w:eastAsia="ru-RU"/>
              </w:rPr>
              <w:t>0</w:t>
            </w:r>
          </w:p>
        </w:tc>
        <w:tc>
          <w:tcPr>
            <w:tcW w:w="1006" w:type="dxa"/>
            <w:tcBorders>
              <w:top w:val="nil"/>
              <w:bottom w:val="nil"/>
            </w:tcBorders>
          </w:tcPr>
          <w:p w:rsidR="00C310E4" w:rsidRPr="00734BFA" w:rsidRDefault="00C310E4" w:rsidP="00F36330">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eastAsia="ru-RU"/>
              </w:rPr>
            </w:pPr>
            <w:r w:rsidRPr="00734BFA">
              <w:rPr>
                <w:rFonts w:eastAsia="Times New Roman" w:cstheme="minorHAnsi"/>
                <w:sz w:val="24"/>
                <w:szCs w:val="24"/>
                <w:lang w:val="uk-UA" w:eastAsia="ru-RU"/>
              </w:rPr>
              <w:t>50</w:t>
            </w:r>
          </w:p>
        </w:tc>
        <w:tc>
          <w:tcPr>
            <w:tcW w:w="1006" w:type="dxa"/>
            <w:tcBorders>
              <w:top w:val="nil"/>
              <w:bottom w:val="nil"/>
            </w:tcBorders>
          </w:tcPr>
          <w:p w:rsidR="00C310E4" w:rsidRPr="00734BFA" w:rsidRDefault="00C310E4" w:rsidP="00F36330">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eastAsia="ru-RU"/>
              </w:rPr>
            </w:pPr>
            <w:r w:rsidRPr="00734BFA">
              <w:rPr>
                <w:rFonts w:eastAsia="Times New Roman" w:cstheme="minorHAnsi"/>
                <w:sz w:val="24"/>
                <w:szCs w:val="24"/>
                <w:lang w:val="uk-UA" w:eastAsia="ru-RU"/>
              </w:rPr>
              <w:t>70</w:t>
            </w:r>
          </w:p>
        </w:tc>
        <w:tc>
          <w:tcPr>
            <w:tcW w:w="1023" w:type="dxa"/>
            <w:tcBorders>
              <w:top w:val="nil"/>
              <w:bottom w:val="nil"/>
            </w:tcBorders>
          </w:tcPr>
          <w:p w:rsidR="00C310E4" w:rsidRPr="00734BFA" w:rsidRDefault="00C310E4" w:rsidP="00F36330">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uk-UA" w:eastAsia="ru-RU"/>
              </w:rPr>
            </w:pPr>
            <w:r w:rsidRPr="00734BFA">
              <w:rPr>
                <w:rFonts w:eastAsia="Times New Roman" w:cstheme="minorHAnsi"/>
                <w:sz w:val="24"/>
                <w:szCs w:val="24"/>
                <w:lang w:val="uk-UA" w:eastAsia="ru-RU"/>
              </w:rPr>
              <w:t>100</w:t>
            </w:r>
          </w:p>
        </w:tc>
      </w:tr>
      <w:tr w:rsidR="00C310E4" w:rsidRPr="00734BFA" w:rsidTr="00C2395F">
        <w:trPr>
          <w:trHeight w:val="293"/>
        </w:trPr>
        <w:tc>
          <w:tcPr>
            <w:cnfStyle w:val="001000000000" w:firstRow="0" w:lastRow="0" w:firstColumn="1" w:lastColumn="0" w:oddVBand="0" w:evenVBand="0" w:oddHBand="0" w:evenHBand="0" w:firstRowFirstColumn="0" w:firstRowLastColumn="0" w:lastRowFirstColumn="0" w:lastRowLastColumn="0"/>
            <w:tcW w:w="2689" w:type="dxa"/>
            <w:vMerge/>
          </w:tcPr>
          <w:p w:rsidR="00C310E4" w:rsidRPr="00F36330" w:rsidRDefault="00C310E4" w:rsidP="00F36330">
            <w:pPr>
              <w:jc w:val="both"/>
              <w:rPr>
                <w:rFonts w:cstheme="minorHAnsi"/>
                <w:color w:val="0070C0"/>
                <w:sz w:val="24"/>
                <w:lang w:val="uk-UA"/>
              </w:rPr>
            </w:pPr>
          </w:p>
        </w:tc>
        <w:tc>
          <w:tcPr>
            <w:tcW w:w="2868" w:type="dxa"/>
            <w:vMerge/>
          </w:tcPr>
          <w:p w:rsidR="00C310E4" w:rsidRDefault="00C310E4" w:rsidP="000F4BB8">
            <w:pPr>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3803" w:type="dxa"/>
            <w:vMerge/>
          </w:tcPr>
          <w:p w:rsidR="00C310E4" w:rsidRPr="00734BFA" w:rsidRDefault="00C310E4" w:rsidP="00E47F64">
            <w:pPr>
              <w:pStyle w:val="a4"/>
              <w:numPr>
                <w:ilvl w:val="0"/>
                <w:numId w:val="73"/>
              </w:numPr>
              <w:ind w:left="345" w:hanging="345"/>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2673" w:type="dxa"/>
            <w:vMerge w:val="restart"/>
            <w:tcBorders>
              <w:top w:val="nil"/>
            </w:tcBorders>
          </w:tcPr>
          <w:p w:rsidR="00C310E4" w:rsidRPr="00734BFA" w:rsidRDefault="00C310E4" w:rsidP="00F36330">
            <w:pPr>
              <w:ind w:firstLine="0"/>
              <w:jc w:val="both"/>
              <w:cnfStyle w:val="000000000000" w:firstRow="0" w:lastRow="0" w:firstColumn="0" w:lastColumn="0" w:oddVBand="0" w:evenVBand="0" w:oddHBand="0" w:evenHBand="0" w:firstRowFirstColumn="0" w:firstRowLastColumn="0" w:lastRowFirstColumn="0" w:lastRowLastColumn="0"/>
              <w:rPr>
                <w:rFonts w:cstheme="minorHAnsi"/>
                <w:spacing w:val="-8"/>
                <w:sz w:val="24"/>
                <w:lang w:val="uk-UA"/>
              </w:rPr>
            </w:pPr>
            <w:r w:rsidRPr="00734BFA">
              <w:rPr>
                <w:sz w:val="24"/>
                <w:lang w:val="uk-UA"/>
              </w:rPr>
              <w:t>Розвиток мережі центрів надання адміністративних послуг, %</w:t>
            </w:r>
          </w:p>
        </w:tc>
        <w:tc>
          <w:tcPr>
            <w:tcW w:w="1006" w:type="dxa"/>
            <w:vMerge w:val="restart"/>
            <w:tcBorders>
              <w:top w:val="nil"/>
            </w:tcBorders>
          </w:tcPr>
          <w:p w:rsidR="00C310E4" w:rsidRPr="00734BFA" w:rsidRDefault="00C310E4" w:rsidP="00F36330">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40</w:t>
            </w:r>
          </w:p>
        </w:tc>
        <w:tc>
          <w:tcPr>
            <w:tcW w:w="1006" w:type="dxa"/>
            <w:vMerge w:val="restart"/>
            <w:tcBorders>
              <w:top w:val="nil"/>
            </w:tcBorders>
          </w:tcPr>
          <w:p w:rsidR="00C310E4" w:rsidRPr="00734BFA" w:rsidRDefault="00C310E4" w:rsidP="00F36330">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40</w:t>
            </w:r>
          </w:p>
        </w:tc>
        <w:tc>
          <w:tcPr>
            <w:tcW w:w="1006" w:type="dxa"/>
            <w:vMerge w:val="restart"/>
            <w:tcBorders>
              <w:top w:val="nil"/>
            </w:tcBorders>
          </w:tcPr>
          <w:p w:rsidR="00C310E4" w:rsidRPr="00734BFA" w:rsidRDefault="00C310E4" w:rsidP="00F36330">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20</w:t>
            </w:r>
          </w:p>
        </w:tc>
        <w:tc>
          <w:tcPr>
            <w:tcW w:w="1023" w:type="dxa"/>
            <w:vMerge w:val="restart"/>
            <w:tcBorders>
              <w:top w:val="nil"/>
            </w:tcBorders>
          </w:tcPr>
          <w:p w:rsidR="00C310E4" w:rsidRPr="00734BFA" w:rsidRDefault="00C310E4" w:rsidP="00F36330">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sidRPr="00734BFA">
              <w:rPr>
                <w:sz w:val="24"/>
                <w:lang w:val="uk-UA"/>
              </w:rPr>
              <w:t>0</w:t>
            </w:r>
          </w:p>
        </w:tc>
      </w:tr>
      <w:tr w:rsidR="00C310E4" w:rsidRPr="00734BFA" w:rsidTr="00C2395F">
        <w:trPr>
          <w:cnfStyle w:val="000000100000" w:firstRow="0" w:lastRow="0" w:firstColumn="0" w:lastColumn="0" w:oddVBand="0" w:evenVBand="0" w:oddHBand="1"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2689" w:type="dxa"/>
            <w:vMerge/>
          </w:tcPr>
          <w:p w:rsidR="00C310E4" w:rsidRPr="00F36330" w:rsidRDefault="00C310E4" w:rsidP="00F36330">
            <w:pPr>
              <w:jc w:val="both"/>
              <w:rPr>
                <w:rFonts w:cstheme="minorHAnsi"/>
                <w:color w:val="0070C0"/>
                <w:sz w:val="24"/>
                <w:lang w:val="uk-UA"/>
              </w:rPr>
            </w:pPr>
          </w:p>
        </w:tc>
        <w:tc>
          <w:tcPr>
            <w:tcW w:w="2868" w:type="dxa"/>
          </w:tcPr>
          <w:p w:rsidR="00C310E4" w:rsidRDefault="00C310E4" w:rsidP="000F4BB8">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4.6.4.П</w:t>
            </w:r>
            <w:r w:rsidRPr="00734BFA">
              <w:rPr>
                <w:rFonts w:cstheme="minorHAnsi"/>
                <w:sz w:val="24"/>
                <w:lang w:val="uk-UA"/>
              </w:rPr>
              <w:t xml:space="preserve">ідвищення рівня прозорості та відкритості </w:t>
            </w:r>
            <w:r>
              <w:rPr>
                <w:rFonts w:cstheme="minorHAnsi"/>
                <w:sz w:val="24"/>
                <w:lang w:val="uk-UA"/>
              </w:rPr>
              <w:t>влади до громадянина та бізнесу</w:t>
            </w:r>
          </w:p>
        </w:tc>
        <w:tc>
          <w:tcPr>
            <w:tcW w:w="3803" w:type="dxa"/>
            <w:vMerge/>
          </w:tcPr>
          <w:p w:rsidR="00C310E4" w:rsidRPr="00734BFA" w:rsidRDefault="00C310E4" w:rsidP="00E47F64">
            <w:pPr>
              <w:pStyle w:val="a4"/>
              <w:numPr>
                <w:ilvl w:val="0"/>
                <w:numId w:val="73"/>
              </w:numPr>
              <w:ind w:left="345" w:hanging="345"/>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p>
        </w:tc>
        <w:tc>
          <w:tcPr>
            <w:tcW w:w="2673" w:type="dxa"/>
            <w:vMerge/>
            <w:tcBorders>
              <w:top w:val="nil"/>
            </w:tcBorders>
          </w:tcPr>
          <w:p w:rsidR="00C310E4" w:rsidRPr="00734BFA" w:rsidRDefault="00C310E4" w:rsidP="00F36330">
            <w:pPr>
              <w:jc w:val="both"/>
              <w:cnfStyle w:val="000000100000" w:firstRow="0" w:lastRow="0" w:firstColumn="0" w:lastColumn="0" w:oddVBand="0" w:evenVBand="0" w:oddHBand="1" w:evenHBand="0" w:firstRowFirstColumn="0" w:firstRowLastColumn="0" w:lastRowFirstColumn="0" w:lastRowLastColumn="0"/>
              <w:rPr>
                <w:sz w:val="24"/>
                <w:lang w:val="uk-UA"/>
              </w:rPr>
            </w:pPr>
          </w:p>
        </w:tc>
        <w:tc>
          <w:tcPr>
            <w:tcW w:w="1006" w:type="dxa"/>
            <w:vMerge/>
            <w:tcBorders>
              <w:top w:val="nil"/>
            </w:tcBorders>
          </w:tcPr>
          <w:p w:rsidR="00C310E4" w:rsidRPr="00734BFA" w:rsidRDefault="00C310E4" w:rsidP="00F36330">
            <w:pPr>
              <w:jc w:val="center"/>
              <w:cnfStyle w:val="000000100000" w:firstRow="0" w:lastRow="0" w:firstColumn="0" w:lastColumn="0" w:oddVBand="0" w:evenVBand="0" w:oddHBand="1" w:evenHBand="0" w:firstRowFirstColumn="0" w:firstRowLastColumn="0" w:lastRowFirstColumn="0" w:lastRowLastColumn="0"/>
              <w:rPr>
                <w:sz w:val="24"/>
                <w:lang w:val="uk-UA"/>
              </w:rPr>
            </w:pPr>
          </w:p>
        </w:tc>
        <w:tc>
          <w:tcPr>
            <w:tcW w:w="1006" w:type="dxa"/>
            <w:vMerge/>
            <w:tcBorders>
              <w:top w:val="nil"/>
            </w:tcBorders>
          </w:tcPr>
          <w:p w:rsidR="00C310E4" w:rsidRPr="00734BFA" w:rsidRDefault="00C310E4" w:rsidP="00F36330">
            <w:pPr>
              <w:jc w:val="center"/>
              <w:cnfStyle w:val="000000100000" w:firstRow="0" w:lastRow="0" w:firstColumn="0" w:lastColumn="0" w:oddVBand="0" w:evenVBand="0" w:oddHBand="1" w:evenHBand="0" w:firstRowFirstColumn="0" w:firstRowLastColumn="0" w:lastRowFirstColumn="0" w:lastRowLastColumn="0"/>
              <w:rPr>
                <w:sz w:val="24"/>
                <w:lang w:val="uk-UA"/>
              </w:rPr>
            </w:pPr>
          </w:p>
        </w:tc>
        <w:tc>
          <w:tcPr>
            <w:tcW w:w="1006" w:type="dxa"/>
            <w:vMerge/>
            <w:tcBorders>
              <w:top w:val="nil"/>
            </w:tcBorders>
          </w:tcPr>
          <w:p w:rsidR="00C310E4" w:rsidRPr="00734BFA" w:rsidRDefault="00C310E4" w:rsidP="00F36330">
            <w:pPr>
              <w:jc w:val="center"/>
              <w:cnfStyle w:val="000000100000" w:firstRow="0" w:lastRow="0" w:firstColumn="0" w:lastColumn="0" w:oddVBand="0" w:evenVBand="0" w:oddHBand="1" w:evenHBand="0" w:firstRowFirstColumn="0" w:firstRowLastColumn="0" w:lastRowFirstColumn="0" w:lastRowLastColumn="0"/>
              <w:rPr>
                <w:sz w:val="24"/>
                <w:lang w:val="uk-UA"/>
              </w:rPr>
            </w:pPr>
          </w:p>
        </w:tc>
        <w:tc>
          <w:tcPr>
            <w:tcW w:w="1023" w:type="dxa"/>
            <w:vMerge/>
            <w:tcBorders>
              <w:top w:val="nil"/>
            </w:tcBorders>
          </w:tcPr>
          <w:p w:rsidR="00C310E4" w:rsidRPr="00734BFA" w:rsidRDefault="00C310E4" w:rsidP="00F36330">
            <w:pPr>
              <w:jc w:val="center"/>
              <w:cnfStyle w:val="000000100000" w:firstRow="0" w:lastRow="0" w:firstColumn="0" w:lastColumn="0" w:oddVBand="0" w:evenVBand="0" w:oddHBand="1" w:evenHBand="0" w:firstRowFirstColumn="0" w:firstRowLastColumn="0" w:lastRowFirstColumn="0" w:lastRowLastColumn="0"/>
              <w:rPr>
                <w:sz w:val="24"/>
                <w:lang w:val="uk-UA"/>
              </w:rPr>
            </w:pPr>
          </w:p>
        </w:tc>
      </w:tr>
      <w:tr w:rsidR="00C528F8" w:rsidRPr="00E4157E" w:rsidTr="0025453D">
        <w:tc>
          <w:tcPr>
            <w:cnfStyle w:val="001000000000" w:firstRow="0" w:lastRow="0" w:firstColumn="1" w:lastColumn="0" w:oddVBand="0" w:evenVBand="0" w:oddHBand="0" w:evenHBand="0" w:firstRowFirstColumn="0" w:firstRowLastColumn="0" w:lastRowFirstColumn="0" w:lastRowLastColumn="0"/>
            <w:tcW w:w="16074" w:type="dxa"/>
            <w:gridSpan w:val="8"/>
            <w:tcBorders>
              <w:right w:val="single" w:sz="4" w:space="0" w:color="0070C0"/>
            </w:tcBorders>
          </w:tcPr>
          <w:p w:rsidR="00C528F8" w:rsidRPr="00734BFA" w:rsidRDefault="00C528F8" w:rsidP="00C528F8">
            <w:pPr>
              <w:ind w:firstLine="0"/>
              <w:jc w:val="center"/>
              <w:rPr>
                <w:sz w:val="24"/>
                <w:szCs w:val="24"/>
                <w:lang w:val="uk-UA"/>
              </w:rPr>
            </w:pPr>
            <w:r w:rsidRPr="00734BFA">
              <w:rPr>
                <w:sz w:val="24"/>
                <w:szCs w:val="24"/>
                <w:lang w:val="uk-UA"/>
              </w:rPr>
              <w:t>Орган/структурний підрозділ відповідальний за досягнення СП4:</w:t>
            </w:r>
          </w:p>
          <w:p w:rsidR="00C528F8" w:rsidRPr="00734BFA" w:rsidRDefault="00C528F8" w:rsidP="00C528F8">
            <w:pPr>
              <w:ind w:firstLine="0"/>
              <w:jc w:val="center"/>
              <w:rPr>
                <w:rFonts w:cstheme="minorHAnsi"/>
                <w:sz w:val="24"/>
                <w:szCs w:val="24"/>
                <w:lang w:val="uk-UA"/>
              </w:rPr>
            </w:pPr>
            <w:r w:rsidRPr="00734BFA">
              <w:rPr>
                <w:rFonts w:cstheme="minorHAnsi"/>
                <w:sz w:val="24"/>
                <w:szCs w:val="24"/>
                <w:lang w:val="uk-UA"/>
              </w:rPr>
              <w:t>Департамент економічної політики та стратегічного планування, Департамент інвестицій, міжнародного та міжрегіонального співробітництва,</w:t>
            </w:r>
          </w:p>
          <w:p w:rsidR="00C528F8" w:rsidRPr="00734BFA" w:rsidRDefault="00C528F8" w:rsidP="007D2F3A">
            <w:pPr>
              <w:ind w:firstLine="0"/>
              <w:jc w:val="center"/>
              <w:rPr>
                <w:rFonts w:cstheme="minorHAnsi"/>
                <w:sz w:val="24"/>
                <w:szCs w:val="24"/>
                <w:lang w:val="uk-UA"/>
              </w:rPr>
            </w:pPr>
            <w:r w:rsidRPr="00734BFA">
              <w:rPr>
                <w:rFonts w:eastAsia="Times New Roman" w:cstheme="minorHAnsi"/>
                <w:sz w:val="24"/>
                <w:szCs w:val="24"/>
                <w:lang w:val="uk-UA" w:eastAsia="ru-RU"/>
              </w:rPr>
              <w:t>Управління транспортн</w:t>
            </w:r>
            <w:r w:rsidR="007D2F3A">
              <w:rPr>
                <w:rFonts w:eastAsia="Times New Roman" w:cstheme="minorHAnsi"/>
                <w:sz w:val="24"/>
                <w:szCs w:val="24"/>
                <w:lang w:val="uk-UA" w:eastAsia="ru-RU"/>
              </w:rPr>
              <w:t>о-комунікаційної інфраструктури</w:t>
            </w:r>
            <w:r w:rsidR="008B71C8">
              <w:rPr>
                <w:rFonts w:eastAsia="Times New Roman" w:cstheme="minorHAnsi"/>
                <w:sz w:val="24"/>
                <w:szCs w:val="24"/>
                <w:lang w:val="uk-UA" w:eastAsia="ru-RU"/>
              </w:rPr>
              <w:t xml:space="preserve">, </w:t>
            </w:r>
            <w:r w:rsidR="008B71C8" w:rsidRPr="00734BFA">
              <w:rPr>
                <w:rFonts w:eastAsia="Times New Roman" w:cstheme="minorHAnsi"/>
                <w:sz w:val="24"/>
                <w:szCs w:val="24"/>
                <w:lang w:val="uk-UA" w:eastAsia="ru-RU"/>
              </w:rPr>
              <w:t>Управління аграрної політики</w:t>
            </w:r>
            <w:r w:rsidR="007D2F3A">
              <w:rPr>
                <w:rFonts w:eastAsia="Times New Roman" w:cstheme="minorHAnsi"/>
                <w:sz w:val="24"/>
                <w:szCs w:val="24"/>
                <w:lang w:val="uk-UA" w:eastAsia="ru-RU"/>
              </w:rPr>
              <w:t xml:space="preserve"> </w:t>
            </w:r>
            <w:r w:rsidRPr="00734BFA">
              <w:rPr>
                <w:rFonts w:eastAsia="Times New Roman" w:cstheme="minorHAnsi"/>
                <w:sz w:val="24"/>
                <w:szCs w:val="24"/>
                <w:lang w:val="uk-UA" w:eastAsia="ru-RU"/>
              </w:rPr>
              <w:t>Одеської обласної державної адміністрації</w:t>
            </w:r>
          </w:p>
        </w:tc>
      </w:tr>
    </w:tbl>
    <w:p w:rsidR="007029E8" w:rsidRDefault="007029E8" w:rsidP="00734BFA">
      <w:pPr>
        <w:rPr>
          <w:rFonts w:cstheme="minorHAnsi"/>
          <w:sz w:val="28"/>
          <w:lang w:val="uk-UA"/>
        </w:rPr>
        <w:sectPr w:rsidR="007029E8" w:rsidSect="006F56F6">
          <w:pgSz w:w="16845" w:h="11910" w:orient="landscape"/>
          <w:pgMar w:top="851" w:right="567" w:bottom="567" w:left="567" w:header="720" w:footer="6" w:gutter="0"/>
          <w:cols w:space="720"/>
        </w:sectPr>
      </w:pPr>
    </w:p>
    <w:p w:rsidR="00CA2143" w:rsidRPr="00DB6BE4" w:rsidRDefault="00CA2143" w:rsidP="00CA2143">
      <w:pPr>
        <w:rPr>
          <w:rFonts w:ascii="Calibri Light" w:hAnsi="Calibri Light" w:cs="Calibri Light"/>
          <w:b/>
          <w:color w:val="0070C0"/>
          <w:sz w:val="28"/>
          <w:szCs w:val="28"/>
          <w:lang w:val="uk-UA"/>
        </w:rPr>
      </w:pPr>
      <w:r w:rsidRPr="00AB0140">
        <w:rPr>
          <w:rFonts w:cs="Times New Roman"/>
          <w:noProof/>
          <w:color w:val="auto"/>
          <w:lang w:val="uk-UA" w:eastAsia="uk-UA"/>
        </w:rPr>
        <mc:AlternateContent>
          <mc:Choice Requires="wps">
            <w:drawing>
              <wp:anchor distT="0" distB="0" distL="114300" distR="114300" simplePos="0" relativeHeight="251798528" behindDoc="0" locked="0" layoutInCell="1" allowOverlap="1" wp14:anchorId="79103C3E" wp14:editId="7EE40BEF">
                <wp:simplePos x="0" y="0"/>
                <wp:positionH relativeFrom="column">
                  <wp:posOffset>221615</wp:posOffset>
                </wp:positionH>
                <wp:positionV relativeFrom="paragraph">
                  <wp:posOffset>-36195</wp:posOffset>
                </wp:positionV>
                <wp:extent cx="6524625" cy="532130"/>
                <wp:effectExtent l="19050" t="19050" r="47625" b="39370"/>
                <wp:wrapNone/>
                <wp:docPr id="169" name="Прямоугольник 169"/>
                <wp:cNvGraphicFramePr/>
                <a:graphic xmlns:a="http://schemas.openxmlformats.org/drawingml/2006/main">
                  <a:graphicData uri="http://schemas.microsoft.com/office/word/2010/wordprocessingShape">
                    <wps:wsp>
                      <wps:cNvSpPr/>
                      <wps:spPr>
                        <a:xfrm>
                          <a:off x="0" y="0"/>
                          <a:ext cx="6524625" cy="532130"/>
                        </a:xfrm>
                        <a:prstGeom prst="rect">
                          <a:avLst/>
                        </a:prstGeom>
                        <a:pattFill prst="trellis">
                          <a:fgClr>
                            <a:sysClr val="window" lastClr="FFFFFF"/>
                          </a:fgClr>
                          <a:bgClr>
                            <a:sysClr val="window" lastClr="FFFFFF"/>
                          </a:bgClr>
                        </a:pattFill>
                        <a:ln w="57150" cap="flat" cmpd="dbl" algn="ctr">
                          <a:solidFill>
                            <a:schemeClr val="bg1">
                              <a:lumMod val="65000"/>
                            </a:schemeClr>
                          </a:solidFill>
                          <a:prstDash val="solid"/>
                          <a:miter lim="800000"/>
                        </a:ln>
                        <a:effectLst/>
                      </wps:spPr>
                      <wps:txbx>
                        <w:txbxContent>
                          <w:p w:rsidR="003E0F50" w:rsidRDefault="003E0F50" w:rsidP="00CA214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Стратегічний пріоритет 5</w:t>
                            </w:r>
                          </w:p>
                          <w:p w:rsidR="003E0F50" w:rsidRPr="00995C2D" w:rsidRDefault="003E0F50" w:rsidP="00CA2143">
                            <w:pPr>
                              <w:spacing w:after="0" w:line="240" w:lineRule="auto"/>
                              <w:jc w:val="center"/>
                              <w:rPr>
                                <w:rFonts w:ascii="Times New Roman" w:hAnsi="Times New Roman" w:cs="Times New Roman"/>
                                <w:b/>
                                <w:sz w:val="28"/>
                                <w:szCs w:val="24"/>
                                <w:lang w:val="uk-UA"/>
                              </w:rPr>
                            </w:pPr>
                            <w:r w:rsidRPr="008B71C8">
                              <w:rPr>
                                <w:rFonts w:cstheme="minorHAnsi"/>
                                <w:b/>
                                <w:sz w:val="28"/>
                                <w:lang w:val="uk-UA"/>
                              </w:rPr>
                              <w:t>Формування на засадах інновацій експортно-орієнтованої харчової індустрії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03C3E" id="Прямоугольник 169" o:spid="_x0000_s1101" style="position:absolute;margin-left:17.45pt;margin-top:-2.85pt;width:513.75pt;height:41.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4q3AIAAKgFAAAOAAAAZHJzL2Uyb0RvYy54bWysVEtu2zAQ3RfoHQjuG1mO5SRG5MBI4KJA&#10;mgRIiqxpirIJ8FeStuSuCnQboEfoIbop+skZ5Bt1SMlOmnbTolpQM5wPZ958jk9qKdCKWce1ynG6&#10;18OIKaoLruY5fnMzfXGIkfNEFURoxXK8Zg6fjJ8/O67MiPX1QouCWQROlBtVJscL780oSRxdMEnc&#10;njZMgbDUVhIPrJ0nhSUVeJci6fd6w6TStjBWU+Yc3J61QjyO/suSUX9Zlo55JHIMsfl42njOwpmM&#10;j8lobolZcNqFQf4hCkm4gkd3rs6IJ2hp+W+uJKdWO136PaplosuSUxZzgGzS3pNsrhfEsJgLgOPM&#10;Dib3/9zSi9WVRbyA2g2PMFJEQpGaT5v3m4/N9+Z+86H53Nw33zZ3zY/mS/MVBS3ArDJuBKbX5sp2&#10;nAMyAFCXVoY/pIbqiPN6hzOrPaJwOcz6g2E/w4iCLNvvp/uxEMmDtbHOv2RaokDk2EIdI7xkde48&#10;vAiqW5XwmCHeT7kQnbq3TAjuokU5PxUxMLd2QKEVgU6ABip0hZEgzsNljqfxC5mB553J7O9tO5MQ&#10;XxdTiE8oVEGmB2kGPUgJ9HkpiAdSGkC+mAmMiJjDAFFvY9ROC16EjIJ1HAa2C342T6OOWMrXumgT&#10;Gma93hbDnXpM5hdPAbMz4hatURS1EyC5hzEUXOb4EDztfAkVAmBxkDrkQ+nbYgfK17M6ts9Btu2L&#10;mS7W0FNWt8PmDJ1yePccsL4iFqYLMICN4S/hKIUGYHRHYbTQ9t2f7oM+ND1IMapgWnPs3i6JZVDC&#10;VwrG4SgdDMJ4R2aQHfSBsY8ls8cStZSnGtoghd1kaCSDvhdbsrRa3sJimYRXQUQUhbfb8nTMqW+3&#10;CKwmyiaTqAYjDVU/V9eGBuexMyHzm/qWWLPtTRiCC72dbDJ60tGtbrBUerL0uuSx3QPULa5Q1MDA&#10;Oojl7VZX2DeP+aj1sGDHPwEAAP//AwBQSwMEFAAGAAgAAAAhAHea5cHgAAAACQEAAA8AAABkcnMv&#10;ZG93bnJldi54bWxMj09Pg0AUxO8mfofNM/HWLv3fIo9GTTzordRIjwu7AsK+JewWsJ++25MeJzOZ&#10;+U20H3XDetXZyhDCbBoAU5QbWVGB8Hl8m2yBWSdIisaQQvhVFvbx/V0kQmkGOqg+cQXzJWRDgVA6&#10;14ac27xUWtipaRV579t0Wjgvu4LLTgy+XDd8HgRrrkVFfqEUrXotVV4nZ43w1aTHZHH5yS71oR7S&#10;9GN1eunfER8fxucnYE6N7i8MN3yPDrFnysyZpGUNwmK580mEyWoD7OYH6/kSWIaw2c6AxxH//yC+&#10;AgAA//8DAFBLAQItABQABgAIAAAAIQC2gziS/gAAAOEBAAATAAAAAAAAAAAAAAAAAAAAAABbQ29u&#10;dGVudF9UeXBlc10ueG1sUEsBAi0AFAAGAAgAAAAhADj9If/WAAAAlAEAAAsAAAAAAAAAAAAAAAAA&#10;LwEAAF9yZWxzLy5yZWxzUEsBAi0AFAAGAAgAAAAhAOh0zircAgAAqAUAAA4AAAAAAAAAAAAAAAAA&#10;LgIAAGRycy9lMm9Eb2MueG1sUEsBAi0AFAAGAAgAAAAhAHea5cHgAAAACQEAAA8AAAAAAAAAAAAA&#10;AAAANgUAAGRycy9kb3ducmV2LnhtbFBLBQYAAAAABAAEAPMAAABDBgAAAAA=&#10;" fillcolor="window" strokecolor="#a5a5a5 [2092]" strokeweight="4.5pt">
                <v:fill r:id="rId90" o:title="" color2="window" type="pattern"/>
                <v:stroke linestyle="thinThin"/>
                <v:textbox>
                  <w:txbxContent>
                    <w:p w:rsidR="003E0F50" w:rsidRDefault="003E0F50" w:rsidP="00CA214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Стратегічний пріоритет 5</w:t>
                      </w:r>
                    </w:p>
                    <w:p w:rsidR="003E0F50" w:rsidRPr="00995C2D" w:rsidRDefault="003E0F50" w:rsidP="00CA2143">
                      <w:pPr>
                        <w:spacing w:after="0" w:line="240" w:lineRule="auto"/>
                        <w:jc w:val="center"/>
                        <w:rPr>
                          <w:rFonts w:ascii="Times New Roman" w:hAnsi="Times New Roman" w:cs="Times New Roman"/>
                          <w:b/>
                          <w:sz w:val="28"/>
                          <w:szCs w:val="24"/>
                          <w:lang w:val="uk-UA"/>
                        </w:rPr>
                      </w:pPr>
                      <w:r w:rsidRPr="008B71C8">
                        <w:rPr>
                          <w:rFonts w:cstheme="minorHAnsi"/>
                          <w:b/>
                          <w:sz w:val="28"/>
                          <w:lang w:val="uk-UA"/>
                        </w:rPr>
                        <w:t>Формування на засадах інновацій експортно-орієнтованої харчової індустрії</w:t>
                      </w:r>
                    </w:p>
                  </w:txbxContent>
                </v:textbox>
              </v:rect>
            </w:pict>
          </mc:Fallback>
        </mc:AlternateContent>
      </w:r>
    </w:p>
    <w:p w:rsidR="00CA2143" w:rsidRPr="00DB6BE4" w:rsidRDefault="00CA2143" w:rsidP="00CA2143">
      <w:pPr>
        <w:rPr>
          <w:rFonts w:ascii="Calibri Light" w:hAnsi="Calibri Light" w:cs="Calibri Light"/>
          <w:b/>
          <w:color w:val="0070C0"/>
          <w:sz w:val="28"/>
          <w:szCs w:val="28"/>
          <w:lang w:val="uk-UA"/>
        </w:rPr>
      </w:pPr>
      <w:r w:rsidRPr="00866968">
        <w:rPr>
          <w:rFonts w:cs="Times New Roman"/>
          <w:noProof/>
          <w:color w:val="auto"/>
          <w:sz w:val="16"/>
          <w:szCs w:val="16"/>
          <w:lang w:val="uk-UA" w:eastAsia="uk-UA"/>
        </w:rPr>
        <mc:AlternateContent>
          <mc:Choice Requires="wps">
            <w:drawing>
              <wp:anchor distT="0" distB="0" distL="114300" distR="114300" simplePos="0" relativeHeight="251793408" behindDoc="0" locked="0" layoutInCell="1" allowOverlap="1" wp14:anchorId="0DAAC1F2" wp14:editId="6ADF069A">
                <wp:simplePos x="0" y="0"/>
                <wp:positionH relativeFrom="column">
                  <wp:posOffset>2431415</wp:posOffset>
                </wp:positionH>
                <wp:positionV relativeFrom="paragraph">
                  <wp:posOffset>295910</wp:posOffset>
                </wp:positionV>
                <wp:extent cx="0" cy="160655"/>
                <wp:effectExtent l="0" t="0" r="19050" b="29845"/>
                <wp:wrapNone/>
                <wp:docPr id="124" name="Прямая соединительная линия 124"/>
                <wp:cNvGraphicFramePr/>
                <a:graphic xmlns:a="http://schemas.openxmlformats.org/drawingml/2006/main">
                  <a:graphicData uri="http://schemas.microsoft.com/office/word/2010/wordprocessingShape">
                    <wps:wsp>
                      <wps:cNvCnPr/>
                      <wps:spPr>
                        <a:xfrm flipH="1">
                          <a:off x="0" y="0"/>
                          <a:ext cx="0" cy="16065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0C98BD" id="Прямая соединительная линия 124"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5pt,23.3pt" to="191.4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u+wEAAKQDAAAOAAAAZHJzL2Uyb0RvYy54bWysU02O0zAU3iNxB8t7mrSi1RA1HaGpBhYI&#10;KgEHeHWc1JL/ZJum3QFrpB6BK7BgpJEGOENyI56dUA2wQ7SS9X4/v/f5y/LyoCTZc+eF0SWdTnJK&#10;uGamErop6ds3148uKPEBdAXSaF7SI/f0cvXwwbK1BZ+ZnZEVdwRBtC9aW9JdCLbIMs92XIGfGMs1&#10;JmvjFAR0XZNVDlpEVzKb5fkia42rrDOMe4/R9ZCkq4Rf15yFV3XteSCypDhbSKdL5zae2WoJRePA&#10;7gQbx4B/mEKB0HjpGWoNAcg7J/6CUoI5400dJsyozNS1YDztgNtM8z+2eb0Dy9MuSI63Z5r8/4Nl&#10;L/cbR0SFbzd7TIkGhY/Ufe7f96fuW/elP5H+Q/eju+m+drfd9+62/4j2Xf8J7Zjs7sbwicR+ZLO1&#10;vkDQK71xo+ftxkVqDrVTpJbCPsfLElm4Pjmktzie34IfAmFDkGF0usgX83kEzgaEiGSdD8+4USQa&#10;JZVCR5aggP0LH4bSXyUxrM21kBLjUEhNWgR9ks9RDAxQcLWEgKaySIHXDSUgG1QyCy5BeiNFFdtj&#10;t3fN9ko6sgdU09N5/I+T/VYW716D3w11KRXLoFAioNilUCW9yONv7JY6ZnmS67hBpHEgLlpbUx0T&#10;n1n0UAqJjlG2UWv3fbTvf1yrnwAAAP//AwBQSwMEFAAGAAgAAAAhAIBKqXLdAAAACQEAAA8AAABk&#10;cnMvZG93bnJldi54bWxMj7FOwzAQhnck3sE6JDbqtEDapnEqhMTARgMM3ZzYiUPic2Q7bXh7DjGU&#10;8e4+/f93+X62AztpHzqHApaLBJjG2qkOWwEf7y93G2AhSlRycKgFfOsA++L6KpeZcmc86FMZW0Yh&#10;GDIpwMQ4ZpyH2mgrw8KNGunWOG9lpNG3XHl5pnA78FWSpNzKDqnByFE/G1335WSpxDR2+CrX/ZtL&#10;+8/Da3X0U/MoxO3N/LQDFvUcLzD86pM6FORUuQlVYIOA+81qS6iAhzQFRsDfohKwXm6BFzn//0Hx&#10;AwAA//8DAFBLAQItABQABgAIAAAAIQC2gziS/gAAAOEBAAATAAAAAAAAAAAAAAAAAAAAAABbQ29u&#10;dGVudF9UeXBlc10ueG1sUEsBAi0AFAAGAAgAAAAhADj9If/WAAAAlAEAAAsAAAAAAAAAAAAAAAAA&#10;LwEAAF9yZWxzLy5yZWxzUEsBAi0AFAAGAAgAAAAhAOMFn677AQAApAMAAA4AAAAAAAAAAAAAAAAA&#10;LgIAAGRycy9lMm9Eb2MueG1sUEsBAi0AFAAGAAgAAAAhAIBKqXLdAAAACQEAAA8AAAAAAAAAAAAA&#10;AAAAVQQAAGRycy9kb3ducmV2LnhtbFBLBQYAAAAABAAEAPMAAABfBQAAAAA=&#10;" strokecolor="#a5a5a5" strokeweight="1.5pt">
                <v:stroke joinstyle="miter"/>
              </v:line>
            </w:pict>
          </mc:Fallback>
        </mc:AlternateContent>
      </w:r>
      <w:r w:rsidRPr="00866968">
        <w:rPr>
          <w:rFonts w:cs="Times New Roman"/>
          <w:noProof/>
          <w:color w:val="auto"/>
          <w:sz w:val="16"/>
          <w:szCs w:val="16"/>
          <w:lang w:val="uk-UA" w:eastAsia="uk-UA"/>
        </w:rPr>
        <mc:AlternateContent>
          <mc:Choice Requires="wps">
            <w:drawing>
              <wp:anchor distT="0" distB="0" distL="114300" distR="114300" simplePos="0" relativeHeight="251795456" behindDoc="0" locked="0" layoutInCell="1" allowOverlap="1" wp14:anchorId="090D29CD" wp14:editId="590947A8">
                <wp:simplePos x="0" y="0"/>
                <wp:positionH relativeFrom="column">
                  <wp:posOffset>3869690</wp:posOffset>
                </wp:positionH>
                <wp:positionV relativeFrom="paragraph">
                  <wp:posOffset>294640</wp:posOffset>
                </wp:positionV>
                <wp:extent cx="0" cy="161925"/>
                <wp:effectExtent l="0" t="0" r="19050" b="28575"/>
                <wp:wrapNone/>
                <wp:docPr id="126" name="Прямая соединительная линия 126"/>
                <wp:cNvGraphicFramePr/>
                <a:graphic xmlns:a="http://schemas.openxmlformats.org/drawingml/2006/main">
                  <a:graphicData uri="http://schemas.microsoft.com/office/word/2010/wordprocessingShape">
                    <wps:wsp>
                      <wps:cNvCnPr/>
                      <wps:spPr>
                        <a:xfrm>
                          <a:off x="0" y="0"/>
                          <a:ext cx="0" cy="16192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17F68D" id="Прямая соединительная линия 126"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7pt,23.2pt" to="304.7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vp9AEAAJoDAAAOAAAAZHJzL2Uyb0RvYy54bWysU02O0zAU3iNxB8t7mrRSq5mo6QhNNWwQ&#10;VAIO8Oo4iSX/yTZNuwPWSD0CV2AB0kgzcIbkRjy7oQywQySS8/x+Pvt978vyaq8k2XHnhdElnU5y&#10;SrhmphK6Kemb1zdPLijxAXQF0mhe0gP39Gr1+NGyswWfmdbIijuCINoXnS1pG4ItssyzlivwE2O5&#10;xmBtnIKAW9dklYMO0ZXMZnm+yDrjKusM496jd30K0lXCr2vOwsu69jwQWVK8W0irS+s2rtlqCUXj&#10;wLaCjdeAf7iFAqHx0DPUGgKQt078BaUEc8abOkyYUZmpa8F46gG7meZ/dPOqBctTL0iOt2ea/P+D&#10;ZS92G0dEhbObLSjRoHBI/afh3XDs7/vPw5EM7/vv/df+S3/bf+tvhw9o3w0f0Y7B/m50H0msRzY7&#10;6wsEvdYbN+683bhIzb52Kn6xabJPEzicJ8D3gbCTk6F3uphezuYRLvtVZ50Pz7hRJBollUJHbqCA&#10;3XMfTqk/U6JbmxshJfqhkJp0CHqZz1ECDFBmtYSAprLYuNcNJSAb1C8LLkF6I0UVy2O1d832Wjqy&#10;A9TQ03l8x5v9lhbPXoNvT3kpFNOgUCKgxKVQJb3I4zNWSx2jPIl07CCSd6IrWltTHRKLWdyhABId&#10;o1ijwh7u0X74S61+AAAA//8DAFBLAwQUAAYACAAAACEAIugh2N0AAAAJAQAADwAAAGRycy9kb3du&#10;cmV2LnhtbEyPwU7DMAyG70i8Q2QkbiwdmgotdSeEQMAJdUXi6jWmrdYkpcm2wtNjxAFOlu1Pvz8X&#10;69kO6sBT6L1DWC4SUOwab3rXIrzWDxfXoEIkZ2jwjhE+OcC6PD0pKDf+6Co+bGKrJMSFnBC6GMdc&#10;69B0bCks/MhOdu9+shSlnVptJjpKuB30ZZKk2lLv5EJHI9913Ow2e4tQ15V5rLJ6/Hq7b/hl9/xh&#10;5idCPD+bb29ARZ7jHww/+qIOpTht/d6ZoAaENMlWgiKsUqkC/A62CFfLDHRZ6P8flN8AAAD//wMA&#10;UEsBAi0AFAAGAAgAAAAhALaDOJL+AAAA4QEAABMAAAAAAAAAAAAAAAAAAAAAAFtDb250ZW50X1R5&#10;cGVzXS54bWxQSwECLQAUAAYACAAAACEAOP0h/9YAAACUAQAACwAAAAAAAAAAAAAAAAAvAQAAX3Jl&#10;bHMvLnJlbHNQSwECLQAUAAYACAAAACEATUGb6fQBAACaAwAADgAAAAAAAAAAAAAAAAAuAgAAZHJz&#10;L2Uyb0RvYy54bWxQSwECLQAUAAYACAAAACEAIugh2N0AAAAJAQAADwAAAAAAAAAAAAAAAABOBAAA&#10;ZHJzL2Rvd25yZXYueG1sUEsFBgAAAAAEAAQA8wAAAFgFAAAAAA==&#10;" strokecolor="#a5a5a5" strokeweight="1.5pt">
                <v:stroke joinstyle="miter"/>
              </v:line>
            </w:pict>
          </mc:Fallback>
        </mc:AlternateContent>
      </w:r>
      <w:r w:rsidRPr="00866968">
        <w:rPr>
          <w:rFonts w:cs="Times New Roman"/>
          <w:noProof/>
          <w:color w:val="auto"/>
          <w:sz w:val="16"/>
          <w:szCs w:val="16"/>
          <w:lang w:val="uk-UA" w:eastAsia="uk-UA"/>
        </w:rPr>
        <mc:AlternateContent>
          <mc:Choice Requires="wps">
            <w:drawing>
              <wp:anchor distT="0" distB="0" distL="114300" distR="114300" simplePos="0" relativeHeight="251791360" behindDoc="0" locked="0" layoutInCell="1" allowOverlap="1" wp14:anchorId="540EDBFC" wp14:editId="591A3839">
                <wp:simplePos x="0" y="0"/>
                <wp:positionH relativeFrom="column">
                  <wp:posOffset>2431415</wp:posOffset>
                </wp:positionH>
                <wp:positionV relativeFrom="paragraph">
                  <wp:posOffset>295910</wp:posOffset>
                </wp:positionV>
                <wp:extent cx="1447800" cy="1270"/>
                <wp:effectExtent l="0" t="0" r="19050" b="36830"/>
                <wp:wrapNone/>
                <wp:docPr id="127" name="Прямая соединительная линия 127"/>
                <wp:cNvGraphicFramePr/>
                <a:graphic xmlns:a="http://schemas.openxmlformats.org/drawingml/2006/main">
                  <a:graphicData uri="http://schemas.microsoft.com/office/word/2010/wordprocessingShape">
                    <wps:wsp>
                      <wps:cNvCnPr/>
                      <wps:spPr>
                        <a:xfrm flipV="1">
                          <a:off x="0" y="0"/>
                          <a:ext cx="1447800" cy="127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22E53A" id="Прямая соединительная линия 127"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5pt,23.3pt" to="305.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WbAAIAAKgDAAAOAAAAZHJzL2Uyb0RvYy54bWysU8tuEzEU3SPxD5b3ZCZRS8sokwo1KhsE&#10;kXjsHY89Y8kv2SaT7IA1Uj6BX2BRpEpt+QbPH3HtDFGBHSKRrPvyub7nnplfbJVEG+a8MLrG00mJ&#10;EdPUNEK3NX739urJOUY+EN0QaTSr8Y55fLF4/Gje24rNTGdkwxwCEO2r3ta4C8FWReFpxxTxE2OZ&#10;hiQ3TpEArmuLxpEe0JUsZmX5tOiNa6wzlHkP0eUhiRcZn3NGw2vOPQtI1hjeFvLp8rlOZ7GYk6p1&#10;xHaCjs8g//AKRYSGpkeoJQkEfXDiLyglqDPe8DChRhWGc0FZngGmmZZ/TPOmI5blWYAcb480+f8H&#10;S19tVg6JBnY3O8NIEwVLil+Hj8M+3sVvwx4Nn+KP+D1ex5t4H2+Gz2DfDl/ATsl4O4b3KN0HNnvr&#10;KwC91Cs3et6uXKJmy51CXAr7HpplsmB8tM272B13wbYBUQhOT07OzktYGYUcYOdVFQeUhGadDy+Y&#10;USgZNZZCJ6ZIRTYvfYDOUPqrJIW1uRJS5m1LjXqAfFaeJnQCouOSBDCVBRq8bjEisgU10+AypDdS&#10;NOl6AvKuXV9KhzYEFPX8NP3T2NDut7LUe0l8d6jLqYPWlAggeClUjWE8+I23pU7oLEt2nCBReSAv&#10;WWvT7DKnRfJADrnpKN2kt4c+2A8/sMVPAAAA//8DAFBLAwQUAAYACAAAACEAPGdCPNwAAAAJAQAA&#10;DwAAAGRycy9kb3ducmV2LnhtbEyPu07DMBSGdyTewTpIbNRpAZOGOBVCYmCjAYZuTuzEIb5EttOG&#10;t+d0ouP5z6f/Uu4Wa8hRhTh4x2G9yoAo13o5uJ7D1+fbXQ4kJuGkMN4pDr8qwq66vipFIf3J7dWx&#10;Tj1BExcLwUGnNBWUxlYrK+LKT8rhr/PBioRn6KkM4oTm1tBNljFqxeAwQYtJvWrVjvVsMUR31vzU&#10;T+OHZ+P3/r05hLl75Pz2Znl5BpLUkv5hONfH6lBhp8bPTkZiONznmy2iHB4YA4IAW2coNGchB1qV&#10;9HJB9QcAAP//AwBQSwECLQAUAAYACAAAACEAtoM4kv4AAADhAQAAEwAAAAAAAAAAAAAAAAAAAAAA&#10;W0NvbnRlbnRfVHlwZXNdLnhtbFBLAQItABQABgAIAAAAIQA4/SH/1gAAAJQBAAALAAAAAAAAAAAA&#10;AAAAAC8BAABfcmVscy8ucmVsc1BLAQItABQABgAIAAAAIQA6VeWbAAIAAKgDAAAOAAAAAAAAAAAA&#10;AAAAAC4CAABkcnMvZTJvRG9jLnhtbFBLAQItABQABgAIAAAAIQA8Z0I83AAAAAkBAAAPAAAAAAAA&#10;AAAAAAAAAFoEAABkcnMvZG93bnJldi54bWxQSwUGAAAAAAQABADzAAAAYwUAAAAA&#10;" strokecolor="#a5a5a5" strokeweight="1.5pt">
                <v:stroke joinstyle="miter"/>
              </v:line>
            </w:pict>
          </mc:Fallback>
        </mc:AlternateContent>
      </w:r>
      <w:r w:rsidRPr="00866968">
        <w:rPr>
          <w:rFonts w:cs="Times New Roman"/>
          <w:noProof/>
          <w:color w:val="auto"/>
          <w:sz w:val="16"/>
          <w:szCs w:val="16"/>
          <w:lang w:val="uk-UA" w:eastAsia="uk-UA"/>
        </w:rPr>
        <mc:AlternateContent>
          <mc:Choice Requires="wps">
            <w:drawing>
              <wp:anchor distT="0" distB="0" distL="114300" distR="114300" simplePos="0" relativeHeight="251792384" behindDoc="0" locked="0" layoutInCell="1" allowOverlap="1" wp14:anchorId="5DEBCF34" wp14:editId="3A78D854">
                <wp:simplePos x="0" y="0"/>
                <wp:positionH relativeFrom="column">
                  <wp:posOffset>3136265</wp:posOffset>
                </wp:positionH>
                <wp:positionV relativeFrom="paragraph">
                  <wp:posOffset>169545</wp:posOffset>
                </wp:positionV>
                <wp:extent cx="0" cy="144145"/>
                <wp:effectExtent l="0" t="0" r="19050" b="27305"/>
                <wp:wrapNone/>
                <wp:docPr id="128" name="Прямая соединительная линия 128"/>
                <wp:cNvGraphicFramePr/>
                <a:graphic xmlns:a="http://schemas.openxmlformats.org/drawingml/2006/main">
                  <a:graphicData uri="http://schemas.microsoft.com/office/word/2010/wordprocessingShape">
                    <wps:wsp>
                      <wps:cNvCnPr/>
                      <wps:spPr>
                        <a:xfrm>
                          <a:off x="0" y="0"/>
                          <a:ext cx="0" cy="14414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93E049" id="Прямая соединительная линия 128"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95pt,13.35pt" to="246.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NK9AEAAJoDAAAOAAAAZHJzL2Uyb0RvYy54bWysU02O0zAU3iNxB8t7mrRq0RA1HaGphg2C&#10;SjAHeHWcxJL/ZJum3QFrpB6BK7AAaaQBzpDciGc3lAF2iERynt/PZ7/vfVle7pUkO+68MLqk00lO&#10;CdfMVEI3Jb15ff3oghIfQFcgjeYlPXBPL1cPHyw7W/CZaY2suCMIon3R2ZK2IdgiyzxruQI/MZZr&#10;DNbGKQi4dU1WOegQXclsluePs864yjrDuPfoXZ+CdJXw65qz8LKuPQ9ElhTvFtLq0rqNa7ZaQtE4&#10;sK1g4zXgH26hQGg89Ay1hgDkjRN/QSnBnPGmDhNmVGbqWjCeesBupvkf3bxqwfLUC5Lj7Zkm//9g&#10;2YvdxhFR4exmOCoNCofUfxzeDsf+a/9pOJLhXf+9/9J/7m/7b/3t8B7tu+ED2jHY343uI4n1yGZn&#10;fYGgV3rjxp23Gxep2ddOxS82TfZpAofzBPg+EHZyMvRO5/PpfBHhsl911vnwjBtFolFSKXTkBgrY&#10;PffhlPozJbq1uRZSoh8KqUmHoE/yBUqAAcqslhDQVBYb97qhBGSD+mXBJUhvpKhieaz2rtleSUd2&#10;gBp6uojveLPf0uLZa/DtKS+FYhoUSgSUuBSqpBd5fMZqqWOUJ5GOHUTyTnRFa2uqQ2IxizsUQKJj&#10;FGtU2P092vd/qdUPAAAA//8DAFBLAwQUAAYACAAAACEAMH/47d0AAAAJAQAADwAAAGRycy9kb3du&#10;cmV2LnhtbEyPTU/DMAyG70j8h8hI3FjKmAYtTSeEQMAJdUXi6jWmrdY4pcm2wq/HEwe4+ePR68f5&#10;anK92tMYOs8GLmcJKOLa244bA2/V48UNqBCRLfaeycAXBVgVpyc5ZtYfuKT9OjZKQjhkaKCNcci0&#10;DnVLDsPMD8Sy+/Cjwyjt2Gg74kHCXa/nSbLUDjuWCy0OdN9SvV3vnIGqKu1TmVbD9/tDTa/bl087&#10;PaMx52fT3S2oSFP8g+GoL+pQiNPG79gG1RtYpFepoAbmy2tQAvwONsdiAbrI9f8Pih8AAAD//wMA&#10;UEsBAi0AFAAGAAgAAAAhALaDOJL+AAAA4QEAABMAAAAAAAAAAAAAAAAAAAAAAFtDb250ZW50X1R5&#10;cGVzXS54bWxQSwECLQAUAAYACAAAACEAOP0h/9YAAACUAQAACwAAAAAAAAAAAAAAAAAvAQAAX3Jl&#10;bHMvLnJlbHNQSwECLQAUAAYACAAAACEAClMjSvQBAACaAwAADgAAAAAAAAAAAAAAAAAuAgAAZHJz&#10;L2Uyb0RvYy54bWxQSwECLQAUAAYACAAAACEAMH/47d0AAAAJAQAADwAAAAAAAAAAAAAAAABOBAAA&#10;ZHJzL2Rvd25yZXYueG1sUEsFBgAAAAAEAAQA8wAAAFgFAAAAAA==&#10;" strokecolor="#a5a5a5" strokeweight="1.5pt">
                <v:stroke joinstyle="miter"/>
              </v:line>
            </w:pict>
          </mc:Fallback>
        </mc:AlternateContent>
      </w:r>
    </w:p>
    <w:p w:rsidR="00CA2143" w:rsidRPr="00DB6BE4" w:rsidRDefault="00C413ED" w:rsidP="00CA2143">
      <w:pPr>
        <w:spacing w:after="0" w:line="240" w:lineRule="auto"/>
        <w:ind w:firstLine="709"/>
        <w:jc w:val="both"/>
        <w:rPr>
          <w:rFonts w:ascii="Calibri Light" w:hAnsi="Calibri Light" w:cs="Calibri Light"/>
          <w:b/>
          <w:color w:val="0070C0"/>
          <w:sz w:val="28"/>
          <w:szCs w:val="28"/>
          <w:lang w:val="uk-UA"/>
        </w:rPr>
      </w:pPr>
      <w:r w:rsidRPr="00866968">
        <w:rPr>
          <w:rFonts w:cs="Times New Roman"/>
          <w:noProof/>
          <w:color w:val="auto"/>
          <w:lang w:val="uk-UA" w:eastAsia="uk-UA"/>
        </w:rPr>
        <mc:AlternateContent>
          <mc:Choice Requires="wps">
            <w:drawing>
              <wp:anchor distT="0" distB="0" distL="114300" distR="114300" simplePos="0" relativeHeight="251781120" behindDoc="0" locked="0" layoutInCell="1" allowOverlap="1" wp14:anchorId="490FF192" wp14:editId="03B34CD4">
                <wp:simplePos x="0" y="0"/>
                <wp:positionH relativeFrom="column">
                  <wp:posOffset>-73660</wp:posOffset>
                </wp:positionH>
                <wp:positionV relativeFrom="paragraph">
                  <wp:posOffset>149225</wp:posOffset>
                </wp:positionV>
                <wp:extent cx="2209800" cy="914400"/>
                <wp:effectExtent l="19050" t="19050" r="19050" b="19050"/>
                <wp:wrapNone/>
                <wp:docPr id="464" name="Прямоугольник 464"/>
                <wp:cNvGraphicFramePr/>
                <a:graphic xmlns:a="http://schemas.openxmlformats.org/drawingml/2006/main">
                  <a:graphicData uri="http://schemas.microsoft.com/office/word/2010/wordprocessingShape">
                    <wps:wsp>
                      <wps:cNvSpPr/>
                      <wps:spPr>
                        <a:xfrm>
                          <a:off x="0" y="0"/>
                          <a:ext cx="2209800" cy="914400"/>
                        </a:xfrm>
                        <a:prstGeom prst="rect">
                          <a:avLst/>
                        </a:prstGeom>
                        <a:solidFill>
                          <a:sysClr val="window" lastClr="FFFFFF"/>
                        </a:solidFill>
                        <a:ln w="38100" cap="flat" cmpd="sng" algn="ctr">
                          <a:solidFill>
                            <a:schemeClr val="bg1">
                              <a:lumMod val="50000"/>
                            </a:schemeClr>
                          </a:solidFill>
                          <a:prstDash val="solid"/>
                          <a:miter lim="800000"/>
                        </a:ln>
                        <a:effectLst/>
                      </wps:spPr>
                      <wps:txbx>
                        <w:txbxContent>
                          <w:p w:rsidR="003E0F50" w:rsidRPr="00725567" w:rsidRDefault="003E0F50" w:rsidP="00C413ED">
                            <w:pPr>
                              <w:jc w:val="center"/>
                              <w:rPr>
                                <w:rFonts w:ascii="Times New Roman" w:hAnsi="Times New Roman" w:cs="Times New Roman"/>
                                <w:b/>
                                <w:sz w:val="20"/>
                                <w:szCs w:val="20"/>
                                <w:lang w:val="uk-UA"/>
                              </w:rPr>
                            </w:pPr>
                            <w:r>
                              <w:rPr>
                                <w:rFonts w:ascii="Times New Roman" w:hAnsi="Times New Roman" w:cs="Times New Roman"/>
                                <w:b/>
                                <w:spacing w:val="-10"/>
                                <w:sz w:val="20"/>
                                <w:szCs w:val="20"/>
                                <w:lang w:val="uk-UA"/>
                              </w:rPr>
                              <w:t>5</w:t>
                            </w:r>
                            <w:r w:rsidRPr="00725567">
                              <w:rPr>
                                <w:rFonts w:ascii="Times New Roman" w:hAnsi="Times New Roman" w:cs="Times New Roman"/>
                                <w:b/>
                                <w:spacing w:val="-10"/>
                                <w:sz w:val="20"/>
                                <w:szCs w:val="20"/>
                                <w:lang w:val="uk-UA"/>
                              </w:rPr>
                              <w:t xml:space="preserve">.1. </w:t>
                            </w:r>
                            <w:r w:rsidRPr="00C413ED">
                              <w:rPr>
                                <w:rFonts w:ascii="Times New Roman" w:hAnsi="Times New Roman" w:cs="Times New Roman"/>
                                <w:b/>
                                <w:spacing w:val="-10"/>
                                <w:sz w:val="20"/>
                                <w:szCs w:val="20"/>
                                <w:lang w:val="uk-UA"/>
                              </w:rPr>
                              <w:t xml:space="preserve">Впровадження новітніх технологій у виробництво сільськогосподарської продукції та продуктів її переробки, у </w:t>
                            </w:r>
                            <w:r>
                              <w:rPr>
                                <w:rFonts w:ascii="Times New Roman" w:hAnsi="Times New Roman" w:cs="Times New Roman"/>
                                <w:b/>
                                <w:spacing w:val="-10"/>
                                <w:sz w:val="20"/>
                                <w:szCs w:val="20"/>
                                <w:lang w:val="uk-UA"/>
                              </w:rPr>
                              <w:t>т.ч.</w:t>
                            </w:r>
                            <w:r w:rsidRPr="00C413ED">
                              <w:rPr>
                                <w:rFonts w:ascii="Times New Roman" w:hAnsi="Times New Roman" w:cs="Times New Roman"/>
                                <w:b/>
                                <w:spacing w:val="-10"/>
                                <w:sz w:val="20"/>
                                <w:szCs w:val="20"/>
                                <w:lang w:val="uk-UA"/>
                              </w:rPr>
                              <w:t xml:space="preserve"> через мережу агропродовольчих кластерів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FF192" id="Прямоугольник 464" o:spid="_x0000_s1102" style="position:absolute;left:0;text-align:left;margin-left:-5.8pt;margin-top:11.75pt;width:174pt;height:1in;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JugIAAEwFAAAOAAAAZHJzL2Uyb0RvYy54bWysVEtu2zAQ3RfoHQjuG8mu8xMiB0YCFwXS&#10;JEBSZE1TlEWAv5K0JXdVoNsCPUIP0U3RT84g36hDSraTtKuiWlAznP+bGZ6cNlKgJbOOa5XjwV6K&#10;EVNUF1zNc/z2dvriCCPniSqI0IrleMUcPh0/f3ZSm4wNdaVFwSwCJ8pltclx5b3JksTRikni9rRh&#10;CoSltpJ4YO08KSypwbsUyTBND5Ja28JYTZlzcHveCfE4+i9LRv1VWTrmkcgx5ObjaeM5C2cyPiHZ&#10;3BJTcdqnQf4hC0m4gqBbV+fEE7Sw/A9XklOrnS79HtUy0WXJKYs1QDWD9Ek1NxUxLNYC4Dizhcn9&#10;P7f0cnltES9yPDoYYaSIhCa1X9Yf1p/bn+39+mP7tb1vf6w/tb/ab+13FLQAs9q4DExvzLXtOQdk&#10;AKAprQx/KA01EefVFmfWeEThcjhMj49SaAcF2fFgNAIa3CQ7a2Odf8W0RIHIsYU+RnjJ8sL5TnWj&#10;EoI5LXgx5UJEZuXOhEVLAi2HSSl0jZEgzsNljqfx66M9MhMK1Tl+eTSIiRGYxVIQDzlKA+g4NceI&#10;iDkMOfU25vLIOg4s28adzQdRRyzkG110ueyn8G0ih/kO6rHqR55CXefEVZ1RFAUjkknuYVUElzkG&#10;8Ha+hApSFoe9Rye0p2tIoHwza2KLDw+Cp3A108UK+m51txDO0CmHuBcA0zWxsAHQHNhqfwVHKTQA&#10;o3sKo0rb93+7D/owmCDFqIaNAtDeLYhlgP5rBSMbGw0rGJnR/uEQYtiHktlDiVrIMw0dHMD7YWgk&#10;g74XG7K0Wt7B8k9CVBARRSF2156eOfPdpsPzQdlkEtVg7QzxF+rG0OA8QBcQv23uiDX9uHkY1Eu9&#10;2T6SPZm6TjdYKj1ZeF3yOJI7XKGpgYGVje3tn5fwJjzko9buERz/BgAA//8DAFBLAwQUAAYACAAA&#10;ACEA3+KrfN4AAAAKAQAADwAAAGRycy9kb3ducmV2LnhtbEyPMU/DMBCFdyT+g3VIbK2Tpk1KiFNV&#10;SN1YaFjY3PiII+JzFLtp+PccE4yn9+m976rD4gYx4xR6TwrSdQICqfWmp07Be3Na7UGEqMnowRMq&#10;+MYAh/r+rtKl8Td6w/kcO8ElFEqtwMY4llKG1qLTYe1HJM4+/eR05HPqpJn0jcvdIDdJkkune+IF&#10;q0d8sdh+na9OAaWyaObMNsVrnx3H/fbp5D+MUo8Py/EZRMQl/sHwq8/qULPTxV/JBDEoWKVpzqiC&#10;TbYDwUCW5VsQFybzYgeyruT/F+ofAAAA//8DAFBLAQItABQABgAIAAAAIQC2gziS/gAAAOEBAAAT&#10;AAAAAAAAAAAAAAAAAAAAAABbQ29udGVudF9UeXBlc10ueG1sUEsBAi0AFAAGAAgAAAAhADj9If/W&#10;AAAAlAEAAAsAAAAAAAAAAAAAAAAALwEAAF9yZWxzLy5yZWxzUEsBAi0AFAAGAAgAAAAhAP5KnEm6&#10;AgAATAUAAA4AAAAAAAAAAAAAAAAALgIAAGRycy9lMm9Eb2MueG1sUEsBAi0AFAAGAAgAAAAhAN/i&#10;q3zeAAAACgEAAA8AAAAAAAAAAAAAAAAAFAUAAGRycy9kb3ducmV2LnhtbFBLBQYAAAAABAAEAPMA&#10;AAAfBgAAAAA=&#10;" fillcolor="window" strokecolor="#7f7f7f [1612]" strokeweight="3pt">
                <v:textbox>
                  <w:txbxContent>
                    <w:p w:rsidR="003E0F50" w:rsidRPr="00725567" w:rsidRDefault="003E0F50" w:rsidP="00C413ED">
                      <w:pPr>
                        <w:jc w:val="center"/>
                        <w:rPr>
                          <w:rFonts w:ascii="Times New Roman" w:hAnsi="Times New Roman" w:cs="Times New Roman"/>
                          <w:b/>
                          <w:sz w:val="20"/>
                          <w:szCs w:val="20"/>
                          <w:lang w:val="uk-UA"/>
                        </w:rPr>
                      </w:pPr>
                      <w:r>
                        <w:rPr>
                          <w:rFonts w:ascii="Times New Roman" w:hAnsi="Times New Roman" w:cs="Times New Roman"/>
                          <w:b/>
                          <w:spacing w:val="-10"/>
                          <w:sz w:val="20"/>
                          <w:szCs w:val="20"/>
                          <w:lang w:val="uk-UA"/>
                        </w:rPr>
                        <w:t>5</w:t>
                      </w:r>
                      <w:r w:rsidRPr="00725567">
                        <w:rPr>
                          <w:rFonts w:ascii="Times New Roman" w:hAnsi="Times New Roman" w:cs="Times New Roman"/>
                          <w:b/>
                          <w:spacing w:val="-10"/>
                          <w:sz w:val="20"/>
                          <w:szCs w:val="20"/>
                          <w:lang w:val="uk-UA"/>
                        </w:rPr>
                        <w:t xml:space="preserve">.1. </w:t>
                      </w:r>
                      <w:r w:rsidRPr="00C413ED">
                        <w:rPr>
                          <w:rFonts w:ascii="Times New Roman" w:hAnsi="Times New Roman" w:cs="Times New Roman"/>
                          <w:b/>
                          <w:spacing w:val="-10"/>
                          <w:sz w:val="20"/>
                          <w:szCs w:val="20"/>
                          <w:lang w:val="uk-UA"/>
                        </w:rPr>
                        <w:t xml:space="preserve">Впровадження новітніх технологій у виробництво сільськогосподарської продукції та продуктів її переробки, у </w:t>
                      </w:r>
                      <w:r>
                        <w:rPr>
                          <w:rFonts w:ascii="Times New Roman" w:hAnsi="Times New Roman" w:cs="Times New Roman"/>
                          <w:b/>
                          <w:spacing w:val="-10"/>
                          <w:sz w:val="20"/>
                          <w:szCs w:val="20"/>
                          <w:lang w:val="uk-UA"/>
                        </w:rPr>
                        <w:t>т.ч.</w:t>
                      </w:r>
                      <w:r w:rsidRPr="00C413ED">
                        <w:rPr>
                          <w:rFonts w:ascii="Times New Roman" w:hAnsi="Times New Roman" w:cs="Times New Roman"/>
                          <w:b/>
                          <w:spacing w:val="-10"/>
                          <w:sz w:val="20"/>
                          <w:szCs w:val="20"/>
                          <w:lang w:val="uk-UA"/>
                        </w:rPr>
                        <w:t xml:space="preserve"> через мережу агропродовольчих кластерів</w:t>
                      </w:r>
                    </w:p>
                  </w:txbxContent>
                </v:textbox>
              </v:rect>
            </w:pict>
          </mc:Fallback>
        </mc:AlternateContent>
      </w:r>
      <w:r w:rsidRPr="00866968">
        <w:rPr>
          <w:rFonts w:cs="Times New Roman"/>
          <w:noProof/>
          <w:color w:val="auto"/>
          <w:lang w:val="uk-UA" w:eastAsia="uk-UA"/>
        </w:rPr>
        <mc:AlternateContent>
          <mc:Choice Requires="wps">
            <w:drawing>
              <wp:anchor distT="0" distB="0" distL="114300" distR="114300" simplePos="0" relativeHeight="251787264" behindDoc="0" locked="0" layoutInCell="1" allowOverlap="1" wp14:anchorId="10970BE1" wp14:editId="0DAF6652">
                <wp:simplePos x="0" y="0"/>
                <wp:positionH relativeFrom="column">
                  <wp:posOffset>4622165</wp:posOffset>
                </wp:positionH>
                <wp:positionV relativeFrom="paragraph">
                  <wp:posOffset>149225</wp:posOffset>
                </wp:positionV>
                <wp:extent cx="2209800" cy="914400"/>
                <wp:effectExtent l="19050" t="19050" r="19050" b="19050"/>
                <wp:wrapNone/>
                <wp:docPr id="466" name="Прямоугольник 466"/>
                <wp:cNvGraphicFramePr/>
                <a:graphic xmlns:a="http://schemas.openxmlformats.org/drawingml/2006/main">
                  <a:graphicData uri="http://schemas.microsoft.com/office/word/2010/wordprocessingShape">
                    <wps:wsp>
                      <wps:cNvSpPr/>
                      <wps:spPr>
                        <a:xfrm>
                          <a:off x="0" y="0"/>
                          <a:ext cx="2209800" cy="914400"/>
                        </a:xfrm>
                        <a:prstGeom prst="rect">
                          <a:avLst/>
                        </a:prstGeom>
                        <a:solidFill>
                          <a:sysClr val="window" lastClr="FFFFFF"/>
                        </a:solidFill>
                        <a:ln w="38100" cap="flat" cmpd="sng" algn="ctr">
                          <a:solidFill>
                            <a:schemeClr val="bg1">
                              <a:lumMod val="50000"/>
                            </a:schemeClr>
                          </a:solidFill>
                          <a:prstDash val="solid"/>
                          <a:miter lim="800000"/>
                        </a:ln>
                        <a:effectLst/>
                      </wps:spPr>
                      <wps:txbx>
                        <w:txbxContent>
                          <w:p w:rsidR="003E0F50" w:rsidRPr="00725567" w:rsidRDefault="003E0F50" w:rsidP="00C413ED">
                            <w:pPr>
                              <w:jc w:val="center"/>
                              <w:rPr>
                                <w:rFonts w:ascii="Times New Roman" w:hAnsi="Times New Roman" w:cs="Times New Roman"/>
                                <w:b/>
                                <w:sz w:val="20"/>
                                <w:szCs w:val="20"/>
                                <w:lang w:val="uk-UA"/>
                              </w:rPr>
                            </w:pPr>
                            <w:r>
                              <w:rPr>
                                <w:rFonts w:ascii="Times New Roman" w:hAnsi="Times New Roman" w:cs="Times New Roman"/>
                                <w:b/>
                                <w:spacing w:val="-10"/>
                                <w:sz w:val="20"/>
                                <w:szCs w:val="20"/>
                                <w:lang w:val="uk-UA"/>
                              </w:rPr>
                              <w:t>5.3</w:t>
                            </w:r>
                            <w:r w:rsidRPr="00725567">
                              <w:rPr>
                                <w:rFonts w:ascii="Times New Roman" w:hAnsi="Times New Roman" w:cs="Times New Roman"/>
                                <w:b/>
                                <w:spacing w:val="-10"/>
                                <w:sz w:val="20"/>
                                <w:szCs w:val="20"/>
                                <w:lang w:val="uk-UA"/>
                              </w:rPr>
                              <w:t xml:space="preserve">. </w:t>
                            </w:r>
                            <w:r w:rsidRPr="00C413ED">
                              <w:rPr>
                                <w:rFonts w:ascii="Times New Roman" w:hAnsi="Times New Roman" w:cs="Times New Roman"/>
                                <w:b/>
                                <w:spacing w:val="-10"/>
                                <w:sz w:val="20"/>
                                <w:szCs w:val="20"/>
                                <w:lang w:val="uk-UA"/>
                              </w:rPr>
                              <w:t>Сприяння розширенню ринків збуту органічної продукції та харчових продуктів, виготовлених з використанням інноваційних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70BE1" id="Прямоугольник 466" o:spid="_x0000_s1103" style="position:absolute;left:0;text-align:left;margin-left:363.95pt;margin-top:11.75pt;width:174pt;height:1in;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exugIAAEwFAAAOAAAAZHJzL2Uyb0RvYy54bWysVEtu2zAQ3RfoHQjuG8mu8xMiB0YCFwXS&#10;JEBSZE1TlEWAv5K0JXdVoNsCPUIP0U3RT84g36hDSraTtKuiWlAznP+bGZ6cNlKgJbOOa5XjwV6K&#10;EVNUF1zNc/z2dvriCCPniSqI0IrleMUcPh0/f3ZSm4wNdaVFwSwCJ8pltclx5b3JksTRikni9rRh&#10;CoSltpJ4YO08KSypwbsUyTBND5Ja28JYTZlzcHveCfE4+i9LRv1VWTrmkcgx5ObjaeM5C2cyPiHZ&#10;3BJTcdqnQf4hC0m4gqBbV+fEE7Sw/A9XklOrnS79HtUy0WXJKYs1QDWD9Ek1NxUxLNYC4Dizhcn9&#10;P7f0cnltES9yPDo4wEgRCU1qv6w/rD+3P9v79cf2a3vf/lh/an+139rvKGgBZrVxGZjemGvbcw7I&#10;AEBTWhn+UBpqIs6rLc6s8YjC5XCYHh+l0A4KsuPBaAQ0uEl21sY6/4ppiQKRYwt9jPCS5YXznepG&#10;JQRzWvBiyoWIzMqdCYuWBFoOk1LoGiNBnIfLHE/j10d7ZCYUqnP88mgQEyMwi6UgHnKUBtBxao4R&#10;EXMYcuptzOWRdRxYto07mw+ijljIN7roctlP4dtEDvMd1GPVjzyFus6JqzqjKApGJJPcw6oILnMM&#10;4O18CRWkLA57j05oT9eQQPlm1sQWHx4GT+FqposV9N3qbiGcoVMOcS8ApmtiYQOgObDV/gqOUmgA&#10;RvcURpW27/92H/RhMEGKUQ0bBaC9WxDLAP3XCkY2NhpWMDKj/cMhxLAPJbOHErWQZxo6OID3w9BI&#10;Bn0vNmRptbyD5Z+EqCAiikLsrj09c+a7TYfng7LJJKrB2hniL9SNocF5gC4gftvcEWv6cfMwqJd6&#10;s30kezJ1nW6wVHqy8LrkcSR3uEJTAwMrG9vbPy/hTXjIR63dIzj+DQAA//8DAFBLAwQUAAYACAAA&#10;ACEAhhcjfN4AAAALAQAADwAAAGRycy9kb3ducmV2LnhtbEyPPU/DMBCGdyT+g3VIbNRpQuo2xKkq&#10;pG4sNCxsbnwkEfE5it00/HuuE2z38ei958r94gYx4xR6TxrWqwQEUuNtT62Gj/r4tAURoiFrBk+o&#10;4QcD7Kv7u9IU1l/pHedTbAWHUCiMhi7GsZAyNB06E1Z+ROLdl5+cidxOrbSTuXK4G2SaJBvpTE98&#10;oTMjvnbYfJ8uTgOtparnrKvVW58dxu3z7ug/rdaPD8vhBUTEJf7BcNNndajY6ewvZIMYNKhU7RjV&#10;kGY5iBuQqJwnZ642KgdZlfL/D9UvAAAA//8DAFBLAQItABQABgAIAAAAIQC2gziS/gAAAOEBAAAT&#10;AAAAAAAAAAAAAAAAAAAAAABbQ29udGVudF9UeXBlc10ueG1sUEsBAi0AFAAGAAgAAAAhADj9If/W&#10;AAAAlAEAAAsAAAAAAAAAAAAAAAAALwEAAF9yZWxzLy5yZWxzUEsBAi0AFAAGAAgAAAAhAKU1d7G6&#10;AgAATAUAAA4AAAAAAAAAAAAAAAAALgIAAGRycy9lMm9Eb2MueG1sUEsBAi0AFAAGAAgAAAAhAIYX&#10;I3zeAAAACwEAAA8AAAAAAAAAAAAAAAAAFAUAAGRycy9kb3ducmV2LnhtbFBLBQYAAAAABAAEAPMA&#10;AAAfBgAAAAA=&#10;" fillcolor="window" strokecolor="#7f7f7f [1612]" strokeweight="3pt">
                <v:textbox>
                  <w:txbxContent>
                    <w:p w:rsidR="003E0F50" w:rsidRPr="00725567" w:rsidRDefault="003E0F50" w:rsidP="00C413ED">
                      <w:pPr>
                        <w:jc w:val="center"/>
                        <w:rPr>
                          <w:rFonts w:ascii="Times New Roman" w:hAnsi="Times New Roman" w:cs="Times New Roman"/>
                          <w:b/>
                          <w:sz w:val="20"/>
                          <w:szCs w:val="20"/>
                          <w:lang w:val="uk-UA"/>
                        </w:rPr>
                      </w:pPr>
                      <w:r>
                        <w:rPr>
                          <w:rFonts w:ascii="Times New Roman" w:hAnsi="Times New Roman" w:cs="Times New Roman"/>
                          <w:b/>
                          <w:spacing w:val="-10"/>
                          <w:sz w:val="20"/>
                          <w:szCs w:val="20"/>
                          <w:lang w:val="uk-UA"/>
                        </w:rPr>
                        <w:t>5.3</w:t>
                      </w:r>
                      <w:r w:rsidRPr="00725567">
                        <w:rPr>
                          <w:rFonts w:ascii="Times New Roman" w:hAnsi="Times New Roman" w:cs="Times New Roman"/>
                          <w:b/>
                          <w:spacing w:val="-10"/>
                          <w:sz w:val="20"/>
                          <w:szCs w:val="20"/>
                          <w:lang w:val="uk-UA"/>
                        </w:rPr>
                        <w:t xml:space="preserve">. </w:t>
                      </w:r>
                      <w:r w:rsidRPr="00C413ED">
                        <w:rPr>
                          <w:rFonts w:ascii="Times New Roman" w:hAnsi="Times New Roman" w:cs="Times New Roman"/>
                          <w:b/>
                          <w:spacing w:val="-10"/>
                          <w:sz w:val="20"/>
                          <w:szCs w:val="20"/>
                          <w:lang w:val="uk-UA"/>
                        </w:rPr>
                        <w:t>Сприяння розширенню ринків збуту органічної продукції та харчових продуктів, виготовлених з використанням інноваційних технологій</w:t>
                      </w:r>
                    </w:p>
                  </w:txbxContent>
                </v:textbox>
              </v:rect>
            </w:pict>
          </mc:Fallback>
        </mc:AlternateContent>
      </w:r>
      <w:r w:rsidRPr="00866968">
        <w:rPr>
          <w:rFonts w:cs="Times New Roman"/>
          <w:noProof/>
          <w:color w:val="auto"/>
          <w:lang w:val="uk-UA" w:eastAsia="uk-UA"/>
        </w:rPr>
        <mc:AlternateContent>
          <mc:Choice Requires="wps">
            <w:drawing>
              <wp:anchor distT="0" distB="0" distL="114300" distR="114300" simplePos="0" relativeHeight="251783168" behindDoc="0" locked="0" layoutInCell="1" allowOverlap="1" wp14:anchorId="1CF51861" wp14:editId="01B50ABF">
                <wp:simplePos x="0" y="0"/>
                <wp:positionH relativeFrom="column">
                  <wp:posOffset>2250440</wp:posOffset>
                </wp:positionH>
                <wp:positionV relativeFrom="paragraph">
                  <wp:posOffset>149225</wp:posOffset>
                </wp:positionV>
                <wp:extent cx="2209800" cy="914400"/>
                <wp:effectExtent l="19050" t="19050" r="19050" b="19050"/>
                <wp:wrapNone/>
                <wp:docPr id="465" name="Прямоугольник 465"/>
                <wp:cNvGraphicFramePr/>
                <a:graphic xmlns:a="http://schemas.openxmlformats.org/drawingml/2006/main">
                  <a:graphicData uri="http://schemas.microsoft.com/office/word/2010/wordprocessingShape">
                    <wps:wsp>
                      <wps:cNvSpPr/>
                      <wps:spPr>
                        <a:xfrm>
                          <a:off x="0" y="0"/>
                          <a:ext cx="2209800" cy="914400"/>
                        </a:xfrm>
                        <a:prstGeom prst="rect">
                          <a:avLst/>
                        </a:prstGeom>
                        <a:solidFill>
                          <a:sysClr val="window" lastClr="FFFFFF"/>
                        </a:solidFill>
                        <a:ln w="38100" cap="flat" cmpd="sng" algn="ctr">
                          <a:solidFill>
                            <a:schemeClr val="bg1">
                              <a:lumMod val="50000"/>
                            </a:schemeClr>
                          </a:solidFill>
                          <a:prstDash val="solid"/>
                          <a:miter lim="800000"/>
                        </a:ln>
                        <a:effectLst/>
                      </wps:spPr>
                      <wps:txbx>
                        <w:txbxContent>
                          <w:p w:rsidR="003E0F50" w:rsidRPr="00725567" w:rsidRDefault="003E0F50" w:rsidP="00C413ED">
                            <w:pPr>
                              <w:jc w:val="center"/>
                              <w:rPr>
                                <w:rFonts w:ascii="Times New Roman" w:hAnsi="Times New Roman" w:cs="Times New Roman"/>
                                <w:b/>
                                <w:sz w:val="20"/>
                                <w:szCs w:val="20"/>
                                <w:lang w:val="uk-UA"/>
                              </w:rPr>
                            </w:pPr>
                            <w:r>
                              <w:rPr>
                                <w:rFonts w:ascii="Times New Roman" w:hAnsi="Times New Roman" w:cs="Times New Roman"/>
                                <w:b/>
                                <w:spacing w:val="-10"/>
                                <w:sz w:val="20"/>
                                <w:szCs w:val="20"/>
                                <w:lang w:val="uk-UA"/>
                              </w:rPr>
                              <w:t>5.2</w:t>
                            </w:r>
                            <w:r w:rsidRPr="00725567">
                              <w:rPr>
                                <w:rFonts w:ascii="Times New Roman" w:hAnsi="Times New Roman" w:cs="Times New Roman"/>
                                <w:b/>
                                <w:spacing w:val="-10"/>
                                <w:sz w:val="20"/>
                                <w:szCs w:val="20"/>
                                <w:lang w:val="uk-UA"/>
                              </w:rPr>
                              <w:t xml:space="preserve">. </w:t>
                            </w:r>
                            <w:r w:rsidRPr="00C413ED">
                              <w:rPr>
                                <w:rFonts w:ascii="Times New Roman" w:hAnsi="Times New Roman" w:cs="Times New Roman"/>
                                <w:b/>
                                <w:spacing w:val="-10"/>
                                <w:sz w:val="20"/>
                                <w:szCs w:val="20"/>
                                <w:lang w:val="uk-UA"/>
                              </w:rPr>
                              <w:t>Зростання конкурентоздатності підприємств харчової переробної  промисловості за рахунок впровадження інноваційних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51861" id="Прямоугольник 465" o:spid="_x0000_s1104" style="position:absolute;left:0;text-align:left;margin-left:177.2pt;margin-top:11.75pt;width:174pt;height:1in;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OxuwIAAEwFAAAOAAAAZHJzL2Uyb0RvYy54bWysVM1uEzEQviPxDpbvdDchbdNVN1XUKgip&#10;tJFa1LPj9SaW/IftZDeckLgi8Qg8BBfET59h80aMvZukLZwQe/DOeP6/mfHpWS0FWjHruFY57h2k&#10;GDFFdcHVPMdvbycvhhg5T1RBhFYsx2vm8Nno+bPTymSsrxdaFMwicKJcVpkcL7w3WZI4umCSuANt&#10;mAJhqa0kHlg7TwpLKvAuRdJP06Ok0rYwVlPmHNxetEI8iv7LklF/XZaOeSRyDLn5eNp4zsKZjE5J&#10;NrfELDjt0iD/kIUkXEHQnasL4glaWv6HK8mp1U6X/oBqmeiy5JTFGqCaXvqkmpsFMSzWAuA4s4PJ&#10;/T+39Go1tYgXOR4cHWKkiIQmNV82Hzafm5/N/eZj87W5b35sPjW/mm/NdxS0ALPKuAxMb8zUdpwD&#10;MgBQl1aGP5SG6ojzeoczqz2icNnvpyfDFNpBQXbSGwyABjfJ3tpY518xLVEgcmyhjxFesrp0vlXd&#10;qoRgTgteTLgQkVm7c2HRikDLYVIKXWEkiPNwmeNJ/Lpoj8yEQlWOXw57MTECs1gK4iFHaQAdp+YY&#10;ETGHIafexlweWceBZbu4s3kv6oilfKOLNpfDFL5t5DDfQT1W/chTqOuCuEVrFEXBiGSSe1gVwWWO&#10;Aby9L6GClMVh79AJ7WkbEihfz+rY4uNh8BSuZrpYQ9+tbhfCGTrhEPcSYJoSCxsAzYGt9tdwlEID&#10;MLqjMFpo+/5v90EfBhOkGFWwUQDauyWxDNB/rWBkY6NhBSMzODzuQwz7UDJ7KFFLea6hgz14PwyN&#10;ZND3YkuWVss7WP5xiAoioijEbtvTMee+3XR4Pigbj6MarJ0h/lLdGBqcB+gC4rf1HbGmGzcPg3ql&#10;t9tHsidT1+oGS6XHS69LHkdyjys0NTCwsrG93fMS3oSHfNTaP4Kj3wAAAP//AwBQSwMEFAAGAAgA&#10;AAAhAOtDCzveAAAACgEAAA8AAABkcnMvZG93bnJldi54bWxMj01PwzAMhu9I/IfISNxYun6so2s6&#10;TUi7cWHdhVvWeG1F41RN1pV/jznB0faj189b7hc7iBkn3ztSsF5FIJAaZ3pqFZzr48sWhA+ajB4c&#10;oYJv9LCvHh9KXRh3pw+cT6EVHEK+0Aq6EMZCSt90aLVfuRGJb1c3WR14nFppJn3ncDvIOIo20uqe&#10;+EOnR3zrsPk63awCWsu8npOuzt/75DBu09ej+zRKPT8thx2IgEv4g+FXn9WhYqeLu5HxYlCQZGnK&#10;qII4yUAwkEcxLy5MbvIMZFXK/xWqHwAAAP//AwBQSwECLQAUAAYACAAAACEAtoM4kv4AAADhAQAA&#10;EwAAAAAAAAAAAAAAAAAAAAAAW0NvbnRlbnRfVHlwZXNdLnhtbFBLAQItABQABgAIAAAAIQA4/SH/&#10;1gAAAJQBAAALAAAAAAAAAAAAAAAAAC8BAABfcmVscy8ucmVsc1BLAQItABQABgAIAAAAIQBYBoOx&#10;uwIAAEwFAAAOAAAAAAAAAAAAAAAAAC4CAABkcnMvZTJvRG9jLnhtbFBLAQItABQABgAIAAAAIQDr&#10;Qws73gAAAAoBAAAPAAAAAAAAAAAAAAAAABUFAABkcnMvZG93bnJldi54bWxQSwUGAAAAAAQABADz&#10;AAAAIAYAAAAA&#10;" fillcolor="window" strokecolor="#7f7f7f [1612]" strokeweight="3pt">
                <v:textbox>
                  <w:txbxContent>
                    <w:p w:rsidR="003E0F50" w:rsidRPr="00725567" w:rsidRDefault="003E0F50" w:rsidP="00C413ED">
                      <w:pPr>
                        <w:jc w:val="center"/>
                        <w:rPr>
                          <w:rFonts w:ascii="Times New Roman" w:hAnsi="Times New Roman" w:cs="Times New Roman"/>
                          <w:b/>
                          <w:sz w:val="20"/>
                          <w:szCs w:val="20"/>
                          <w:lang w:val="uk-UA"/>
                        </w:rPr>
                      </w:pPr>
                      <w:r>
                        <w:rPr>
                          <w:rFonts w:ascii="Times New Roman" w:hAnsi="Times New Roman" w:cs="Times New Roman"/>
                          <w:b/>
                          <w:spacing w:val="-10"/>
                          <w:sz w:val="20"/>
                          <w:szCs w:val="20"/>
                          <w:lang w:val="uk-UA"/>
                        </w:rPr>
                        <w:t>5.2</w:t>
                      </w:r>
                      <w:r w:rsidRPr="00725567">
                        <w:rPr>
                          <w:rFonts w:ascii="Times New Roman" w:hAnsi="Times New Roman" w:cs="Times New Roman"/>
                          <w:b/>
                          <w:spacing w:val="-10"/>
                          <w:sz w:val="20"/>
                          <w:szCs w:val="20"/>
                          <w:lang w:val="uk-UA"/>
                        </w:rPr>
                        <w:t xml:space="preserve">. </w:t>
                      </w:r>
                      <w:r w:rsidRPr="00C413ED">
                        <w:rPr>
                          <w:rFonts w:ascii="Times New Roman" w:hAnsi="Times New Roman" w:cs="Times New Roman"/>
                          <w:b/>
                          <w:spacing w:val="-10"/>
                          <w:sz w:val="20"/>
                          <w:szCs w:val="20"/>
                          <w:lang w:val="uk-UA"/>
                        </w:rPr>
                        <w:t>Зростання конкурентоздатності підприємств харчової переробної  промисловості за рахунок впровадження інноваційних технологій</w:t>
                      </w:r>
                    </w:p>
                  </w:txbxContent>
                </v:textbox>
              </v:rect>
            </w:pict>
          </mc:Fallback>
        </mc:AlternateContent>
      </w: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D40A36" w:rsidP="00CA2143">
      <w:pPr>
        <w:spacing w:after="0" w:line="240" w:lineRule="auto"/>
        <w:ind w:firstLine="709"/>
        <w:jc w:val="both"/>
        <w:rPr>
          <w:rFonts w:ascii="Calibri Light" w:hAnsi="Calibri Light" w:cs="Calibri Light"/>
          <w:b/>
          <w:color w:val="0070C0"/>
          <w:sz w:val="28"/>
          <w:szCs w:val="28"/>
          <w:lang w:val="uk-UA"/>
        </w:rPr>
      </w:pPr>
      <w:r w:rsidRPr="00866968">
        <w:rPr>
          <w:rFonts w:cs="Times New Roman"/>
          <w:noProof/>
          <w:color w:val="auto"/>
          <w:lang w:val="uk-UA" w:eastAsia="uk-UA"/>
        </w:rPr>
        <mc:AlternateContent>
          <mc:Choice Requires="wps">
            <w:drawing>
              <wp:anchor distT="0" distB="0" distL="114300" distR="114300" simplePos="0" relativeHeight="251814912" behindDoc="0" locked="0" layoutInCell="1" allowOverlap="1" wp14:anchorId="1969FC22" wp14:editId="11FA676B">
                <wp:simplePos x="0" y="0"/>
                <wp:positionH relativeFrom="column">
                  <wp:posOffset>4622166</wp:posOffset>
                </wp:positionH>
                <wp:positionV relativeFrom="paragraph">
                  <wp:posOffset>195580</wp:posOffset>
                </wp:positionV>
                <wp:extent cx="0" cy="1933575"/>
                <wp:effectExtent l="0" t="0" r="19050" b="28575"/>
                <wp:wrapNone/>
                <wp:docPr id="479" name="Прямая соединительная линия 479"/>
                <wp:cNvGraphicFramePr/>
                <a:graphic xmlns:a="http://schemas.openxmlformats.org/drawingml/2006/main">
                  <a:graphicData uri="http://schemas.microsoft.com/office/word/2010/wordprocessingShape">
                    <wps:wsp>
                      <wps:cNvCnPr/>
                      <wps:spPr>
                        <a:xfrm>
                          <a:off x="0" y="0"/>
                          <a:ext cx="0" cy="193357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6B75CB" id="Прямая соединительная линия 47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95pt,15.4pt" to="363.95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La9QEAAJsDAAAOAAAAZHJzL2Uyb0RvYy54bWysU02O0zAU3iNxB8t7mnSGMjNR0xGaatgg&#10;qAQc4NVxEkv+k22adgeskXoErsBikEYa4AzJjXh2Qxlgh0gk5/1+9vv8ZX65VZJsuPPC6JJOJzkl&#10;XDNTCd2U9M3r60fnlPgAugJpNC/pjnt6uXj4YN7Zgp+Y1siKO4Ig2hedLWkbgi2yzLOWK/ATY7nG&#10;ZG2cgoCua7LKQYfoSmYnef4k64yrrDOMe4/R5SFJFwm/rjkLL+va80BkSfFsIa0ureu4Zos5FI0D&#10;2wo2HgP+4RQKhMZNj1BLCEDeOvEXlBLMGW/qMGFGZaauBeNpBpxmmv8xzasWLE+zIDneHmny/w+W&#10;vdisHBFVSR+fXVCiQeEl9Z+Gd8O+/9p/HvZkeN9/77/0N/1t/62/HT6gfTd8RDsm+7sxvCexH9ns&#10;rC8Q9Eqv3Oh5u3KRmm3tVPzi0GSbbmB3vAG+DYQdggyj04vT09nZLOJlvxqt8+EZN4pEo6RS6EgO&#10;FLB57sOh9GdJDGtzLaTEOBRSky6i5jPUAAPUWS0hoKksTu51QwnIBgXMgkuQ3khRxfbY7V2zvpKO&#10;bABF9HQW3/Fkv5XFvZfg20NdSsUyKJQIqHEpVEnP8/iM3VLHLE8qHSeI7B34itbaVLtEYxY9VECi&#10;Y1RrlNh9H+37/9TiBwAAAP//AwBQSwMEFAAGAAgAAAAhAOQJzX3dAAAACgEAAA8AAABkcnMvZG93&#10;bnJldi54bWxMj01Lw0AQhu+C/2EZwZvd2KC1MZsioqinkkbwOs2OSWh2Nma3bfTXO+JBj/POw/uR&#10;rybXqwONofNs4HKWgCKuve24MfBaPV7cgAoR2WLvmQx8UoBVcXqSY2b9kUs6bGKjxIRDhgbaGIdM&#10;61C35DDM/EAsv3c/Ooxyjo22Ix7F3PV6niTX2mHHktDiQPct1bvN3hmoqtI+lctq+Hp7qGm9e/mw&#10;0zMac3423d2CijTFPxh+6kt1KKTT1u/ZBtUbWMwXS0ENpIlMEOBX2IqQXqWgi1z/n1B8AwAA//8D&#10;AFBLAQItABQABgAIAAAAIQC2gziS/gAAAOEBAAATAAAAAAAAAAAAAAAAAAAAAABbQ29udGVudF9U&#10;eXBlc10ueG1sUEsBAi0AFAAGAAgAAAAhADj9If/WAAAAlAEAAAsAAAAAAAAAAAAAAAAALwEAAF9y&#10;ZWxzLy5yZWxzUEsBAi0AFAAGAAgAAAAhAI5Kotr1AQAAmwMAAA4AAAAAAAAAAAAAAAAALgIAAGRy&#10;cy9lMm9Eb2MueG1sUEsBAi0AFAAGAAgAAAAhAOQJzX3dAAAACgEAAA8AAAAAAAAAAAAAAAAATwQA&#10;AGRycy9kb3ducmV2LnhtbFBLBQYAAAAABAAEAPMAAABZBQAAAAA=&#10;" strokecolor="#a5a5a5" strokeweight="1.5pt">
                <v:stroke joinstyle="miter"/>
              </v:line>
            </w:pict>
          </mc:Fallback>
        </mc:AlternateContent>
      </w:r>
      <w:r w:rsidR="00E71450" w:rsidRPr="00866968">
        <w:rPr>
          <w:rFonts w:cs="Times New Roman"/>
          <w:noProof/>
          <w:color w:val="auto"/>
          <w:lang w:val="uk-UA" w:eastAsia="uk-UA"/>
        </w:rPr>
        <mc:AlternateContent>
          <mc:Choice Requires="wps">
            <w:drawing>
              <wp:anchor distT="0" distB="0" distL="114300" distR="114300" simplePos="0" relativeHeight="251797504" behindDoc="0" locked="0" layoutInCell="1" allowOverlap="1" wp14:anchorId="4E5E2DCA" wp14:editId="0E0F87E3">
                <wp:simplePos x="0" y="0"/>
                <wp:positionH relativeFrom="column">
                  <wp:posOffset>2250440</wp:posOffset>
                </wp:positionH>
                <wp:positionV relativeFrom="paragraph">
                  <wp:posOffset>195579</wp:posOffset>
                </wp:positionV>
                <wp:extent cx="0" cy="7877175"/>
                <wp:effectExtent l="0" t="0" r="19050" b="28575"/>
                <wp:wrapNone/>
                <wp:docPr id="472" name="Прямая соединительная линия 472"/>
                <wp:cNvGraphicFramePr/>
                <a:graphic xmlns:a="http://schemas.openxmlformats.org/drawingml/2006/main">
                  <a:graphicData uri="http://schemas.microsoft.com/office/word/2010/wordprocessingShape">
                    <wps:wsp>
                      <wps:cNvCnPr/>
                      <wps:spPr>
                        <a:xfrm>
                          <a:off x="0" y="0"/>
                          <a:ext cx="0" cy="787717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485E11" id="Прямая соединительная линия 47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pt,15.4pt" to="177.2pt,6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Yl9AEAAJsDAAAOAAAAZHJzL2Uyb0RvYy54bWysU02O0zAU3iNxB8t7mrSidIiajtBUwwZB&#10;JeAAr46TWPKfbNO0O2CN1CNwBRYgjTTAGZIb8eyGMsAOkUjO+/3s9/nL8nKvJNlx54XRJZ1Ockq4&#10;ZqYSuinp61fXDy4o8QF0BdJoXtID9/Rydf/esrMFn5nWyIo7giDaF50taRuCLbLMs5Yr8BNjucZk&#10;bZyCgK5rsspBh+hKZrM8f5R1xlXWGca9x+j6lKSrhF/XnIUXde15ILKkeLaQVpfWbVyz1RKKxoFt&#10;BRuPAf9wCgVC46ZnqDUEIG+c+AtKCeaMN3WYMKMyU9eC8TQDTjPN/5jmZQuWp1mQHG/PNPn/B8ue&#10;7zaOiKqkDxczSjQovKT+4/B2OPZf+0/DkQzv+u/9l/5zf9N/62+G92jfDh/Qjsn+dgwfSexHNjvr&#10;CwS90hs3et5uXKRmXzsVvzg02acbOJxvgO8DYacgw+jiYrGYLuYRL/vVaJ0PT7lRJBollUJHcqCA&#10;3TMfTqU/S2JYm2shJcahkJp0qM7H+Rw1wAB1VksIaCqLk3vdUAKyQQGz4BKkN1JUsT12e9dsr6Qj&#10;O0ARPZnHdzzZb2Vx7zX49lSXUrEMCiUCalwKVdKLPD5jt9Qxy5NKxwkieye+orU11SHRmEUPFZDo&#10;GNUaJXbXR/vuP7X6AQAA//8DAFBLAwQUAAYACAAAACEAeYrTB98AAAALAQAADwAAAGRycy9kb3du&#10;cmV2LnhtbEyPzU7DQAyE70i8w8pI3OimP0AJ2VQIgYATSlOJq5s1SdSsN2S3beDpMeIAN9vzaTyT&#10;rUbXqQMNofVsYDpJQBFX3rZcG9iUjxdLUCEiW+w8k4FPCrDKT08yTK0/ckGHdayVmHBI0UATY59q&#10;HaqGHIaJ74lFe/eDwyjrUGs74FHMXadnSXKlHbYsHxrs6b6harfeOwNlWdin4qbsv94eKnrdvXzY&#10;8RmNOT8b725BRRrjHww/8SU65JJp6/dsg+oMzC8XC0FlSKSCAL+HrZCz6+kcdJ7p/x3ybwAAAP//&#10;AwBQSwECLQAUAAYACAAAACEAtoM4kv4AAADhAQAAEwAAAAAAAAAAAAAAAAAAAAAAW0NvbnRlbnRf&#10;VHlwZXNdLnhtbFBLAQItABQABgAIAAAAIQA4/SH/1gAAAJQBAAALAAAAAAAAAAAAAAAAAC8BAABf&#10;cmVscy8ucmVsc1BLAQItABQABgAIAAAAIQDwovYl9AEAAJsDAAAOAAAAAAAAAAAAAAAAAC4CAABk&#10;cnMvZTJvRG9jLnhtbFBLAQItABQABgAIAAAAIQB5itMH3wAAAAsBAAAPAAAAAAAAAAAAAAAAAE4E&#10;AABkcnMvZG93bnJldi54bWxQSwUGAAAAAAQABADzAAAAWgUAAAAA&#10;" strokecolor="#a5a5a5" strokeweight="1.5pt">
                <v:stroke joinstyle="miter"/>
              </v:line>
            </w:pict>
          </mc:Fallback>
        </mc:AlternateContent>
      </w:r>
      <w:r w:rsidR="004B2B10" w:rsidRPr="00866968">
        <w:rPr>
          <w:rFonts w:cs="Times New Roman"/>
          <w:noProof/>
          <w:color w:val="auto"/>
          <w:lang w:val="uk-UA" w:eastAsia="uk-UA"/>
        </w:rPr>
        <mc:AlternateContent>
          <mc:Choice Requires="wps">
            <w:drawing>
              <wp:anchor distT="0" distB="0" distL="114300" distR="114300" simplePos="0" relativeHeight="251498496" behindDoc="0" locked="0" layoutInCell="1" allowOverlap="1" wp14:anchorId="04DCB95B" wp14:editId="22BF79C7">
                <wp:simplePos x="0" y="0"/>
                <wp:positionH relativeFrom="column">
                  <wp:posOffset>-83185</wp:posOffset>
                </wp:positionH>
                <wp:positionV relativeFrom="paragraph">
                  <wp:posOffset>195580</wp:posOffset>
                </wp:positionV>
                <wp:extent cx="95250" cy="7048500"/>
                <wp:effectExtent l="0" t="0" r="19050" b="1905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95250" cy="704850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DF1228" id="Прямая соединительная линия 131"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5.4pt" to=".95pt,5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n/+gEAAJ8DAAAOAAAAZHJzL2Uyb0RvYy54bWysU02O0zAU3iNxB8t7mrRQ6ERNR2iqYYNg&#10;JOAArmMnlvwn2zTtDlgj9QhcgcUgjTTAGZwb8eyGMsAOkUjO+7G/5++9L8vznZJoy5wXRtd4Oikx&#10;YpqaRui2xm9eXz5YYOQD0Q2RRrMa75nH56v795a9rdjMdEY2zCEA0b7qbY27EGxVFJ52TBE/MZZp&#10;SHLjFAngurZoHOkBXcliVpaPi964xjpDmfcQXR+TeJXxOWc0vOTcs4BkjeFuIa8ur5u0FqslqVpH&#10;bCfoeA3yD7dQRGgoeoJak0DQWyf+glKCOuMNDxNqVGE4F5RlDsBmWv7B5lVHLMtcoDnentrk/x8s&#10;fbG9ckg0MLuHU4w0UTCk+Gl4Nxzi1/h5OKDhffwev8TreBO/xZvhA9i3w0ewUzLejuEDSuehm731&#10;FYBe6Cs3et5eudSaHXcqfYE02uUJ7E8TYLuAKATP5rM5jIlC5kn5aDEv84SKX4et8+EZMwolo8ZS&#10;6NQgUpHtcx+gIGz9uSWFtbkUUuYhS416YHlW5gIEtMYlCVBLWWDvdYsRkS2ImAaXIb2RoknHE5B3&#10;7eZCOrQlIKSn8/QmtlDut22p9pr47rgvp44SUyKAzqVQNV6U6RlPS53QWVbqyCB18NizZG1Ms8+t&#10;LJIHKshFR8Ummd31wb77X61+AAAA//8DAFBLAwQUAAYACAAAACEAIqAK6t4AAAAJAQAADwAAAGRy&#10;cy9kb3ducmV2LnhtbEyPQU/DMAyF70j8h8hI3La0DCHWNZ0QAgEn1BVpV68xbbXGKU22FX493glO&#10;lv2enr+XryfXqyONofNsIJ0noIhrbztuDHxUz7N7UCEiW+w9k4FvCrAuLi9yzKw/cUnHTWyUhHDI&#10;0EAb45BpHeqWHIa5H4hF+/Sjwyjr2Gg74knCXa9vkuROO+xYPrQ40GNL9X5zcAaqqrQv5bIafrZP&#10;Nb3v377s9IrGXF9NDytQkab4Z4YzvqBDIUw7f2AbVG9gli5SsRpYJFLhbFiC2slIb+Wgi1z/b1D8&#10;AgAA//8DAFBLAQItABQABgAIAAAAIQC2gziS/gAAAOEBAAATAAAAAAAAAAAAAAAAAAAAAABbQ29u&#10;dGVudF9UeXBlc10ueG1sUEsBAi0AFAAGAAgAAAAhADj9If/WAAAAlAEAAAsAAAAAAAAAAAAAAAAA&#10;LwEAAF9yZWxzLy5yZWxzUEsBAi0AFAAGAAgAAAAhANc+qf/6AQAAnwMAAA4AAAAAAAAAAAAAAAAA&#10;LgIAAGRycy9lMm9Eb2MueG1sUEsBAi0AFAAGAAgAAAAhACKgCureAAAACQEAAA8AAAAAAAAAAAAA&#10;AAAAVAQAAGRycy9kb3ducmV2LnhtbFBLBQYAAAAABAAEAPMAAABfBQAAAAA=&#10;" strokecolor="#a5a5a5" strokeweight="1.5pt">
                <v:stroke joinstyle="miter"/>
              </v:line>
            </w:pict>
          </mc:Fallback>
        </mc:AlternateContent>
      </w:r>
    </w:p>
    <w:p w:rsidR="00CA2143" w:rsidRPr="00DB6BE4" w:rsidRDefault="00E41DB1" w:rsidP="00CA2143">
      <w:pPr>
        <w:spacing w:after="0" w:line="240" w:lineRule="auto"/>
        <w:ind w:firstLine="709"/>
        <w:jc w:val="both"/>
        <w:rPr>
          <w:rFonts w:ascii="Calibri Light" w:hAnsi="Calibri Light" w:cs="Calibri Light"/>
          <w:b/>
          <w:color w:val="0070C0"/>
          <w:sz w:val="28"/>
          <w:szCs w:val="28"/>
          <w:lang w:val="uk-UA"/>
        </w:rPr>
      </w:pPr>
      <w:r w:rsidRPr="00AB0140">
        <w:rPr>
          <w:rFonts w:cs="Times New Roman"/>
          <w:noProof/>
          <w:color w:val="auto"/>
          <w:lang w:val="uk-UA" w:eastAsia="uk-UA"/>
        </w:rPr>
        <mc:AlternateContent>
          <mc:Choice Requires="wps">
            <w:drawing>
              <wp:anchor distT="0" distB="0" distL="114300" distR="114300" simplePos="0" relativeHeight="251713536" behindDoc="0" locked="0" layoutInCell="1" allowOverlap="1" wp14:anchorId="26AF9718" wp14:editId="3944385B">
                <wp:simplePos x="0" y="0"/>
                <wp:positionH relativeFrom="column">
                  <wp:posOffset>4707890</wp:posOffset>
                </wp:positionH>
                <wp:positionV relativeFrom="paragraph">
                  <wp:posOffset>73660</wp:posOffset>
                </wp:positionV>
                <wp:extent cx="2124075" cy="609600"/>
                <wp:effectExtent l="19050" t="19050" r="28575" b="19050"/>
                <wp:wrapNone/>
                <wp:docPr id="163" name="Прямоугольник 163"/>
                <wp:cNvGraphicFramePr/>
                <a:graphic xmlns:a="http://schemas.openxmlformats.org/drawingml/2006/main">
                  <a:graphicData uri="http://schemas.microsoft.com/office/word/2010/wordprocessingShape">
                    <wps:wsp>
                      <wps:cNvSpPr/>
                      <wps:spPr>
                        <a:xfrm>
                          <a:off x="0" y="0"/>
                          <a:ext cx="2124075" cy="609600"/>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3.1</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Інформування учасників ринку щодо правил сертифікації органічної продукції за стандартами ЄС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F9718" id="Прямоугольник 163" o:spid="_x0000_s1105" style="position:absolute;left:0;text-align:left;margin-left:370.7pt;margin-top:5.8pt;width:167.25pt;height: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FjwAIAAE0FAAAOAAAAZHJzL2Uyb0RvYy54bWysVEtu2zAQ3RfoHQjuG0mO4yRG5MCI4aJA&#10;mgRIiqxpirIE8FeStuSuCnRboEfoIbop+skZ5Bt1SMnKr6uiXtAzmuF83pvhyWktOFozY0slU5zs&#10;xRgxSVVWymWK393MXx1hZB2RGeFKshRvmMWnk5cvTio9ZgNVKJ4xgyCItONKp7hwTo+jyNKCCWL3&#10;lGYSjLkygjhQzTLKDKkguuDRII5HUaVMpo2izFr4OmuNeBLi5zmj7jLPLXOIpxhqc+E04Vz4M5qc&#10;kPHSEF2UtCuD/EMVgpQSkvahZsQRtDLls1CipEZZlbs9qkSk8rykLPQA3STxk26uC6JZ6AXAsbqH&#10;yf6/sPRifWVQmQF3o32MJBFAUvN1+3H7pfnV3G0/Nd+au+bn9nPzu/ne/EDeCzCrtB3D1Wt9ZTrN&#10;gugBqHMj/D+0huqA86bHmdUOUfg4SAbD+PAAIwq2UXw8igMR0f1tbax7zZRAXkixAR4DvGR9bh1k&#10;BNedi09mFS+zecl5UDb2jBu0JkA5TEqmKow4sQ4+pngefr4FCPHoGpeoSvH+UQLFIEpgFnNOHIhC&#10;AzpWLjEifAlDTp0JtTy6HQaW9XkXyyT48JV4q7K2ltFB3PfZuz+vw/c1I7ZoL9mNnSnXjqkoHewK&#10;L0WKjyBUH4xL3zYL097B4/lpGfGSqxd14PjweEfeQmUbIN6odiOspvMSEp8DTlfEwAoACLDW7hKO&#10;nCtARnUSRoUyH/723fvDZIIVowpWClB7vyKGAfxvJMzscTIc+h0MyvDgcACKeWhZPLTIlThTQGEC&#10;D4imQfT+ju/E3ChxC9s/9VnBRCSF3C0/nXLm2lWH94Oy6TS4wd5p4s7ltaY+uIfOQ35T3xKju3lz&#10;MKkXard+ZPxk7Fpff1Oq6cqpvAwz6aFucQVWvQI7G/jt3hf/KDzUg9f9Kzj5AwAA//8DAFBLAwQU&#10;AAYACAAAACEAm/q/3t0AAAALAQAADwAAAGRycy9kb3ducmV2LnhtbEyPsU7DMBCGdyTewTokNmob&#10;mZSGOFUFgoGtBSFGNzaJhX2ObDcNb4/LQrc7/Z/++65Zz96RycRkA0rgCwbEYBe0xV7C+9vzzT2Q&#10;lBVq5QIaCT8mwbq9vGhUrcMRt2ba5Z6UEky1kjDkPNaUpm4wXqVFGA2W7CtEr3JZY091VMdS7h29&#10;ZayiXlksFwY1msfBdN+7g5eAr8muuLMCX54i335sPifBhJTXV/PmAUg2c/6H4aRf1KEtTvtwQJ2I&#10;k7AUXBS0BLwCcgLY8m4FZP83VUDbhp7/0P4CAAD//wMAUEsBAi0AFAAGAAgAAAAhALaDOJL+AAAA&#10;4QEAABMAAAAAAAAAAAAAAAAAAAAAAFtDb250ZW50X1R5cGVzXS54bWxQSwECLQAUAAYACAAAACEA&#10;OP0h/9YAAACUAQAACwAAAAAAAAAAAAAAAAAvAQAAX3JlbHMvLnJlbHNQSwECLQAUAAYACAAAACEA&#10;wa8RY8ACAABNBQAADgAAAAAAAAAAAAAAAAAuAgAAZHJzL2Uyb0RvYy54bWxQSwECLQAUAAYACAAA&#10;ACEAm/q/3t0AAAALAQAADwAAAAAAAAAAAAAAAAAaBQAAZHJzL2Rvd25yZXYueG1sUEsFBgAAAAAE&#10;AAQA8wAAACQGA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3.1</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Інформування учасників ринку щодо правил сертифікації органічної продукції за стандартами ЄС</w:t>
                      </w:r>
                    </w:p>
                  </w:txbxContent>
                </v:textbox>
              </v:rect>
            </w:pict>
          </mc:Fallback>
        </mc:AlternateContent>
      </w:r>
      <w:r w:rsidRPr="00AB0140">
        <w:rPr>
          <w:rFonts w:cs="Times New Roman"/>
          <w:noProof/>
          <w:color w:val="auto"/>
          <w:lang w:val="uk-UA" w:eastAsia="uk-UA"/>
        </w:rPr>
        <mc:AlternateContent>
          <mc:Choice Requires="wps">
            <w:drawing>
              <wp:anchor distT="0" distB="0" distL="114300" distR="114300" simplePos="0" relativeHeight="251630592" behindDoc="0" locked="0" layoutInCell="1" allowOverlap="1" wp14:anchorId="0932BD39" wp14:editId="7A91F617">
                <wp:simplePos x="0" y="0"/>
                <wp:positionH relativeFrom="column">
                  <wp:posOffset>2431415</wp:posOffset>
                </wp:positionH>
                <wp:positionV relativeFrom="paragraph">
                  <wp:posOffset>73660</wp:posOffset>
                </wp:positionV>
                <wp:extent cx="2085975" cy="904875"/>
                <wp:effectExtent l="19050" t="19050" r="28575" b="28575"/>
                <wp:wrapNone/>
                <wp:docPr id="145" name="Прямоугольник 145"/>
                <wp:cNvGraphicFramePr/>
                <a:graphic xmlns:a="http://schemas.openxmlformats.org/drawingml/2006/main">
                  <a:graphicData uri="http://schemas.microsoft.com/office/word/2010/wordprocessingShape">
                    <wps:wsp>
                      <wps:cNvSpPr/>
                      <wps:spPr>
                        <a:xfrm>
                          <a:off x="0" y="0"/>
                          <a:ext cx="2085975" cy="904875"/>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2.1</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9C21FA">
                              <w:rPr>
                                <w:rFonts w:ascii="Times New Roman" w:hAnsi="Times New Roman" w:cs="Times New Roman"/>
                                <w:i/>
                                <w:spacing w:val="-10"/>
                                <w:sz w:val="20"/>
                                <w:szCs w:val="20"/>
                                <w:lang w:val="uk-UA"/>
                              </w:rPr>
                              <w:t>Створення нових рецептур та харчових композицій із використанням методів харчової комбінаторики. Розробка місцевих (локальних) брендів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2BD39" id="Прямоугольник 145" o:spid="_x0000_s1106" style="position:absolute;left:0;text-align:left;margin-left:191.45pt;margin-top:5.8pt;width:164.25pt;height:71.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jTvgIAAE0FAAAOAAAAZHJzL2Uyb0RvYy54bWysVEtu2zAQ3RfoHQjuG8munThC5MCI4aJA&#10;mhhIiqxpirII8FeStuyuCnRboEfoIbop+skZ5Bt1SCnOp10V1YKa4fzfzPDkdCMFWjPruFY57h2k&#10;GDFFdcHVMsdvr2cvRhg5T1RBhFYsx1vm8On4+bOT2mSsrystCmYROFEuq02OK+9NliSOVkwSd6AN&#10;UyAstZXEA2uXSWFJDd6lSPppepjU2hbGasqcg9tpK8Tj6L8sGfWXZemYRyLHkJuPp43nIpzJ+IRk&#10;S0tMxWmXBvmHLCThCoLuXU2JJ2hl+R+uJKdWO136A6plosuSUxZrgGp66ZNqripiWKwFwHFmD5P7&#10;f27pxXpuES+gd4MhRopIaFLzZfdh97n52dzuPjZfm9vmx+5T86v51nxHQQswq43LwPTKzG3HOSAD&#10;AJvSyvCH0tAm4rzd48w2HlG47Kej4fERhKMgO04HI6DBTXJvbazzr5iWKBA5ttDHCC9Znzvfqt6p&#10;hGBOC17MuBCR2bozYdGaQMthUgpdYySI83CZ41n8umiPzIRCdY5fjnopzAklMIulIB5IaQAdp5YY&#10;EbGEIafexlweWceBZfu4i2Uv6oiVfKOLNpfDYQqu2+T36rHqR55CXVPiqtbIbd1U+2BFMsk97Irg&#10;MscjcLV3JlSQsjjtHTyhP21HAuU3i03s8SjGD1cLXWyh8Va3G+EMnXEIfA44zYmFFQAQYK39JRyl&#10;0ICM7iiMKm3f/+0+6MNkghSjGlYKUHu3IpYB/K8VzOxxbzAIOxiZwfCoD4x9KFk8lKiVPNPQwh48&#10;IIZGMuh7cUeWVssb2P5JiAoioijEbvvTMWe+XXV4PyibTKIa7J0h/lxdGRqcB+gC5NebG2JNN28e&#10;JvVC360fyZ6MXasbLJWerLwueZzJe1yhq4GBnY397d6X8Cg85KPW/Ss4/g0AAP//AwBQSwMEFAAG&#10;AAgAAAAhANVsJEzeAAAACgEAAA8AAABkcnMvZG93bnJldi54bWxMj8FOwzAMhu9IvENkJG4szQhj&#10;K02nCQQHbhto2jFrQxuROFWSdeXtMadxtP9Pvz9X68k7NpqYbEAFYlYAM9iE1mKn4PPj9W4JLGWN&#10;rXYBjYIfk2BdX19VumzDGbdm3OWOUQmmUivocx5KzlPTG6/TLAwGKfsK0etMY+x4G/WZyr3j86JY&#10;cK8t0oVeD+a5N8337uQV4HuyK+GsxLeXKLb7zWGUhVTq9mbaPAHLZsoXGP70SR1qcjqGE7aJOQX3&#10;y/mKUArEAhgBj0JIYEdaPEgBvK74/xfqXwAAAP//AwBQSwECLQAUAAYACAAAACEAtoM4kv4AAADh&#10;AQAAEwAAAAAAAAAAAAAAAAAAAAAAW0NvbnRlbnRfVHlwZXNdLnhtbFBLAQItABQABgAIAAAAIQA4&#10;/SH/1gAAAJQBAAALAAAAAAAAAAAAAAAAAC8BAABfcmVscy8ucmVsc1BLAQItABQABgAIAAAAIQCM&#10;2UjTvgIAAE0FAAAOAAAAAAAAAAAAAAAAAC4CAABkcnMvZTJvRG9jLnhtbFBLAQItABQABgAIAAAA&#10;IQDVbCRM3gAAAAoBAAAPAAAAAAAAAAAAAAAAABgFAABkcnMvZG93bnJldi54bWxQSwUGAAAAAAQA&#10;BADzAAAAIwY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2.1</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9C21FA">
                        <w:rPr>
                          <w:rFonts w:ascii="Times New Roman" w:hAnsi="Times New Roman" w:cs="Times New Roman"/>
                          <w:i/>
                          <w:spacing w:val="-10"/>
                          <w:sz w:val="20"/>
                          <w:szCs w:val="20"/>
                          <w:lang w:val="uk-UA"/>
                        </w:rPr>
                        <w:t>Створення нових рецептур та харчових композицій із використанням методів харчової комбінаторики. Розробка місцевих (локальних) брендів</w:t>
                      </w:r>
                    </w:p>
                  </w:txbxContent>
                </v:textbox>
              </v:rect>
            </w:pict>
          </mc:Fallback>
        </mc:AlternateContent>
      </w:r>
      <w:r w:rsidR="00C413ED" w:rsidRPr="00AB0140">
        <w:rPr>
          <w:rFonts w:cs="Times New Roman"/>
          <w:noProof/>
          <w:color w:val="auto"/>
          <w:lang w:val="uk-UA" w:eastAsia="uk-UA"/>
        </w:rPr>
        <mc:AlternateContent>
          <mc:Choice Requires="wps">
            <w:drawing>
              <wp:anchor distT="0" distB="0" distL="114300" distR="114300" simplePos="0" relativeHeight="251508736" behindDoc="0" locked="0" layoutInCell="1" allowOverlap="1" wp14:anchorId="4C9ACE03" wp14:editId="69DE1417">
                <wp:simplePos x="0" y="0"/>
                <wp:positionH relativeFrom="column">
                  <wp:posOffset>97790</wp:posOffset>
                </wp:positionH>
                <wp:positionV relativeFrom="paragraph">
                  <wp:posOffset>54609</wp:posOffset>
                </wp:positionV>
                <wp:extent cx="1990725" cy="1400175"/>
                <wp:effectExtent l="19050" t="19050" r="28575" b="28575"/>
                <wp:wrapNone/>
                <wp:docPr id="132" name="Прямоугольник 132"/>
                <wp:cNvGraphicFramePr/>
                <a:graphic xmlns:a="http://schemas.openxmlformats.org/drawingml/2006/main">
                  <a:graphicData uri="http://schemas.microsoft.com/office/word/2010/wordprocessingShape">
                    <wps:wsp>
                      <wps:cNvSpPr/>
                      <wps:spPr>
                        <a:xfrm>
                          <a:off x="0" y="0"/>
                          <a:ext cx="1990725" cy="1400175"/>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1.</w:t>
                            </w:r>
                            <w:r w:rsidRPr="005D5E9E">
                              <w:rPr>
                                <w:rFonts w:ascii="Times New Roman" w:hAnsi="Times New Roman" w:cs="Times New Roman"/>
                                <w:b/>
                                <w:spacing w:val="-10"/>
                                <w:sz w:val="20"/>
                                <w:szCs w:val="20"/>
                                <w:lang w:val="uk-UA"/>
                              </w:rPr>
                              <w:t>1.</w:t>
                            </w:r>
                            <w:r w:rsidRPr="005D5E9E">
                              <w:rPr>
                                <w:rFonts w:ascii="Times New Roman" w:hAnsi="Times New Roman" w:cs="Times New Roman"/>
                                <w:i/>
                                <w:spacing w:val="-10"/>
                                <w:sz w:val="20"/>
                                <w:szCs w:val="20"/>
                                <w:lang w:val="uk-UA"/>
                              </w:rPr>
                              <w:t xml:space="preserve"> </w:t>
                            </w:r>
                            <w:r w:rsidRPr="00AB0140">
                              <w:rPr>
                                <w:rFonts w:ascii="Times New Roman" w:hAnsi="Times New Roman" w:cs="Times New Roman"/>
                                <w:i/>
                                <w:spacing w:val="-10"/>
                                <w:sz w:val="20"/>
                                <w:szCs w:val="20"/>
                                <w:lang w:val="uk-UA"/>
                              </w:rPr>
                              <w:t>Підтримка та популяризація новітніх технологій виробництва сільськогосподарської продукції. Залучення сільгосппідприємств та дрібних товаровиробників до виробництва органічної продукції, зокрема у сфері овочівництва, садівництва, ягідництва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CE03" id="Прямоугольник 132" o:spid="_x0000_s1107" style="position:absolute;left:0;text-align:left;margin-left:7.7pt;margin-top:4.3pt;width:156.75pt;height:110.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ZTwwIAAE4FAAAOAAAAZHJzL2Uyb0RvYy54bWysVM1u2zAMvg/YOwi6r7bTpE2NOkXQIMOA&#10;ri3QDj0rshwb0N8kJXZ2GrBrgT3CHmKXYT99BueNRslu+rOdhuXgkCL5UfxI6vikERytmbGVkhlO&#10;9mKMmKQqr+Qyw++u56/GGFlHZE64kizDG2bxyeTli+Nap2ygSsVzZhCASJvWOsOlczqNIktLJojd&#10;U5pJMBbKCOJANcsoN6QGdMGjQRwfRLUyuTaKMmvhdNYZ8STgFwWj7qIoLHOIZxju5sLXhO/Cf6PJ&#10;MUmXhuiyov01yD/cQpBKQtId1Iw4glam+gNKVNQoqwq3R5WIVFFUlIUaoJokflbNVUk0C7UAOVbv&#10;aLL/D5aery8NqnLo3f4AI0kENKn9sv24/dz+bO+2n9qv7V37Y3vb/mq/td+R9wLOam1TCL3Sl6bX&#10;LIiegKYwwv9DaagJPG92PLPGIQqHydFRfDgYYUTBlgzjODkcedToIVwb614zJZAXMmygkYFfsj6z&#10;rnO9d/HZrOJVPq84D8rGnnKD1gR6DqOSqxojTqyDwwzPw6/P9iSMS1RneH+cxDAolMAwFpw4EIUG&#10;eqxcYkT4EqacOhPu8iQ6TCzb5V0sk+DDV+Ktyru7HIxigO4uv3MPVT9B8nXNiC27ILuxM+V8FElF&#10;5WBZeCUyPAaoHRiX3srCuPf0+AZ1LfGSaxZNaPI48Uj+aKHyDXTeqG4lrKbzChKfAU+XxMAOAAmw&#10;1+4CPgVXwIzqJYxKZT787dz7w2iCFaMadgpYe78ihgH9byQM7VEyHPolDMpwdDgAxTy2LB5b5Eqc&#10;KmhhAi+IpkH0/o7fi4VR4gbWf+qzgolICrm7/vTKqet2HR4QyqbT4AaLp4k7k1eaenBPnaf8urkh&#10;Rvfz5mBUz9X9/pH02dh1vj5SqunKqaIKM/nAK3TVK7C0ob/9A+Nfhcd68Hp4Bie/AQAA//8DAFBL&#10;AwQUAAYACAAAACEAbFIPddwAAAAIAQAADwAAAGRycy9kb3ducmV2LnhtbEyPMU/DMBSEdyT+g/WQ&#10;2KiTEKokjVNVIBjYWhDq6MaPxMJ+jmw3Df8eM8F4utPdd+12sYbN6IN2JCBfZcCQeqc0DQLe357v&#10;KmAhSlLSOEIB3xhg211ftbJR7kJ7nA9xYKmEQiMFjDFODeehH9HKsHITUvI+nbcyJukHrry8pHJr&#10;eJFla26lprQwygkfR+y/DmcrgF6DrnOjS3p58vn+Y3ecy6wU4vZm2W2ARVziXxh+8RM6dInp5M6k&#10;AjNJP5QpKaBaA0v2fVHVwE4CiqLOgXct/3+g+wEAAP//AwBQSwECLQAUAAYACAAAACEAtoM4kv4A&#10;AADhAQAAEwAAAAAAAAAAAAAAAAAAAAAAW0NvbnRlbnRfVHlwZXNdLnhtbFBLAQItABQABgAIAAAA&#10;IQA4/SH/1gAAAJQBAAALAAAAAAAAAAAAAAAAAC8BAABfcmVscy8ucmVsc1BLAQItABQABgAIAAAA&#10;IQDt4CZTwwIAAE4FAAAOAAAAAAAAAAAAAAAAAC4CAABkcnMvZTJvRG9jLnhtbFBLAQItABQABgAI&#10;AAAAIQBsUg913AAAAAgBAAAPAAAAAAAAAAAAAAAAAB0FAABkcnMvZG93bnJldi54bWxQSwUGAAAA&#10;AAQABADzAAAAJgY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1.</w:t>
                      </w:r>
                      <w:r w:rsidRPr="005D5E9E">
                        <w:rPr>
                          <w:rFonts w:ascii="Times New Roman" w:hAnsi="Times New Roman" w:cs="Times New Roman"/>
                          <w:b/>
                          <w:spacing w:val="-10"/>
                          <w:sz w:val="20"/>
                          <w:szCs w:val="20"/>
                          <w:lang w:val="uk-UA"/>
                        </w:rPr>
                        <w:t>1.</w:t>
                      </w:r>
                      <w:r w:rsidRPr="005D5E9E">
                        <w:rPr>
                          <w:rFonts w:ascii="Times New Roman" w:hAnsi="Times New Roman" w:cs="Times New Roman"/>
                          <w:i/>
                          <w:spacing w:val="-10"/>
                          <w:sz w:val="20"/>
                          <w:szCs w:val="20"/>
                          <w:lang w:val="uk-UA"/>
                        </w:rPr>
                        <w:t xml:space="preserve"> </w:t>
                      </w:r>
                      <w:r w:rsidRPr="00AB0140">
                        <w:rPr>
                          <w:rFonts w:ascii="Times New Roman" w:hAnsi="Times New Roman" w:cs="Times New Roman"/>
                          <w:i/>
                          <w:spacing w:val="-10"/>
                          <w:sz w:val="20"/>
                          <w:szCs w:val="20"/>
                          <w:lang w:val="uk-UA"/>
                        </w:rPr>
                        <w:t>Підтримка та популяризація новітніх технологій виробництва сільськогосподарської продукції. Залучення сільгосппідприємств та дрібних товаровиробників до виробництва органічної продукції, зокрема у сфері овочівництва, садівництва, ягідництва</w:t>
                      </w:r>
                    </w:p>
                  </w:txbxContent>
                </v:textbox>
              </v:rect>
            </w:pict>
          </mc:Fallback>
        </mc:AlternateContent>
      </w:r>
    </w:p>
    <w:p w:rsidR="00CA2143" w:rsidRPr="00DB6BE4" w:rsidRDefault="00D40A36" w:rsidP="00CA2143">
      <w:pPr>
        <w:spacing w:after="0" w:line="240" w:lineRule="auto"/>
        <w:ind w:firstLine="709"/>
        <w:jc w:val="both"/>
        <w:rPr>
          <w:rFonts w:ascii="Calibri Light" w:hAnsi="Calibri Light" w:cs="Calibri Light"/>
          <w:b/>
          <w:color w:val="0070C0"/>
          <w:sz w:val="28"/>
          <w:szCs w:val="28"/>
          <w:lang w:val="uk-UA"/>
        </w:rPr>
      </w:pPr>
      <w:r w:rsidRPr="00866968">
        <w:rPr>
          <w:rFonts w:cs="Times New Roman"/>
          <w:noProof/>
          <w:color w:val="00B050"/>
          <w:lang w:val="uk-UA" w:eastAsia="uk-UA"/>
        </w:rPr>
        <mc:AlternateContent>
          <mc:Choice Requires="wps">
            <w:drawing>
              <wp:anchor distT="0" distB="0" distL="114300" distR="114300" simplePos="0" relativeHeight="251815936" behindDoc="0" locked="0" layoutInCell="1" allowOverlap="1" wp14:anchorId="07B5AFBE" wp14:editId="6023C963">
                <wp:simplePos x="0" y="0"/>
                <wp:positionH relativeFrom="column">
                  <wp:posOffset>4622164</wp:posOffset>
                </wp:positionH>
                <wp:positionV relativeFrom="paragraph">
                  <wp:posOffset>123825</wp:posOffset>
                </wp:positionV>
                <wp:extent cx="85725" cy="0"/>
                <wp:effectExtent l="0" t="0" r="28575" b="19050"/>
                <wp:wrapNone/>
                <wp:docPr id="480" name="Прямая соединительная линия 480"/>
                <wp:cNvGraphicFramePr/>
                <a:graphic xmlns:a="http://schemas.openxmlformats.org/drawingml/2006/main">
                  <a:graphicData uri="http://schemas.microsoft.com/office/word/2010/wordprocessingShape">
                    <wps:wsp>
                      <wps:cNvCnPr/>
                      <wps:spPr>
                        <a:xfrm>
                          <a:off x="0" y="0"/>
                          <a:ext cx="8572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A34BEA" id="Прямая соединительная линия 480"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95pt,9.75pt" to="370.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k9QEAAJkDAAAOAAAAZHJzL2Uyb0RvYy54bWysU02O0zAU3iNxB8t7mkxFmSpqOkJTDRsE&#10;lYADuI6dWPKfbNO0O2CN1CNwBRYgjTTAGZwbzbOb6QywQySS8+xnf8/f974sLnZKoi1zXhhd47NJ&#10;iRHT1DRCtzV+9/bqyRwjH4huiDSa1XjPPL5YPn606G3FpqYzsmEOAYj2VW9r3IVgq6LwtGOK+Imx&#10;TEOSG6dIgKlri8aRHtCVLKZl+azojWusM5R5D6urYxIvMz7njIbXnHsWkKwx3C3k0eVxk8ZiuSBV&#10;64jtBB2vQf7hFooIDUVPUCsSCHrvxF9QSlBnvOFhQo0qDOeCsswB2JyVf7B50xHLMhcQx9uTTP7/&#10;wdJX27VDoqnx0znoo4mCJsUvw4fhEH/Er8MBDR/jr/g9fovX8We8Hj5BfDN8hjgl4824fEDpPKjZ&#10;W18B6KVeu3Hm7dolaXbcqfQF0miXO7A/dYDtAqKwOJ+dT2cY0btMcX/MOh9eMKNQCmoshU7SkIps&#10;X/oApWDr3Za0rM2VkDK3V2rUgzen5yUwpARcxiUJECoLvL1uMSKyBfvS4DKkN1I06XgC8q7dXEqH&#10;tgQs9HyW3sQTyv22LdVeEd8d9+XU0VxKBHC4FArYlekZT0ud0Fn26MggaXdUK0Ub0+yziEWaQf9z&#10;0dGryWAP5xA//KOWtwAAAP//AwBQSwMEFAAGAAgAAAAhAB7IeaTfAAAACQEAAA8AAABkcnMvZG93&#10;bnJldi54bWxMj01Lw0AQhu+C/2EZwYu0m8bY2JhN8RNBkGoseJ1m1ySanQ3ZbZv+e0c86HHmfXg/&#10;8uVoO7Ezg28dKZhNIxCGKqdbqhWs3x4mlyB8QNLYOTIKDsbDsjg+yjHTbk+vZleGWrAJ+QwVNCH0&#10;mZS+aoxFP3W9IdY+3GAx8DnUUg+4Z3PbyTiK5tJiS5zQYG9uG1N9lVvLuXefB5qvS3w/e3pePZ6/&#10;uPv4JlHq9GS8vgIRzBj+YPipz9Wh4E4btyXtRacgjdMFoywsLkAwkCazBMTm9yGLXP5fUHwDAAD/&#10;/wMAUEsBAi0AFAAGAAgAAAAhALaDOJL+AAAA4QEAABMAAAAAAAAAAAAAAAAAAAAAAFtDb250ZW50&#10;X1R5cGVzXS54bWxQSwECLQAUAAYACAAAACEAOP0h/9YAAACUAQAACwAAAAAAAAAAAAAAAAAvAQAA&#10;X3JlbHMvLnJlbHNQSwECLQAUAAYACAAAACEAGyf9JPUBAACZAwAADgAAAAAAAAAAAAAAAAAuAgAA&#10;ZHJzL2Uyb0RvYy54bWxQSwECLQAUAAYACAAAACEAHsh5pN8AAAAJAQAADwAAAAAAAAAAAAAAAABP&#10;BAAAZHJzL2Rvd25yZXYueG1sUEsFBgAAAAAEAAQA8wAAAFsFAAAAAA==&#10;" strokecolor="#a5a5a5" strokeweight="1pt">
                <v:stroke joinstyle="miter"/>
              </v:line>
            </w:pict>
          </mc:Fallback>
        </mc:AlternateContent>
      </w:r>
    </w:p>
    <w:p w:rsidR="00CA2143" w:rsidRPr="00DB6BE4" w:rsidRDefault="00E41DB1" w:rsidP="00CA2143">
      <w:pPr>
        <w:spacing w:after="0" w:line="240" w:lineRule="auto"/>
        <w:ind w:firstLine="709"/>
        <w:jc w:val="both"/>
        <w:rPr>
          <w:rFonts w:ascii="Calibri Light" w:hAnsi="Calibri Light" w:cs="Calibri Light"/>
          <w:b/>
          <w:color w:val="0070C0"/>
          <w:sz w:val="28"/>
          <w:szCs w:val="28"/>
          <w:lang w:val="uk-UA"/>
        </w:rPr>
      </w:pPr>
      <w:r w:rsidRPr="00866968">
        <w:rPr>
          <w:rFonts w:cs="Times New Roman"/>
          <w:noProof/>
          <w:color w:val="00B050"/>
          <w:lang w:val="uk-UA" w:eastAsia="uk-UA"/>
        </w:rPr>
        <mc:AlternateContent>
          <mc:Choice Requires="wps">
            <w:drawing>
              <wp:anchor distT="0" distB="0" distL="114300" distR="114300" simplePos="0" relativeHeight="251584512" behindDoc="0" locked="0" layoutInCell="1" allowOverlap="1" wp14:anchorId="57F1D21A" wp14:editId="731601F0">
                <wp:simplePos x="0" y="0"/>
                <wp:positionH relativeFrom="column">
                  <wp:posOffset>-73660</wp:posOffset>
                </wp:positionH>
                <wp:positionV relativeFrom="paragraph">
                  <wp:posOffset>78105</wp:posOffset>
                </wp:positionV>
                <wp:extent cx="161925" cy="0"/>
                <wp:effectExtent l="0" t="0" r="28575" b="1905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16192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96A0F2" id="Прямая соединительная линия 135"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6.15pt" to="6.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3i9gEAAJoDAAAOAAAAZHJzL2Uyb0RvYy54bWysU82O0zAQviPxDpbvNGnRLkvUdIW2Wi4I&#10;KgEP4Dp2Ysl/sk3T3oAzUh+BV+DASistu8/gvBFjN1sWuCESyZnxzHzz92V+vlUSbZjzwugaTycl&#10;RkxT0wjd1vj9u8snZxj5QHRDpNGsxjvm8fni8aN5bys2M52RDXMIQLSvelvjLgRbFYWnHVPET4xl&#10;GozcOEUCqK4tGkd6QFeymJXladEb11hnKPMebpcHI15kfM4ZDW849ywgWWOoLeTT5XOdzmIxJ1Xr&#10;iO0EHcsg/1CFIkJD0iPUkgSCPjjxF5QS1BlveJhQowrDuaAs9wDdTMs/unnbEctyLzAcb49j8v8P&#10;lr7erBwSDezu6QlGmihYUvw6fBz28Uf8NuzR8Cnexav4PV7H23g9fAb5ZvgCcjLGm/F6j1I8TLO3&#10;vgLQC71yo+btyqXRbLlT6QtNo23ewO64AbYNiMLl9HT6fAZ10HtT8SvOOh9eMqNQEmoshU6zIRXZ&#10;vPIBcoHrvUu61uZSSJn3KzXqAXv2rAQKUAI045IEEJWFxr1uMSKyBf7S4DKkN1I0KTwBedeuL6RD&#10;GwIcenGS3tQopPvNLeVeEt8d/LLpwC4lAlBcClXjszI9Y7TUCZ1lko4dpOEdxpWktWl2eYpF0oAA&#10;OelI1sSwhzrID3+pxU8AAAD//wMAUEsDBBQABgAIAAAAIQC1N/2K3QAAAAgBAAAPAAAAZHJzL2Rv&#10;d25yZXYueG1sTI9bS8NAFITfBf/DcgRfpN1cJNSYTfGKIIg1FnzdZo9JNHs2ZLdt+u89xQd9HGaY&#10;+aZYTrYXOxx950hBPI9AINXOdNQoWL8/zhYgfNBkdO8IFRzQw7I8PSl0btye3nBXhUZwCflcK2hD&#10;GHIpfd2i1X7uBiT2Pt1odWA5NtKMes/ltpdJFGXS6o54odUD3rVYf1dby7v3XwfK1pX+uHh+eX1K&#10;V+4hub1U6vxsurkGEXAKf2E44jM6lMy0cVsyXvQKZnGccZSNJAVxDKRXIDa/WpaF/H+g/AEAAP//&#10;AwBQSwECLQAUAAYACAAAACEAtoM4kv4AAADhAQAAEwAAAAAAAAAAAAAAAAAAAAAAW0NvbnRlbnRf&#10;VHlwZXNdLnhtbFBLAQItABQABgAIAAAAIQA4/SH/1gAAAJQBAAALAAAAAAAAAAAAAAAAAC8BAABf&#10;cmVscy8ucmVsc1BLAQItABQABgAIAAAAIQAbNv3i9gEAAJoDAAAOAAAAAAAAAAAAAAAAAC4CAABk&#10;cnMvZTJvRG9jLnhtbFBLAQItABQABgAIAAAAIQC1N/2K3QAAAAgBAAAPAAAAAAAAAAAAAAAAAFAE&#10;AABkcnMvZG93bnJldi54bWxQSwUGAAAAAAQABADzAAAAWgUAAAAA&#10;" strokecolor="#a5a5a5" strokeweight="1pt">
                <v:stroke joinstyle="miter"/>
              </v:line>
            </w:pict>
          </mc:Fallback>
        </mc:AlternateContent>
      </w:r>
      <w:r w:rsidRPr="00866968">
        <w:rPr>
          <w:rFonts w:cs="Times New Roman"/>
          <w:noProof/>
          <w:color w:val="00B050"/>
          <w:lang w:val="uk-UA" w:eastAsia="uk-UA"/>
        </w:rPr>
        <mc:AlternateContent>
          <mc:Choice Requires="wps">
            <w:drawing>
              <wp:anchor distT="0" distB="0" distL="114300" distR="114300" simplePos="0" relativeHeight="251571200" behindDoc="0" locked="0" layoutInCell="1" allowOverlap="1" wp14:anchorId="2E5553DE" wp14:editId="1A7F32E8">
                <wp:simplePos x="0" y="0"/>
                <wp:positionH relativeFrom="column">
                  <wp:posOffset>2250440</wp:posOffset>
                </wp:positionH>
                <wp:positionV relativeFrom="paragraph">
                  <wp:posOffset>78105</wp:posOffset>
                </wp:positionV>
                <wp:extent cx="152400" cy="0"/>
                <wp:effectExtent l="0" t="0" r="19050" b="19050"/>
                <wp:wrapNone/>
                <wp:docPr id="133" name="Прямая соединительная линия 133"/>
                <wp:cNvGraphicFramePr/>
                <a:graphic xmlns:a="http://schemas.openxmlformats.org/drawingml/2006/main">
                  <a:graphicData uri="http://schemas.microsoft.com/office/word/2010/wordprocessingShape">
                    <wps:wsp>
                      <wps:cNvCnPr/>
                      <wps:spPr>
                        <a:xfrm>
                          <a:off x="0" y="0"/>
                          <a:ext cx="15240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C3E66F" id="Прямая соединительная линия 133"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pt,6.15pt" to="189.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1i9AEAAJoDAAAOAAAAZHJzL2Uyb0RvYy54bWysU02O0zAU3iNxB8t7mrTDwChqOkJTDRsE&#10;lYADuI6dWPKfbNO0O2CN1CNwBRaMNNLAnMG50Ty7mTLADpFIzvv9nt97X+bnWyXRhjkvjK7xdFJi&#10;xDQ1jdBtjd+/u3xyhpEPRDdEGs1qvGMeny8eP5r3tmIz0xnZMIcARPuqtzXuQrBVUXjaMUX8xFim&#10;wcmNUySA6tqicaQHdCWLWVk+K3rjGusMZd6DdXlw4kXG55zR8IZzzwKSNYa7hXy6fK7TWSzmpGod&#10;sZ2g4zXIP9xCEaGh6BFqSQJBH5z4C0oJ6ow3PEyoUYXhXFCWe4BupuUf3bztiGW5FxiOt8cx+f8H&#10;S19vVg6JBnZ3coKRJgqWFL8OH4d9/BG/DXs0fIq38Sp+j9fxZ7wePoN8M3wBOTnjzWjeo5QP0+yt&#10;rwD0Qq/cqHm7cmk0W+5U+kLTaJs3sDtugG0DomCcns6elrAneu8qfuVZ58NLZhRKQo2l0Gk2pCKb&#10;Vz5ALQi9D0lmbS6FlHm/UqMesGfPMzQBmnFJAlRRFhr3usWIyBb4S4PLkN5I0aT0BORdu76QDm0I&#10;cOjFaXpTo1Dut7BUe0l8d4jLrgO7lAhAcSlUjc/K9IzZUid0lkk6dpCGdxhXktam2eUpFkkDAuSi&#10;I1kTwx7qID/8pRZ3AAAA//8DAFBLAwQUAAYACAAAACEAbUKq8d4AAAAJAQAADwAAAGRycy9kb3du&#10;cmV2LnhtbEyPT0vDQBDF74LfYRnBi9iNSawlZlP8iyCIGgtep8mYRLOzIbtt02/viAc9znuP936T&#10;Lyfbqy2NvnNs4GwWgSKuXN1xY2D1dn+6AOUDco29YzKwJw/L4vAgx6x2O36lbRkaJSXsMzTQhjBk&#10;WvuqJYt+5gZi8T7caDHIOTa6HnEn5bbXcRTNtcWOZaHFgW5aqr7KjZXd2889z1clvp88Pj0/JC/u&#10;Lr5OjTk+mq4uQQWawl8YfvAFHQphWrsN1171BpLzNJWoGHECSgLJxUKE9a+gi1z//6D4BgAA//8D&#10;AFBLAQItABQABgAIAAAAIQC2gziS/gAAAOEBAAATAAAAAAAAAAAAAAAAAAAAAABbQ29udGVudF9U&#10;eXBlc10ueG1sUEsBAi0AFAAGAAgAAAAhADj9If/WAAAAlAEAAAsAAAAAAAAAAAAAAAAALwEAAF9y&#10;ZWxzLy5yZWxzUEsBAi0AFAAGAAgAAAAhACys7WL0AQAAmgMAAA4AAAAAAAAAAAAAAAAALgIAAGRy&#10;cy9lMm9Eb2MueG1sUEsBAi0AFAAGAAgAAAAhAG1CqvHeAAAACQEAAA8AAAAAAAAAAAAAAAAATgQA&#10;AGRycy9kb3ducmV2LnhtbFBLBQYAAAAABAAEAPMAAABZBQAAAAA=&#10;" strokecolor="#a5a5a5" strokeweight="1pt">
                <v:stroke joinstyle="miter"/>
              </v:line>
            </w:pict>
          </mc:Fallback>
        </mc:AlternateContent>
      </w:r>
    </w:p>
    <w:p w:rsidR="00CA2143" w:rsidRPr="00DB6BE4" w:rsidRDefault="00E41DB1" w:rsidP="00CA2143">
      <w:pPr>
        <w:spacing w:after="0" w:line="240" w:lineRule="auto"/>
        <w:ind w:firstLine="709"/>
        <w:jc w:val="both"/>
        <w:rPr>
          <w:rFonts w:ascii="Calibri Light" w:hAnsi="Calibri Light" w:cs="Calibri Light"/>
          <w:b/>
          <w:color w:val="0070C0"/>
          <w:sz w:val="28"/>
          <w:szCs w:val="28"/>
          <w:lang w:val="uk-UA"/>
        </w:rPr>
      </w:pPr>
      <w:r w:rsidRPr="00AB0140">
        <w:rPr>
          <w:rFonts w:cs="Times New Roman"/>
          <w:noProof/>
          <w:color w:val="auto"/>
          <w:lang w:val="uk-UA" w:eastAsia="uk-UA"/>
        </w:rPr>
        <mc:AlternateContent>
          <mc:Choice Requires="wps">
            <w:drawing>
              <wp:anchor distT="0" distB="0" distL="114300" distR="114300" simplePos="0" relativeHeight="251719680" behindDoc="0" locked="0" layoutInCell="1" allowOverlap="1" wp14:anchorId="1CD0BE28" wp14:editId="0F1BD023">
                <wp:simplePos x="0" y="0"/>
                <wp:positionH relativeFrom="column">
                  <wp:posOffset>4707890</wp:posOffset>
                </wp:positionH>
                <wp:positionV relativeFrom="paragraph">
                  <wp:posOffset>118110</wp:posOffset>
                </wp:positionV>
                <wp:extent cx="2143125" cy="800100"/>
                <wp:effectExtent l="19050" t="19050" r="28575" b="19050"/>
                <wp:wrapNone/>
                <wp:docPr id="166" name="Прямоугольник 166"/>
                <wp:cNvGraphicFramePr/>
                <a:graphic xmlns:a="http://schemas.openxmlformats.org/drawingml/2006/main">
                  <a:graphicData uri="http://schemas.microsoft.com/office/word/2010/wordprocessingShape">
                    <wps:wsp>
                      <wps:cNvSpPr/>
                      <wps:spPr>
                        <a:xfrm>
                          <a:off x="0" y="0"/>
                          <a:ext cx="2143125" cy="800100"/>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3.2</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Дослідження нових потенційних ринків збуту та надання сприяння у підготовці документів щодо сертифікації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0BE28" id="Прямоугольник 166" o:spid="_x0000_s1108" style="position:absolute;left:0;text-align:left;margin-left:370.7pt;margin-top:9.3pt;width:168.75pt;height: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omvAIAAE0FAAAOAAAAZHJzL2Uyb0RvYy54bWysVEtu2zAQ3RfoHQjuG1mO47pG5MCI4aJA&#10;mgRIiqxpirII8FeStuSuCnRboEfoIbop+skZ5Bt1SMnOr6uiXtAzmuF83pvh8UktBVoz67hWGU4P&#10;ehgxRXXO1TLD767nL0YYOU9UToRWLMMb5vDJ5Pmz48qMWV+XWuTMIgii3LgyGS69N+MkcbRkkrgD&#10;bZgCY6GtJB5Uu0xySyqILkXS7/WGSaVtbqymzDn4OmuNeBLjFwWj/qIoHPNIZBhq8/G08VyEM5kc&#10;k/HSElNy2pVB/qEKSbiCpPtQM+IJWln+JJTk1GqnC39AtUx0UXDKYg/QTdp71M1VSQyLvQA4zuxh&#10;cv8vLD1fX1rEc+BuOMRIEQkkNV+3H7dfml/N7fZT8625bX5uPze/m+/NDxS8ALPKuDFcvTKXttMc&#10;iAGAurAy/ENrqI44b/Y4s9ojCh/76eAw7R9hRME26kHjkYjk7raxzr9mWqIgZNgCjxFesj5zHjKC&#10;684lJHNa8HzOhYjKxp0Ki9YEKIdJyXWFkSDOw8cMz+MvtAAhHlwTClUZPhyFYhAlMIuFIB5EaQAd&#10;p5YYEbGEIafexloe3I4Dy/Z5F8s0+oiVfKvztpbhUW/f5979aR2hrxlxZXvJbdxM+3ZMJfewK4LL&#10;CNpdMKFC2yxOewdP4KdlJEi+XtSR41F/R95C5xsg3up2I5yhcw6JzwCnS2JhBQAEWGt/AUchNCCj&#10;OwmjUtsPf/se/GEywYpRBSsFqL1fEcsA/jcKZvZVOhiEHYzK4OhlHxR737K4b1EreaqBwhQeEEOj&#10;GPy92ImF1fIGtn8asoKJKAq5W3465dS3qw7vB2XTaXSDvTPEn6krQ0PwAF2A/Lq+IdZ08+ZhUs/1&#10;bv3I+NHYtb7hptLTldcFjzMZoG5xBVaDAjsb+e3el/Ao3Nej190rOPkDAAD//wMAUEsDBBQABgAI&#10;AAAAIQCfkQiu3gAAAAsBAAAPAAAAZHJzL2Rvd25yZXYueG1sTI/BTsMwDIbvSLxDZCRuLCmKuq40&#10;nSYQHLhtIMQxa0IbkThVk3Xl7fFOcLP1f/r9udkuwbPZTslFVFCsBDCLXTQOewXvb893FbCUNRrt&#10;I1oFPzbBtr2+anRt4hn3dj7knlEJplorGHIea85TN9ig0yqOFin7ilPQmdap52bSZyoPnt8LUfKg&#10;HdKFQY/2cbDd9+EUFOBrcpvCO4kvT1Ox/9h9zlJIpW5vlt0DsGyX/AfDRZ/UoSWnYzyhScwrWMtC&#10;EkpBVQK7AGJdbYAdaZKyBN42/P8P7S8AAAD//wMAUEsBAi0AFAAGAAgAAAAhALaDOJL+AAAA4QEA&#10;ABMAAAAAAAAAAAAAAAAAAAAAAFtDb250ZW50X1R5cGVzXS54bWxQSwECLQAUAAYACAAAACEAOP0h&#10;/9YAAACUAQAACwAAAAAAAAAAAAAAAAAvAQAAX3JlbHMvLnJlbHNQSwECLQAUAAYACAAAACEAZY86&#10;JrwCAABNBQAADgAAAAAAAAAAAAAAAAAuAgAAZHJzL2Uyb0RvYy54bWxQSwECLQAUAAYACAAAACEA&#10;n5EIrt4AAAALAQAADwAAAAAAAAAAAAAAAAAWBQAAZHJzL2Rvd25yZXYueG1sUEsFBgAAAAAEAAQA&#10;8wAAACEGA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3.2</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Дослідження нових потенційних ринків збуту та надання сприяння у підготовці документів щодо сертифікації продукції</w:t>
                      </w:r>
                    </w:p>
                  </w:txbxContent>
                </v:textbox>
              </v:rect>
            </w:pict>
          </mc:Fallback>
        </mc:AlternateContent>
      </w:r>
    </w:p>
    <w:p w:rsidR="00CA2143" w:rsidRPr="00DB6BE4" w:rsidRDefault="00D40A36" w:rsidP="00CA2143">
      <w:pPr>
        <w:spacing w:after="0" w:line="240" w:lineRule="auto"/>
        <w:ind w:firstLine="709"/>
        <w:jc w:val="both"/>
        <w:rPr>
          <w:rFonts w:ascii="Calibri Light" w:hAnsi="Calibri Light" w:cs="Calibri Light"/>
          <w:b/>
          <w:color w:val="0070C0"/>
          <w:sz w:val="28"/>
          <w:szCs w:val="28"/>
          <w:lang w:val="uk-UA"/>
        </w:rPr>
      </w:pPr>
      <w:r w:rsidRPr="00866968">
        <w:rPr>
          <w:rFonts w:cs="Times New Roman"/>
          <w:noProof/>
          <w:color w:val="00B050"/>
          <w:lang w:val="uk-UA" w:eastAsia="uk-UA"/>
        </w:rPr>
        <mc:AlternateContent>
          <mc:Choice Requires="wps">
            <w:drawing>
              <wp:anchor distT="0" distB="0" distL="114300" distR="114300" simplePos="0" relativeHeight="251817984" behindDoc="0" locked="0" layoutInCell="1" allowOverlap="1" wp14:anchorId="390C8CC2" wp14:editId="3180B13D">
                <wp:simplePos x="0" y="0"/>
                <wp:positionH relativeFrom="column">
                  <wp:posOffset>4619625</wp:posOffset>
                </wp:positionH>
                <wp:positionV relativeFrom="paragraph">
                  <wp:posOffset>207645</wp:posOffset>
                </wp:positionV>
                <wp:extent cx="85725" cy="0"/>
                <wp:effectExtent l="0" t="0" r="28575" b="19050"/>
                <wp:wrapNone/>
                <wp:docPr id="481" name="Прямая соединительная линия 481"/>
                <wp:cNvGraphicFramePr/>
                <a:graphic xmlns:a="http://schemas.openxmlformats.org/drawingml/2006/main">
                  <a:graphicData uri="http://schemas.microsoft.com/office/word/2010/wordprocessingShape">
                    <wps:wsp>
                      <wps:cNvCnPr/>
                      <wps:spPr>
                        <a:xfrm>
                          <a:off x="0" y="0"/>
                          <a:ext cx="8572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6EF70E" id="Прямая соединительная линия 481"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16.35pt" to="37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pj9AEAAJkDAAAOAAAAZHJzL2Uyb0RvYy54bWysU02O0zAU3iNxB8t7mrSiTBU1HaGphg2C&#10;SsABXMdOLPlPtmnaHbBG6hG4AguQRhrgDM6NeHYzZYAdIpGc92N/z997X5aXeyXRjjkvjK7xdFJi&#10;xDQ1jdBtjd+8vn60wMgHohsijWY1PjCPL1cPHyx7W7GZ6YxsmEMAon3V2xp3IdiqKDztmCJ+YizT&#10;kOTGKRLAdW3RONIDupLFrCyfFL1xjXWGMu8huj4l8Srjc85oeMm5ZwHJGsPdQl5dXrdpLVZLUrWO&#10;2E7Q8RrkH26hiNBQ9Ay1JoGgt078BaUEdcYbHibUqMJwLijLHIDNtPyDzauOWJa5QHO8PbfJ/z9Y&#10;+mK3cUg0NX68mGKkiYIhxU/Du+EYv8XPwxEN7+OP+DV+iTfxe7wZPoB9O3wEOyXj7Rg+onQeutlb&#10;XwHold640fN241Jr9typ9AXSaJ8ncDhPgO0DohBczC9mc4zoXab4dcw6H54xo1AyaiyFTq0hFdk9&#10;9wFKwda7LSmszbWQMo9XatSDNmcXJSiAElAZlySAqSzw9rrFiMgW5EuDy5DeSNGk4wnIu3Z7JR3a&#10;EZDQ03l6E08o99u2VHtNfHfal1MncSkRQOFSKGBXpmc8LXVCZ1mjI4PUu1O3krU1zSE3sUgezD8X&#10;HbWaBHbfB/v+H7X6CQAA//8DAFBLAwQUAAYACAAAACEAhtud8t8AAAAJAQAADwAAAGRycy9kb3du&#10;cmV2LnhtbEyPTUvDQBCG74L/YRnBi9hN09pIzKb4SUEQNRa8TpMxiWZnQ3bbpv/eEQ96nHce3o9s&#10;OdpO7WjwrWMD00kEirh0Vcu1gfXbw/klKB+QK+wck4EDeVjmx0cZppXb8yvtilArMWGfooEmhD7V&#10;2pcNWfQT1xPL78MNFoOcQ62rAfdibjsdR9FCW2xZEhrs6bah8qvYWsm9+zzwYl3g+9nj0/Nq9uLu&#10;45u5Macn4/UVqEBj+IPhp75Uh1w6bdyWK686A0mcXAhqYBYnoARI5lMZt/kVdJ7p/wvybwAAAP//&#10;AwBQSwECLQAUAAYACAAAACEAtoM4kv4AAADhAQAAEwAAAAAAAAAAAAAAAAAAAAAAW0NvbnRlbnRf&#10;VHlwZXNdLnhtbFBLAQItABQABgAIAAAAIQA4/SH/1gAAAJQBAAALAAAAAAAAAAAAAAAAAC8BAABf&#10;cmVscy8ucmVsc1BLAQItABQABgAIAAAAIQDpkRpj9AEAAJkDAAAOAAAAAAAAAAAAAAAAAC4CAABk&#10;cnMvZTJvRG9jLnhtbFBLAQItABQABgAIAAAAIQCG253y3wAAAAkBAAAPAAAAAAAAAAAAAAAAAE4E&#10;AABkcnMvZG93bnJldi54bWxQSwUGAAAAAAQABADzAAAAWgUAAAAA&#10;" strokecolor="#a5a5a5" strokeweight="1pt">
                <v:stroke joinstyle="miter"/>
              </v:line>
            </w:pict>
          </mc:Fallback>
        </mc:AlternateContent>
      </w:r>
      <w:r w:rsidR="00E41DB1" w:rsidRPr="00AB0140">
        <w:rPr>
          <w:rFonts w:cs="Times New Roman"/>
          <w:noProof/>
          <w:color w:val="auto"/>
          <w:lang w:val="uk-UA" w:eastAsia="uk-UA"/>
        </w:rPr>
        <mc:AlternateContent>
          <mc:Choice Requires="wps">
            <w:drawing>
              <wp:anchor distT="0" distB="0" distL="114300" distR="114300" simplePos="0" relativeHeight="251646976" behindDoc="0" locked="0" layoutInCell="1" allowOverlap="1" wp14:anchorId="311C44EE" wp14:editId="248D3B26">
                <wp:simplePos x="0" y="0"/>
                <wp:positionH relativeFrom="column">
                  <wp:posOffset>2421890</wp:posOffset>
                </wp:positionH>
                <wp:positionV relativeFrom="paragraph">
                  <wp:posOffset>205740</wp:posOffset>
                </wp:positionV>
                <wp:extent cx="2095500" cy="1066800"/>
                <wp:effectExtent l="19050" t="19050" r="19050" b="19050"/>
                <wp:wrapNone/>
                <wp:docPr id="147" name="Прямоугольник 147"/>
                <wp:cNvGraphicFramePr/>
                <a:graphic xmlns:a="http://schemas.openxmlformats.org/drawingml/2006/main">
                  <a:graphicData uri="http://schemas.microsoft.com/office/word/2010/wordprocessingShape">
                    <wps:wsp>
                      <wps:cNvSpPr/>
                      <wps:spPr>
                        <a:xfrm>
                          <a:off x="0" y="0"/>
                          <a:ext cx="2095500" cy="1066800"/>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2.2</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9C21FA">
                              <w:rPr>
                                <w:rFonts w:ascii="Times New Roman" w:hAnsi="Times New Roman" w:cs="Times New Roman"/>
                                <w:i/>
                                <w:spacing w:val="-10"/>
                                <w:sz w:val="20"/>
                                <w:szCs w:val="20"/>
                                <w:lang w:val="uk-UA"/>
                              </w:rPr>
                              <w:t>Налагодження ефективної співпраці між суб’єктами підприємництва і науковцями з питань впровадження у виробництво нових та удосконалених технологічних рішень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C44EE" id="Прямоугольник 147" o:spid="_x0000_s1109" style="position:absolute;left:0;text-align:left;margin-left:190.7pt;margin-top:16.2pt;width:165pt;height: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MavwIAAE4FAAAOAAAAZHJzL2Uyb0RvYy54bWysVEtu2zAQ3RfoHQjuG0mO4zhC5MCI4aJA&#10;mgRIiqxpirIF8FeStuSuCnQboEfoIbop+skZ5Bt1SMl2knZVVAuKwxnO570Znp7VgqMVM7ZUMsPJ&#10;QYwRk1TlpZxn+N3t9NUQI+uIzAlXkmV4zSw+G718cVrplPXUQvGcGQROpE0rneGFczqNIksXTBB7&#10;oDSToCyUEcSBaOZRbkgF3gWPenE8iCplcm0UZdbC6aRV4lHwXxSMuquisMwhnmHIzYXVhHXm12h0&#10;StK5IXpR0i4N8g9ZCFJKCLpzNSGOoKUp/3AlSmqUVYU7oEpEqihKykINUE0SP6vmZkE0C7UAOFbv&#10;YLL/zy29XF0bVObAXf8YI0kEkNR82XzcfG5+Ng+bT83X5qH5sblvfjXfmu/IWwFmlbYpXL3R16aT&#10;LGw9AHVhhP9DaagOOK93OLPaIQqHvfjk6CgGOijokngwGIIAfqL9dW2se82UQH6TYQNEBnzJ6sK6&#10;1nRr4qNZxct8WnIehLU95watCHAOrZKrCiNOrIPDDE/D10V7co1LVGX4cJiEzAg0Y8GJgySFBnis&#10;nGNE+By6nDoTcnlyO3Qs28WdzZNgw5fircrbXAZQ87bOnXmo+oknX9eE2EV7ya7tRDmfL0lF6WBY&#10;eCkyDIjtnXHptSy0ewePJ6ilxO9cPasDycND78kfzVS+BuaNakfCajotIfAF4HRNDMwA0ANz7a5g&#10;KbgCZFS3w2ihzIe/nXt7aE3QYlTBTAFq75fEMID/jYSmPUn6fT+EQegfHfdAMI81s8cauRTnCihM&#10;4AXRNGy9vePbbWGUuIPxH/uooCKSQuyWn044d+2swwNC2XgczGDwNHEX8kZT79xD5yG/re+I0V2/&#10;OWjVS7WdP5I+a7vW1t+Uarx0qihDT+5xBVa9AEMb+O0eGP8qPJaD1f4ZHP0GAAD//wMAUEsDBBQA&#10;BgAIAAAAIQC0YZJe3AAAAAoBAAAPAAAAZHJzL2Rvd25yZXYueG1sTI/NTsMwEITvSLyDtUjcqONi&#10;QQlxqgoEB24tCHF0Y5NY2OvIdtPw9mxP9LR/o5lvm/UcPJtsyi6iArGogFnsonHYK/h4f7lZActF&#10;o9E+olXwazOs28uLRtcmHnFrp13pGZlgrrWCoZSx5jx3gw06L+JokW7fMQVdaEw9N0kfyTx4vqyq&#10;Ox60Q0oY9GifBtv97A5BAb5l9yC8k/j6nMT2c/M1yUoqdX01bx6BFTuXfzGc8AkdWmLaxwOazLyC&#10;25WQJKVmSZUE9+K02CugXAm8bfj5C+0fAAAA//8DAFBLAQItABQABgAIAAAAIQC2gziS/gAAAOEB&#10;AAATAAAAAAAAAAAAAAAAAAAAAABbQ29udGVudF9UeXBlc10ueG1sUEsBAi0AFAAGAAgAAAAhADj9&#10;If/WAAAAlAEAAAsAAAAAAAAAAAAAAAAALwEAAF9yZWxzLy5yZWxzUEsBAi0AFAAGAAgAAAAhAIsl&#10;0xq/AgAATgUAAA4AAAAAAAAAAAAAAAAALgIAAGRycy9lMm9Eb2MueG1sUEsBAi0AFAAGAAgAAAAh&#10;ALRhkl7cAAAACgEAAA8AAAAAAAAAAAAAAAAAGQUAAGRycy9kb3ducmV2LnhtbFBLBQYAAAAABAAE&#10;APMAAAAiBg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2.2</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9C21FA">
                        <w:rPr>
                          <w:rFonts w:ascii="Times New Roman" w:hAnsi="Times New Roman" w:cs="Times New Roman"/>
                          <w:i/>
                          <w:spacing w:val="-10"/>
                          <w:sz w:val="20"/>
                          <w:szCs w:val="20"/>
                          <w:lang w:val="uk-UA"/>
                        </w:rPr>
                        <w:t>Налагодження ефективної співпраці між суб’єктами підприємництва і науковцями з питань впровадження у виробництво нових та удосконалених технологічних рішень</w:t>
                      </w:r>
                    </w:p>
                  </w:txbxContent>
                </v:textbox>
              </v:rect>
            </w:pict>
          </mc:Fallback>
        </mc:AlternateContent>
      </w: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4B2B10" w:rsidP="00CA2143">
      <w:pPr>
        <w:spacing w:after="0" w:line="240" w:lineRule="auto"/>
        <w:ind w:firstLine="709"/>
        <w:jc w:val="both"/>
        <w:rPr>
          <w:rFonts w:ascii="Calibri Light" w:hAnsi="Calibri Light" w:cs="Calibri Light"/>
          <w:b/>
          <w:color w:val="0070C0"/>
          <w:sz w:val="28"/>
          <w:szCs w:val="28"/>
          <w:lang w:val="uk-UA"/>
        </w:rPr>
      </w:pPr>
      <w:r w:rsidRPr="00866968">
        <w:rPr>
          <w:rFonts w:cs="Times New Roman"/>
          <w:noProof/>
          <w:color w:val="00B050"/>
          <w:lang w:val="uk-UA" w:eastAsia="uk-UA"/>
        </w:rPr>
        <mc:AlternateContent>
          <mc:Choice Requires="wps">
            <w:drawing>
              <wp:anchor distT="0" distB="0" distL="114300" distR="114300" simplePos="0" relativeHeight="251801600" behindDoc="0" locked="0" layoutInCell="1" allowOverlap="1" wp14:anchorId="5922EEBB" wp14:editId="2C2D522D">
                <wp:simplePos x="0" y="0"/>
                <wp:positionH relativeFrom="column">
                  <wp:posOffset>2247900</wp:posOffset>
                </wp:positionH>
                <wp:positionV relativeFrom="paragraph">
                  <wp:posOffset>156845</wp:posOffset>
                </wp:positionV>
                <wp:extent cx="152400" cy="0"/>
                <wp:effectExtent l="0" t="0" r="19050" b="19050"/>
                <wp:wrapNone/>
                <wp:docPr id="473" name="Прямая соединительная линия 473"/>
                <wp:cNvGraphicFramePr/>
                <a:graphic xmlns:a="http://schemas.openxmlformats.org/drawingml/2006/main">
                  <a:graphicData uri="http://schemas.microsoft.com/office/word/2010/wordprocessingShape">
                    <wps:wsp>
                      <wps:cNvCnPr/>
                      <wps:spPr>
                        <a:xfrm>
                          <a:off x="0" y="0"/>
                          <a:ext cx="15240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AECC06" id="Прямая соединительная линия 473"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12.35pt" to="18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ig9AEAAJoDAAAOAAAAZHJzL2Uyb0RvYy54bWysU02O0zAU3iNxB8t7mrTMMKOo6QhNNWwQ&#10;VAIO4Dp2Ysl/sk3T7oA1Uo/AFViANNIAZ3BuNM9upjPADpFIzvv9nt97X+YXWyXRhjkvjK7xdFJi&#10;xDQ1jdBtjd+9vXpyjpEPRDdEGs1qvGMeXyweP5r3tmIz0xnZMIcARPuqtzXuQrBVUXjaMUX8xFim&#10;wcmNUySA6tqicaQHdCWLWVk+K3rjGusMZd6DdXlw4kXG55zR8JpzzwKSNYa7hXy6fK7TWSzmpGod&#10;sZ2g4zXIP9xCEaGh6BFqSQJB7534C0oJ6ow3PEyoUYXhXFCWe4BupuUf3bzpiGW5FxiOt8cx+f8H&#10;S19tVg6JpsYnZ08x0kTBkuKX4cOwjz/i12GPho/xV/wev8Xr+DNeD59Avhk+g5yc8WY071HKh2n2&#10;1lcAeqlXbtS8Xbk0mi13Kn2habTNG9gdN8C2AVEwTk9nJyXsid65ivs863x4wYxCSaixFDrNhlRk&#10;89IHqAWhdyHJrM2VkDLvV2rUA/bsLEMToBmXJEAVZaFxr1uMiGyBvzS4DOmNFE1KT0DetetL6dCG&#10;AIeen6Y3NQrlfgtLtZfEd4e47DqwS4kAFJdC1fi8TM+YLXVCZ5mkYwdpeIdxJWltml2eYpE0IEAu&#10;OpI1MeyhDvLDX2pxCwAA//8DAFBLAwQUAAYACAAAACEARPxk7+AAAAAJAQAADwAAAGRycy9kb3du&#10;cmV2LnhtbEyPT0vDQBDF74LfYRnBi7Qbk9iWmE3xLwVBqrHgdZsdk2h2NmS3bfrtHfGgx3nzeO/3&#10;8uVoO7HHwbeOFFxOIxBIlTMt1Qo2b4+TBQgfNBndOUIFR/SwLE5Pcp0Zd6BX3JehFhxCPtMKmhD6&#10;TEpfNWi1n7oeiX8fbrA68DnU0gz6wOG2k3EUzaTVLXFDo3u8a7D6KneWe+8/jzTblPr94ul5vUpe&#10;3EN8myp1fjbeXIMIOIY/M/zgMzoUzLR1OzJedAqSq5S3BAVxOgfBhmS+YGH7K8gil/8XFN8AAAD/&#10;/wMAUEsBAi0AFAAGAAgAAAAhALaDOJL+AAAA4QEAABMAAAAAAAAAAAAAAAAAAAAAAFtDb250ZW50&#10;X1R5cGVzXS54bWxQSwECLQAUAAYACAAAACEAOP0h/9YAAACUAQAACwAAAAAAAAAAAAAAAAAvAQAA&#10;X3JlbHMvLnJlbHNQSwECLQAUAAYACAAAACEAxFi4oPQBAACaAwAADgAAAAAAAAAAAAAAAAAuAgAA&#10;ZHJzL2Uyb0RvYy54bWxQSwECLQAUAAYACAAAACEARPxk7+AAAAAJAQAADwAAAAAAAAAAAAAAAABO&#10;BAAAZHJzL2Rvd25yZXYueG1sUEsFBgAAAAAEAAQA8wAAAFsFAAAAAA==&#10;" strokecolor="#a5a5a5" strokeweight="1pt">
                <v:stroke joinstyle="miter"/>
              </v:line>
            </w:pict>
          </mc:Fallback>
        </mc:AlternateContent>
      </w:r>
      <w:r w:rsidR="00E41DB1" w:rsidRPr="00AB0140">
        <w:rPr>
          <w:rFonts w:cs="Times New Roman"/>
          <w:noProof/>
          <w:color w:val="auto"/>
          <w:lang w:val="uk-UA" w:eastAsia="uk-UA"/>
        </w:rPr>
        <mc:AlternateContent>
          <mc:Choice Requires="wps">
            <w:drawing>
              <wp:anchor distT="0" distB="0" distL="114300" distR="114300" simplePos="0" relativeHeight="251525120" behindDoc="0" locked="0" layoutInCell="1" allowOverlap="1" wp14:anchorId="61B664CF" wp14:editId="2D463896">
                <wp:simplePos x="0" y="0"/>
                <wp:positionH relativeFrom="column">
                  <wp:posOffset>126365</wp:posOffset>
                </wp:positionH>
                <wp:positionV relativeFrom="paragraph">
                  <wp:posOffset>219710</wp:posOffset>
                </wp:positionV>
                <wp:extent cx="1990725" cy="1390650"/>
                <wp:effectExtent l="19050" t="19050" r="28575" b="19050"/>
                <wp:wrapNone/>
                <wp:docPr id="134" name="Прямоугольник 134"/>
                <wp:cNvGraphicFramePr/>
                <a:graphic xmlns:a="http://schemas.openxmlformats.org/drawingml/2006/main">
                  <a:graphicData uri="http://schemas.microsoft.com/office/word/2010/wordprocessingShape">
                    <wps:wsp>
                      <wps:cNvSpPr/>
                      <wps:spPr>
                        <a:xfrm>
                          <a:off x="0" y="0"/>
                          <a:ext cx="1990725" cy="1390650"/>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1.2</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AB0140">
                              <w:rPr>
                                <w:rFonts w:ascii="Times New Roman" w:hAnsi="Times New Roman" w:cs="Times New Roman"/>
                                <w:i/>
                                <w:spacing w:val="-10"/>
                                <w:sz w:val="20"/>
                                <w:szCs w:val="20"/>
                                <w:lang w:val="uk-UA"/>
                              </w:rPr>
                              <w:t>Розширення видів спеціалізації у агросекторі за рахунок нішевих культур (ягідництво, овочівництво, горіхівництво), у т. ч. за рахунок вирощування нішевих олійних та ефіро-олійних культур (льон, гірчиця, лаванда, шипшина, шавлія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664CF" id="Прямоугольник 134" o:spid="_x0000_s1110" style="position:absolute;left:0;text-align:left;margin-left:9.95pt;margin-top:17.3pt;width:156.75pt;height:10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xIwwIAAE4FAAAOAAAAZHJzL2Uyb0RvYy54bWysVEtu2zAQ3RfoHQjuG0mOk9hC5MCI4aJA&#10;mgRIiqxpirIE8FeStuSuCnRboEfoIbop+skZ5Bt1SCnOr6uiXtAzmh/nvRkenzSCozUztlIyw8le&#10;jBGTVOWVXGb43fX81Qgj64jMCVeSZXjDLD6ZvHxxXOuUDVSpeM4MgiTSprXOcOmcTqPI0pIJYveU&#10;ZhKMhTKCOFDNMsoNqSG74NEgjg+jWplcG0WZtfB11hnxJOQvCkbdRVFY5hDPMNzNhdOEc+HPaHJM&#10;0qUhuqxofw3yD7cQpJJQdJdqRhxBK1M9SyUqapRVhdujSkSqKCrKQg/QTRI/6eaqJJqFXgAcq3cw&#10;2f+Xlp6vLw2qcuBuf4iRJAJIar9uP26/tL/a2+2n9lt72/7cfm5/t9/bH8h7AWa1timEXulL02sW&#10;RA9AUxjh/6E11AScNzucWeMQhY/JeBwfDQ4womBL9sfx4UFgIroP18a610wJ5IUMGyAy4EvWZ9ZB&#10;SXC9c/HVrOJVPq84D8rGnnKD1gQ4h1HJVY0RJ9bBxwzPw8/3ACkehXGJ6gzvj5IYBoUSGMaCEwei&#10;0ACPlUuMCF/ClFNnwl0eRYeJZbu6i2USfPhKvFV5dxfoElL3lf2Ae/fn9/B9zYgtuyC7sTPlfBRJ&#10;ReVgWXglMjyCVLtkXHorC+Pew+MJ6ijxkmsWTSB5tGNvofINMG9UtxJW03kFhc8Ap0tiYAcABNhr&#10;dwFHwRUgo3oJo1KZD3/77v1hNMGKUQ07Bai9XxHDAP43EoZ2nAyHfgmDMjw4GoBiHloWDy1yJU4V&#10;UJjAC6JpEL2/43diYZS4gfWf+qpgIpJC7Y6fXjl13a7DA0LZdBrcYPE0cWfySlOf3EPnIb9ubojR&#10;/bw5GNVzdbd/JH0ydp2vj5RqunKqqMJMeqg7XIFVr8DSBn77B8a/Cg/14HX/DE7+AAAA//8DAFBL&#10;AwQUAAYACAAAACEA2aYkz90AAAAJAQAADwAAAGRycy9kb3ducmV2LnhtbEyPMU/DMBSEdyT+g/WQ&#10;2KiT2kRNiFNVIBjYWhDq6MYmsbCfI9tNw7/HTDCe7nT3XbtdnCWzDtF4FFCuCiAae68MDgLe357v&#10;NkBikqik9agFfOsI2+76qpWN8hfc6/mQBpJLMDZSwJjS1FAa+1E7GVd+0pi9Tx+cTFmGgaogL7nc&#10;Wbouioo6aTAvjHLSj6Puvw5nJwBfo6lLazi+PIVy/7E7zrzgQtzeLLsHIEkv6S8Mv/gZHbrMdPJn&#10;VJHYrOs6JwUwXgHJPmOMAzkJWN+zCmjX0v8Puh8AAAD//wMAUEsBAi0AFAAGAAgAAAAhALaDOJL+&#10;AAAA4QEAABMAAAAAAAAAAAAAAAAAAAAAAFtDb250ZW50X1R5cGVzXS54bWxQSwECLQAUAAYACAAA&#10;ACEAOP0h/9YAAACUAQAACwAAAAAAAAAAAAAAAAAvAQAAX3JlbHMvLnJlbHNQSwECLQAUAAYACAAA&#10;ACEAnC58SMMCAABOBQAADgAAAAAAAAAAAAAAAAAuAgAAZHJzL2Uyb0RvYy54bWxQSwECLQAUAAYA&#10;CAAAACEA2aYkz90AAAAJAQAADwAAAAAAAAAAAAAAAAAdBQAAZHJzL2Rvd25yZXYueG1sUEsFBgAA&#10;AAAEAAQA8wAAACcGA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1.2</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AB0140">
                        <w:rPr>
                          <w:rFonts w:ascii="Times New Roman" w:hAnsi="Times New Roman" w:cs="Times New Roman"/>
                          <w:i/>
                          <w:spacing w:val="-10"/>
                          <w:sz w:val="20"/>
                          <w:szCs w:val="20"/>
                          <w:lang w:val="uk-UA"/>
                        </w:rPr>
                        <w:t>Розширення видів спеціалізації у агросекторі за рахунок нішевих культур (ягідництво, овочівництво, горіхівництво), у т. ч. за рахунок вирощування нішевих олійних та ефіро-олійних культур (льон, гірчиця, лаванда, шипшина, шавлія тощо)</w:t>
                      </w:r>
                    </w:p>
                  </w:txbxContent>
                </v:textbox>
              </v:rect>
            </w:pict>
          </mc:Fallback>
        </mc:AlternateContent>
      </w:r>
    </w:p>
    <w:p w:rsidR="00CA2143" w:rsidRPr="00DB6BE4" w:rsidRDefault="00E41DB1" w:rsidP="00CA2143">
      <w:pPr>
        <w:spacing w:after="0" w:line="240" w:lineRule="auto"/>
        <w:ind w:firstLine="709"/>
        <w:jc w:val="both"/>
        <w:rPr>
          <w:rFonts w:ascii="Calibri Light" w:hAnsi="Calibri Light" w:cs="Calibri Light"/>
          <w:b/>
          <w:color w:val="0070C0"/>
          <w:sz w:val="28"/>
          <w:szCs w:val="28"/>
          <w:lang w:val="uk-UA"/>
        </w:rPr>
      </w:pPr>
      <w:r w:rsidRPr="00AB0140">
        <w:rPr>
          <w:rFonts w:cs="Times New Roman"/>
          <w:noProof/>
          <w:color w:val="auto"/>
          <w:lang w:val="uk-UA" w:eastAsia="uk-UA"/>
        </w:rPr>
        <mc:AlternateContent>
          <mc:Choice Requires="wps">
            <w:drawing>
              <wp:anchor distT="0" distB="0" distL="114300" distR="114300" simplePos="0" relativeHeight="251771904" behindDoc="0" locked="0" layoutInCell="1" allowOverlap="1" wp14:anchorId="79F58EBB" wp14:editId="5C719DA2">
                <wp:simplePos x="0" y="0"/>
                <wp:positionH relativeFrom="column">
                  <wp:posOffset>4707890</wp:posOffset>
                </wp:positionH>
                <wp:positionV relativeFrom="paragraph">
                  <wp:posOffset>106680</wp:posOffset>
                </wp:positionV>
                <wp:extent cx="2143125" cy="619125"/>
                <wp:effectExtent l="19050" t="19050" r="28575" b="28575"/>
                <wp:wrapNone/>
                <wp:docPr id="168" name="Прямоугольник 168"/>
                <wp:cNvGraphicFramePr/>
                <a:graphic xmlns:a="http://schemas.openxmlformats.org/drawingml/2006/main">
                  <a:graphicData uri="http://schemas.microsoft.com/office/word/2010/wordprocessingShape">
                    <wps:wsp>
                      <wps:cNvSpPr/>
                      <wps:spPr>
                        <a:xfrm>
                          <a:off x="0" y="0"/>
                          <a:ext cx="2143125" cy="619125"/>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3.3</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Надання підтримки у подоланні державних та міждержавних бар’єрів у здійсненні експортної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58EBB" id="Прямоугольник 168" o:spid="_x0000_s1111" style="position:absolute;left:0;text-align:left;margin-left:370.7pt;margin-top:8.4pt;width:168.75pt;height:4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UCvwIAAE0FAAAOAAAAZHJzL2Uyb0RvYy54bWysVEtu2zAQ3RfoHQjuG1mO4zpC5MCI4aJA&#10;mhhIiqxpirIJ8FeStuSuCnRboEfoIbop+skZ5Bt1SCnOp10V9UKe4fw4783w5LSWAm2YdVyrHKcH&#10;PYyYorrgapnjt9ezFyOMnCeqIEIrluMtc/h0/PzZSWUy1tcrLQpmESRRLqtMjlfemyxJHF0xSdyB&#10;NkyBsdRWEg+qXSaFJRVklyLp93rDpNK2MFZT5hycTlsjHsf8ZcmovyxLxzwSOYa7+fi18bsI32R8&#10;QrKlJWbFaXcN8g+3kIQrKLpPNSWeoLXlf6SSnFrtdOkPqJaJLktOWewBukl7T7q5WhHDYi8AjjN7&#10;mNz/S0svNnOLeAHcDYEqRSSQ1HzZfdh9bn42t7uPzdfmtvmx+9T8ar4131HwAswq4zIIvTJz22kO&#10;xABAXVoZ/qE1VEect3ucWe0RhcN+OjhM+0cYUbAN0+MgQ5rkPtpY518xLVEQcmyBxwgv2Zw737re&#10;uYRiTgtezLgQUdm6M2HRhgDlMCmFrjASxHk4zPEs/rpqj8KEQlWOD0dpD+aEEpjFUhAPojSAjlNL&#10;jIhYwpBTb+NdHkXHgWX7uotlGn3EWr7RRXuX4VEPUreX37vHrh9lCn1NiVu1QW7rptqHKJJJ7mFX&#10;BJc5HkGqfTKhgpXFae/gCfy0jATJ14s6cjyKOIejhS62QLzV7UY4Q2ccCp8DTnNiYQUABFhrfwmf&#10;UmhARncSRitt3//tPPjDZIIVowpWClB7tyaWAfyvFczscToYhB2MyuDoZR8U+9CyeGhRa3mmgcIU&#10;HhBDoxj8vbgTS6vlDWz/JFQFE1EUarf8dMqZb1cd3g/KJpPoBntniD9XV4aG5AG6APl1fUOs6ebN&#10;w6Re6Lv1I9mTsWt9Q6TSk7XXJY8zeY8rsBoU2NnIb/e+hEfhoR697l/B8W8AAAD//wMAUEsDBBQA&#10;BgAIAAAAIQBkCYxU3gAAAAsBAAAPAAAAZHJzL2Rvd25yZXYueG1sTI/NTsMwEITvSLyDtUjcqB2w&#10;+pPGqSoQHLi1IMTRjd3Ewl5HsZuGt2d7orcdzafZmWozBc9GOyQXUUExE8AsNtE4bBV8frw+LIGl&#10;rNFoH9Eq+LUJNvXtTaVLE8+4s+M+t4xCMJVaQZdzX3Kems4GnWaxt0jeMQ5BZ5JDy82gzxQePH8U&#10;Ys6DdkgfOt3b5842P/tTUIDvya0K7yS+vQzF7mv7PUohlbq/m7ZrYNlO+R+GS32qDjV1OsQTmsS8&#10;goUsJKFkzGnCBRCL5QrYga5CPgGvK369of4DAAD//wMAUEsBAi0AFAAGAAgAAAAhALaDOJL+AAAA&#10;4QEAABMAAAAAAAAAAAAAAAAAAAAAAFtDb250ZW50X1R5cGVzXS54bWxQSwECLQAUAAYACAAAACEA&#10;OP0h/9YAAACUAQAACwAAAAAAAAAAAAAAAAAvAQAAX3JlbHMvLnJlbHNQSwECLQAUAAYACAAAACEA&#10;Bo3VAr8CAABNBQAADgAAAAAAAAAAAAAAAAAuAgAAZHJzL2Uyb0RvYy54bWxQSwECLQAUAAYACAAA&#10;ACEAZAmMVN4AAAALAQAADwAAAAAAAAAAAAAAAAAZBQAAZHJzL2Rvd25yZXYueG1sUEsFBgAAAAAE&#10;AAQA8wAAACQGA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3.3</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Надання підтримки у подоланні державних та міждержавних бар’єрів у здійсненні експортної діяльності</w:t>
                      </w:r>
                    </w:p>
                  </w:txbxContent>
                </v:textbox>
              </v:rect>
            </w:pict>
          </mc:Fallback>
        </mc:AlternateContent>
      </w:r>
    </w:p>
    <w:p w:rsidR="00CA2143" w:rsidRPr="00DB6BE4" w:rsidRDefault="00D40A36" w:rsidP="00CA2143">
      <w:pPr>
        <w:spacing w:after="0" w:line="240" w:lineRule="auto"/>
        <w:ind w:firstLine="709"/>
        <w:jc w:val="both"/>
        <w:rPr>
          <w:rFonts w:ascii="Calibri Light" w:hAnsi="Calibri Light" w:cs="Calibri Light"/>
          <w:b/>
          <w:color w:val="0070C0"/>
          <w:sz w:val="28"/>
          <w:szCs w:val="28"/>
          <w:lang w:val="uk-UA"/>
        </w:rPr>
      </w:pPr>
      <w:r w:rsidRPr="00866968">
        <w:rPr>
          <w:rFonts w:cs="Times New Roman"/>
          <w:noProof/>
          <w:color w:val="00B050"/>
          <w:lang w:val="uk-UA" w:eastAsia="uk-UA"/>
        </w:rPr>
        <mc:AlternateContent>
          <mc:Choice Requires="wps">
            <w:drawing>
              <wp:anchor distT="0" distB="0" distL="114300" distR="114300" simplePos="0" relativeHeight="251819008" behindDoc="0" locked="0" layoutInCell="1" allowOverlap="1" wp14:anchorId="0DB939E1" wp14:editId="15EE210B">
                <wp:simplePos x="0" y="0"/>
                <wp:positionH relativeFrom="column">
                  <wp:posOffset>4622165</wp:posOffset>
                </wp:positionH>
                <wp:positionV relativeFrom="paragraph">
                  <wp:posOffset>175895</wp:posOffset>
                </wp:positionV>
                <wp:extent cx="85725" cy="0"/>
                <wp:effectExtent l="0" t="0" r="28575" b="19050"/>
                <wp:wrapNone/>
                <wp:docPr id="482" name="Прямая соединительная линия 482"/>
                <wp:cNvGraphicFramePr/>
                <a:graphic xmlns:a="http://schemas.openxmlformats.org/drawingml/2006/main">
                  <a:graphicData uri="http://schemas.microsoft.com/office/word/2010/wordprocessingShape">
                    <wps:wsp>
                      <wps:cNvCnPr/>
                      <wps:spPr>
                        <a:xfrm>
                          <a:off x="0" y="0"/>
                          <a:ext cx="8572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04838F" id="Прямая соединительная линия 482"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95pt,13.85pt" to="370.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r9QEAAJkDAAAOAAAAZHJzL2Uyb0RvYy54bWysU02O0zAU3iNxB8t7mkxFmSpqOkJTDRsE&#10;lYADuI6dWPKfbNO0O2CN1CNwBRYgjTTAGZwbzbOb6QywQySS837s7/l778viYqck2jLnhdE1PpuU&#10;GDFNTSN0W+N3b6+ezDHygeiGSKNZjffM44vl40eL3lZsajojG+YQgGhf9bbGXQi2KgpPO6aInxjL&#10;NCS5cYoEcF1bNI70gK5kMS3LZ0VvXGOdocx7iK6OSbzM+JwzGl5z7llAssZwt5BXl9dNWovlglSt&#10;I7YTdLwG+YdbKCI0FD1BrUgg6L0Tf0EpQZ3xhocJNaownAvKMgdgc1b+weZNRyzLXKA53p7a5P8f&#10;LH21XTskmho/nU8x0kTBkOKX4cNwiD/i1+GAho/xV/wev8Xr+DNeD5/Avhk+g52S8WYMH1A6D93s&#10;ra8A9FKv3eh5u3apNTvuVPoCabTLE9ifJsB2AVEIzmfn0xlG9C5T3B+zzocXzCiUjBpLoVNrSEW2&#10;L32AUrD1bksKa3MlpMzjlRr1oM3peQkKoARUxiUJYCoLvL1uMSKyBfnS4DKkN1I06XgC8q7dXEqH&#10;tgQk9HyW3sQTyv22LdVeEd8d9+XUUVxKBFC4FArYlekZT0ud0FnW6Mgg9e7YrWRtTLPPTSySB/PP&#10;RUetJoE99MF++EctbwEAAP//AwBQSwMEFAAGAAgAAAAhANl7N2bfAAAACQEAAA8AAABkcnMvZG93&#10;bnJldi54bWxMj01LxDAQhu+C/yGM4EXcdGvZaG26+IkgiFoXvM42sa02k9Jkd7v/3hEPepyZh/d9&#10;plhOrhdbO4bOk4b5LAFhqfamo0bD6u3+9BxEiEgGe09Ww94GWJaHBwXmxu/o1W6r2AgOoZCjhjbG&#10;IZcy1K11GGZ+sMS3Dz86jDyOjTQj7jjc9TJNkoV02BE3tDjYm9bWX9XGce/t554WqwrfTx6fnh/O&#10;Xvxdep1pfXw0XV2CiHaKfzD86LM6lOy09hsyQfQaVKouGNWQKgWCAZXNMxDr34UsC/n/g/IbAAD/&#10;/wMAUEsBAi0AFAAGAAgAAAAhALaDOJL+AAAA4QEAABMAAAAAAAAAAAAAAAAAAAAAAFtDb250ZW50&#10;X1R5cGVzXS54bWxQSwECLQAUAAYACAAAACEAOP0h/9YAAACUAQAACwAAAAAAAAAAAAAAAAAvAQAA&#10;X3JlbHMvLnJlbHNQSwECLQAUAAYACAAAACEA/0oyq/UBAACZAwAADgAAAAAAAAAAAAAAAAAuAgAA&#10;ZHJzL2Uyb0RvYy54bWxQSwECLQAUAAYACAAAACEA2Xs3Zt8AAAAJAQAADwAAAAAAAAAAAAAAAABP&#10;BAAAZHJzL2Rvd25yZXYueG1sUEsFBgAAAAAEAAQA8wAAAFsFAAAAAA==&#10;" strokecolor="#a5a5a5" strokeweight="1pt">
                <v:stroke joinstyle="miter"/>
              </v:line>
            </w:pict>
          </mc:Fallback>
        </mc:AlternateContent>
      </w:r>
    </w:p>
    <w:p w:rsidR="00CA2143" w:rsidRPr="00DB6BE4" w:rsidRDefault="00E71450" w:rsidP="00CA2143">
      <w:pPr>
        <w:spacing w:after="0" w:line="240" w:lineRule="auto"/>
        <w:ind w:firstLine="709"/>
        <w:jc w:val="both"/>
        <w:rPr>
          <w:rFonts w:ascii="Calibri Light" w:hAnsi="Calibri Light" w:cs="Calibri Light"/>
          <w:b/>
          <w:color w:val="0070C0"/>
          <w:sz w:val="28"/>
          <w:szCs w:val="28"/>
          <w:lang w:val="uk-UA"/>
        </w:rPr>
      </w:pPr>
      <w:r w:rsidRPr="00866968">
        <w:rPr>
          <w:rFonts w:cs="Times New Roman"/>
          <w:noProof/>
          <w:color w:val="00B050"/>
          <w:lang w:val="uk-UA" w:eastAsia="uk-UA"/>
        </w:rPr>
        <mc:AlternateContent>
          <mc:Choice Requires="wps">
            <w:drawing>
              <wp:anchor distT="0" distB="0" distL="114300" distR="114300" simplePos="0" relativeHeight="251729920" behindDoc="0" locked="0" layoutInCell="1" allowOverlap="1" wp14:anchorId="6B764E3A" wp14:editId="34A3FFDB">
                <wp:simplePos x="0" y="0"/>
                <wp:positionH relativeFrom="column">
                  <wp:posOffset>-26036</wp:posOffset>
                </wp:positionH>
                <wp:positionV relativeFrom="paragraph">
                  <wp:posOffset>187325</wp:posOffset>
                </wp:positionV>
                <wp:extent cx="142875" cy="0"/>
                <wp:effectExtent l="0" t="0" r="28575" b="19050"/>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14287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698EFB" id="Прямая соединительная линия 14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14.75pt" to="9.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OV9QEAAJoDAAAOAAAAZHJzL2Uyb0RvYy54bWysU02O0zAU3iNxB8t7mrSaYaqo6QhNNWwQ&#10;VII5gOvYiSX/yTZNuwPWSD0CV2AB0kgDnMG5Ec9upgywQySS836/5/fel8XlTkm0Zc4Lo2s8nZQY&#10;MU1NI3Rb45s310/mGPlAdEOk0azGe+bx5fLxo0VvKzYznZENcwhAtK96W+MuBFsVhacdU8RPjGUa&#10;nNw4RQKori0aR3pAV7KYleXTojeusc5Q5j1YV0cnXmZ8zhkNrzj3LCBZY7hbyKfL5yadxXJBqtYR&#10;2wk6XoP8wy0UERqKnqBWJBD01om/oJSgznjDw4QaVRjOBWW5B+hmWv7RzeuOWJZ7geF4exqT/3+w&#10;9OV27ZBoYHdnU4w0UbCk+Gl4Nxzit/h5OKDhffwRv8Yv8TZ+j7fDB5Dvho8gJ2e8G80HlPJhmr31&#10;FYBe6bUbNW/XLo1mx51KX2ga7fIG9qcNsF1AFIzTs9n84hwjeu8qfuVZ58NzZhRKQo2l0Gk2pCLb&#10;Fz5ALQi9D0lmba6FlHm/UqMesGcXJVCAEqAZlySAqCw07nWLEZEt8JcGlyG9kaJJ6QnIu3ZzJR3a&#10;EuDQs/P0pkah3G9hqfaK+O4Yl11HdikRgOJSqBrPy/SM2VIndJZJOnaQhnccV5I2ptnnKRZJAwLk&#10;oiNZE8Me6iA//KWWPwEAAP//AwBQSwMEFAAGAAgAAAAhAMCR4KHdAAAABwEAAA8AAABkcnMvZG93&#10;bnJldi54bWxMjk1Lw0AURfeC/2F4ghtpJ03TUmMmxU8Eoaix4PY180yimTchM23Tf++ULnR5uZdz&#10;T7YcTCt21LvGsoLJOAJBXFrdcKVg/fE0WoBwHllja5kUHMjBMj8/yzDVds/vtCt8JQKEXYoKau+7&#10;VEpX1mTQjW1HHLov2xv0IfaV1D3uA9y0Mo6iuTTYcHiosaP7msqfYmvC78P3gefrAj+vXlavz9M3&#10;+xjfJUpdXgy3NyA8Df5vDEf9oA55cNrYLWsnWgWjZBKWCuLrGYhjv0hAbE5Z5pn875//AgAA//8D&#10;AFBLAQItABQABgAIAAAAIQC2gziS/gAAAOEBAAATAAAAAAAAAAAAAAAAAAAAAABbQ29udGVudF9U&#10;eXBlc10ueG1sUEsBAi0AFAAGAAgAAAAhADj9If/WAAAAlAEAAAsAAAAAAAAAAAAAAAAALwEAAF9y&#10;ZWxzLy5yZWxzUEsBAi0AFAAGAAgAAAAhAPDJ85X1AQAAmgMAAA4AAAAAAAAAAAAAAAAALgIAAGRy&#10;cy9lMm9Eb2MueG1sUEsBAi0AFAAGAAgAAAAhAMCR4KHdAAAABwEAAA8AAAAAAAAAAAAAAAAATwQA&#10;AGRycy9kb3ducmV2LnhtbFBLBQYAAAAABAAEAPMAAABZBQAAAAA=&#10;" strokecolor="#a5a5a5" strokeweight="1pt">
                <v:stroke joinstyle="miter"/>
              </v:line>
            </w:pict>
          </mc:Fallback>
        </mc:AlternateContent>
      </w:r>
    </w:p>
    <w:p w:rsidR="00CA2143" w:rsidRPr="00DB6BE4" w:rsidRDefault="00E41DB1" w:rsidP="00CA2143">
      <w:pPr>
        <w:spacing w:after="0" w:line="240" w:lineRule="auto"/>
        <w:ind w:firstLine="709"/>
        <w:jc w:val="both"/>
        <w:rPr>
          <w:rFonts w:ascii="Calibri Light" w:hAnsi="Calibri Light" w:cs="Calibri Light"/>
          <w:b/>
          <w:color w:val="0070C0"/>
          <w:sz w:val="28"/>
          <w:szCs w:val="28"/>
          <w:lang w:val="uk-UA"/>
        </w:rPr>
      </w:pPr>
      <w:r w:rsidRPr="00AB0140">
        <w:rPr>
          <w:rFonts w:cs="Times New Roman"/>
          <w:noProof/>
          <w:color w:val="auto"/>
          <w:lang w:val="uk-UA" w:eastAsia="uk-UA"/>
        </w:rPr>
        <mc:AlternateContent>
          <mc:Choice Requires="wps">
            <w:drawing>
              <wp:anchor distT="0" distB="0" distL="114300" distR="114300" simplePos="0" relativeHeight="251666432" behindDoc="0" locked="0" layoutInCell="1" allowOverlap="1" wp14:anchorId="129B46E8" wp14:editId="69FBFDA8">
                <wp:simplePos x="0" y="0"/>
                <wp:positionH relativeFrom="column">
                  <wp:posOffset>2431415</wp:posOffset>
                </wp:positionH>
                <wp:positionV relativeFrom="paragraph">
                  <wp:posOffset>65405</wp:posOffset>
                </wp:positionV>
                <wp:extent cx="2085975" cy="1695450"/>
                <wp:effectExtent l="19050" t="19050" r="28575" b="19050"/>
                <wp:wrapNone/>
                <wp:docPr id="150" name="Прямоугольник 150"/>
                <wp:cNvGraphicFramePr/>
                <a:graphic xmlns:a="http://schemas.openxmlformats.org/drawingml/2006/main">
                  <a:graphicData uri="http://schemas.microsoft.com/office/word/2010/wordprocessingShape">
                    <wps:wsp>
                      <wps:cNvSpPr/>
                      <wps:spPr>
                        <a:xfrm>
                          <a:off x="0" y="0"/>
                          <a:ext cx="2085975" cy="1695450"/>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sz w:val="20"/>
                                <w:szCs w:val="2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2.3</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Сприяння впровадженню інноваційних технологій у сфері зберігання та переробки агросировини (сушка, заморожування, консервування тощо), а також розробки нових рецептур та розширенню асортименту продуктів, виготовлених із застосуванням інновацій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B46E8" id="Прямоугольник 150" o:spid="_x0000_s1112" style="position:absolute;left:0;text-align:left;margin-left:191.45pt;margin-top:5.15pt;width:164.25pt;height:1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XoxAIAAE4FAAAOAAAAZHJzL2Uyb0RvYy54bWysVM1u2zAMvg/YOwi6r7azJE2NOkXQIMOA&#10;ri3QDj0rshwb0N8kJXZ2GrDrgD3CHmKXYT99BueNRslu+rOdhuXgkCL5UfxI6vikERxtmLGVkhlO&#10;DmKMmKQqr+Qqw2+vFy8mGFlHZE64kizDW2bxyfT5s+Nap2ygSsVzZhCASJvWOsOlczqNIktLJog9&#10;UJpJMBbKCOJANasoN6QGdMGjQRyPo1qZXBtFmbVwOu+MeBrwi4JRd1EUljnEMwx3c+Frwnfpv9H0&#10;mKQrQ3RZ0f4a5B9uIUglIekeak4cQWtT/QElKmqUVYU7oEpEqigqykINUE0SP6nmqiSahVqAHKv3&#10;NNn/B0vPN5cGVTn0bgT8SCKgSe2X3Yfd5/Zne7v72H5tb9sfu0/tr/Zb+x15L+Cs1jaF0Ct9aXrN&#10;gugJaAoj/D+UhprA83bPM2sconA4iCejo8MRRhRsyfhoNOxQo/twbax7xZRAXsiwgUYGfsnmzDpI&#10;Ca53Lj6bVbzKFxXnQdnaU27QhkDPYVRyVWPEiXVwmOFF+PkaAOJRGJeozvDLSRIDEZTAMBacOBCF&#10;BnqsXGFE+AqmnDoT7vIoOkws2+ddrpLgw9fijcq7u4xHMUD3mf2Ae/c/7+HrmhNbdkF2a+fK+SiS&#10;isrBsvBKZHgCUHswLr2VhXHv6fEN6lriJdcsm9Dkydgj+aOlyrfQeaO6lbCaLipIfAY8XRIDOwAk&#10;wF67C/gUXAEzqpcwKpV5/7dz7w+jCVaMatgpYO3dmhgG9L+WMLRHyXDolzAow9HhABTz0LJ8aJFr&#10;caqghQm8IJoG0fs7ficWRokbWP+ZzwomIink7vrTK6eu23V4QCibzYIbLJ4m7kxeaerBPXWe8uvm&#10;hhjdz5uDUT1Xd/tH0idj1/n6SKlma6eKKszkPa/QVa/A0ob+9g+MfxUe6sHr/hmc/gYAAP//AwBQ&#10;SwMEFAAGAAgAAAAhAJE3rineAAAACgEAAA8AAABkcnMvZG93bnJldi54bWxMj8FOwzAQRO9I/IO1&#10;SNyo7SQibYhTVSA4cGtBiKMbm8TCXke2m4a/x5zocTVPM2/b7eIsmXWIxqMAvmJANPZeGRwEvL89&#10;362BxCRRSetRC/jREbbd9VUrG+XPuNfzIQ0kl2BspIAxpamhNPajdjKu/KQxZ18+OJnyGQaqgjzn&#10;cmdpwdg9ddJgXhjlpB9H3X8fTk4Avkaz4dZU+PIU+P5j9zlXrBLi9mbZPQBJekn/MPzpZ3XostPR&#10;n1BFYgWU62KT0RywEkgGas4rIEcBRV2XQLuWXr7Q/QIAAP//AwBQSwECLQAUAAYACAAAACEAtoM4&#10;kv4AAADhAQAAEwAAAAAAAAAAAAAAAAAAAAAAW0NvbnRlbnRfVHlwZXNdLnhtbFBLAQItABQABgAI&#10;AAAAIQA4/SH/1gAAAJQBAAALAAAAAAAAAAAAAAAAAC8BAABfcmVscy8ucmVsc1BLAQItABQABgAI&#10;AAAAIQBCBEXoxAIAAE4FAAAOAAAAAAAAAAAAAAAAAC4CAABkcnMvZTJvRG9jLnhtbFBLAQItABQA&#10;BgAIAAAAIQCRN64p3gAAAAoBAAAPAAAAAAAAAAAAAAAAAB4FAABkcnMvZG93bnJldi54bWxQSwUG&#10;AAAAAAQABADzAAAAKQY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sz w:val="20"/>
                          <w:szCs w:val="2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2.3</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Сприяння впровадженню інноваційних технологій у сфері зберігання та переробки агросировини (сушка, заморожування, консервування тощо), а також розробки нових рецептур та розширенню асортименту продуктів, виготовлених із застосуванням інновацій</w:t>
                      </w:r>
                    </w:p>
                  </w:txbxContent>
                </v:textbox>
              </v:rect>
            </w:pict>
          </mc:Fallback>
        </mc:AlternateContent>
      </w: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D40A36" w:rsidP="00CA2143">
      <w:pPr>
        <w:spacing w:after="0" w:line="240" w:lineRule="auto"/>
        <w:ind w:firstLine="709"/>
        <w:jc w:val="both"/>
        <w:rPr>
          <w:rFonts w:ascii="Calibri Light" w:hAnsi="Calibri Light" w:cs="Calibri Light"/>
          <w:b/>
          <w:color w:val="0070C0"/>
          <w:sz w:val="28"/>
          <w:szCs w:val="28"/>
          <w:lang w:val="uk-UA"/>
        </w:rPr>
      </w:pPr>
      <w:r w:rsidRPr="00AB0140">
        <w:rPr>
          <w:rFonts w:cs="Times New Roman"/>
          <w:noProof/>
          <w:color w:val="auto"/>
          <w:lang w:val="uk-UA" w:eastAsia="uk-UA"/>
        </w:rPr>
        <mc:AlternateContent>
          <mc:Choice Requires="wps">
            <w:drawing>
              <wp:anchor distT="0" distB="0" distL="114300" distR="114300" simplePos="0" relativeHeight="251543552" behindDoc="0" locked="0" layoutInCell="1" allowOverlap="1" wp14:anchorId="033F0BE6" wp14:editId="24B81F51">
                <wp:simplePos x="0" y="0"/>
                <wp:positionH relativeFrom="column">
                  <wp:posOffset>116840</wp:posOffset>
                </wp:positionH>
                <wp:positionV relativeFrom="paragraph">
                  <wp:posOffset>185420</wp:posOffset>
                </wp:positionV>
                <wp:extent cx="1990725" cy="923925"/>
                <wp:effectExtent l="19050" t="19050" r="28575" b="28575"/>
                <wp:wrapNone/>
                <wp:docPr id="136" name="Прямоугольник 136"/>
                <wp:cNvGraphicFramePr/>
                <a:graphic xmlns:a="http://schemas.openxmlformats.org/drawingml/2006/main">
                  <a:graphicData uri="http://schemas.microsoft.com/office/word/2010/wordprocessingShape">
                    <wps:wsp>
                      <wps:cNvSpPr/>
                      <wps:spPr>
                        <a:xfrm>
                          <a:off x="0" y="0"/>
                          <a:ext cx="1990725" cy="923925"/>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1.3</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383E67">
                              <w:rPr>
                                <w:rFonts w:ascii="Times New Roman" w:hAnsi="Times New Roman" w:cs="Times New Roman"/>
                                <w:i/>
                                <w:spacing w:val="-10"/>
                                <w:sz w:val="20"/>
                                <w:szCs w:val="20"/>
                                <w:lang w:val="uk-UA"/>
                              </w:rPr>
                              <w:t>Підвищення конкурентоспроможності харчових продуктів: розвиток регіональної системи продуктів з географічними найменуваннями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F0BE6" id="Прямоугольник 136" o:spid="_x0000_s1113" style="position:absolute;left:0;text-align:left;margin-left:9.2pt;margin-top:14.6pt;width:156.75pt;height:72.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hwgIAAE0FAAAOAAAAZHJzL2Uyb0RvYy54bWysVEtu2zAQ3RfoHQjuG0nOzxYiB0YMFwXS&#10;JkBSZE1TlE2Av5K0JXdVoNsCPUIP0U3RT84g36hDSnE+7aqoF/IMZ+YN580MT04bKdCaWce1KnC2&#10;l2LEFNUlV4sCv72evRhi5DxRJRFasQJvmMOn4+fPTmqTs4FealEyiwBEubw2BV56b/IkcXTJJHF7&#10;2jAFxkpbSTyodpGUltSALkUySNOjpNa2NFZT5hycTjsjHkf8qmLUX1SVYx6JAsPdfPza+J2HbzI+&#10;IfnCErPktL8G+YdbSMIVJN1BTYknaGX5H1CSU6udrvwe1TLRVcUpizVANVn6pJqrJTEs1gLkOLOj&#10;yf0/WPpmfWkRL6F3+0cYKSKhSe2X7Yft5/Zne7v92H5tb9sf20/tr/Zb+x0FL+CsNi6H0CtzaXvN&#10;gRgIaCorwz+UhprI82bHM2s8onCYjUbp8eAQIwq20WB/BDLAJPfRxjr/kmmJglBgC32M9JL1ufOd&#10;651LSOa04OWMCxGVjTsTFq0JtBwmpdQ1RoI4D4cFnsVfn+1RmFCoLvD+MEthTiiBWawE8SBKA+w4&#10;tcCIiAUMOfU23uVRdBxYtss7X2TRR6zka112dzk6TAG6u/zOPVb9CCnUNSVu2QW5jZtqH6JILrmH&#10;XRFcFngIUDswoYKVxWnv6Qn96ToSJN/Mm9jj4XFACkdzXW6g8VZ3G+EMnXFIfA48XRILKwAkwFr7&#10;C/hUQgMzupcwWmr7/m/nwR8mE6wY1bBSwNq7FbEM6H+lYGZH2cFB2MGoHBweD0CxDy3zhxa1kmca&#10;WpjBA2JoFIO/F3diZbW8ge2fhKxgIopC7q4/vXLmu1WH94OyySS6wd4Z4s/VlaEBPFAXKL9ubog1&#10;/bx5mNQ3+m79SP5k7DrfEKn0ZOV1xeNM3vMKXQ0K7Gzsb/++hEfhoR697l/B8W8AAAD//wMAUEsD&#10;BBQABgAIAAAAIQBEkQ2K3QAAAAkBAAAPAAAAZHJzL2Rvd25yZXYueG1sTI/BTsMwEETvSPyDtUjc&#10;qJPUok0ap6pAcODWghBHN3aTCHsd2W4a/p7lRI+jN5p9W29nZ9lkQhw8SsgXGTCDrdcDdhI+3l8e&#10;1sBiUqiV9Wgk/JgI2+b2plaV9hfcm+mQOkYjGCsloU9prDiPbW+cigs/GiR28sGpRDF0XAd1oXFn&#10;eZFlj9ypAelCr0bz1Jv2+3B2EvAtDmVuB4GvzyHff+6+JpEJKe/v5t0GWDJz+i/Dnz6pQ0NOR39G&#10;HZmlvBbUlFCUBTDiy2VeAjsSWIkV8Kbm1x80vwAAAP//AwBQSwECLQAUAAYACAAAACEAtoM4kv4A&#10;AADhAQAAEwAAAAAAAAAAAAAAAAAAAAAAW0NvbnRlbnRfVHlwZXNdLnhtbFBLAQItABQABgAIAAAA&#10;IQA4/SH/1gAAAJQBAAALAAAAAAAAAAAAAAAAAC8BAABfcmVscy8ucmVsc1BLAQItABQABgAIAAAA&#10;IQD1nj/hwgIAAE0FAAAOAAAAAAAAAAAAAAAAAC4CAABkcnMvZTJvRG9jLnhtbFBLAQItABQABgAI&#10;AAAAIQBEkQ2K3QAAAAkBAAAPAAAAAAAAAAAAAAAAABwFAABkcnMvZG93bnJldi54bWxQSwUGAAAA&#10;AAQABADzAAAAJgY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1.3</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383E67">
                        <w:rPr>
                          <w:rFonts w:ascii="Times New Roman" w:hAnsi="Times New Roman" w:cs="Times New Roman"/>
                          <w:i/>
                          <w:spacing w:val="-10"/>
                          <w:sz w:val="20"/>
                          <w:szCs w:val="20"/>
                          <w:lang w:val="uk-UA"/>
                        </w:rPr>
                        <w:t>Підвищення конкурентоспроможності харчових продуктів: розвиток регіональної системи продуктів з географічними найменуваннями</w:t>
                      </w:r>
                    </w:p>
                  </w:txbxContent>
                </v:textbox>
              </v:rect>
            </w:pict>
          </mc:Fallback>
        </mc:AlternateContent>
      </w:r>
      <w:r w:rsidR="004B2B10" w:rsidRPr="00866968">
        <w:rPr>
          <w:rFonts w:cs="Times New Roman"/>
          <w:noProof/>
          <w:color w:val="00B050"/>
          <w:lang w:val="uk-UA" w:eastAsia="uk-UA"/>
        </w:rPr>
        <mc:AlternateContent>
          <mc:Choice Requires="wps">
            <w:drawing>
              <wp:anchor distT="0" distB="0" distL="114300" distR="114300" simplePos="0" relativeHeight="251807744" behindDoc="0" locked="0" layoutInCell="1" allowOverlap="1" wp14:anchorId="46963913" wp14:editId="0C1865CC">
                <wp:simplePos x="0" y="0"/>
                <wp:positionH relativeFrom="column">
                  <wp:posOffset>2247900</wp:posOffset>
                </wp:positionH>
                <wp:positionV relativeFrom="paragraph">
                  <wp:posOffset>94615</wp:posOffset>
                </wp:positionV>
                <wp:extent cx="152400" cy="0"/>
                <wp:effectExtent l="0" t="0" r="19050" b="19050"/>
                <wp:wrapNone/>
                <wp:docPr id="474" name="Прямая соединительная линия 474"/>
                <wp:cNvGraphicFramePr/>
                <a:graphic xmlns:a="http://schemas.openxmlformats.org/drawingml/2006/main">
                  <a:graphicData uri="http://schemas.microsoft.com/office/word/2010/wordprocessingShape">
                    <wps:wsp>
                      <wps:cNvCnPr/>
                      <wps:spPr>
                        <a:xfrm>
                          <a:off x="0" y="0"/>
                          <a:ext cx="15240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12C59A" id="Прямая соединительная линия 47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7.45pt" to="18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TA9AEAAJoDAAAOAAAAZHJzL2Uyb0RvYy54bWysU02O0zAU3iNxB8t7mrTqMKOo6QhNNWwQ&#10;VII5gOvYiSX/yTZNuwPWSD0CV2AB0kgDnMG5Ec9upgywQySS836/5/fel8XlTkm0Zc4Lo2s8nZQY&#10;MU1NI3Rb45s3108uMPKB6IZIo1mN98zjy+XjR4veVmxmOiMb5hCAaF/1tsZdCLYqCk87poifGMs0&#10;OLlxigRQXVs0jvSArmQxK8unRW9cY52hzHuwro5OvMz4nDMaXnHuWUCyxnC3kE+Xz006i+WCVK0j&#10;thN0vAb5h1soIjQUPUGtSCDorRN/QSlBnfGGhwk1qjCcC8pyD9DNtPyjm9cdsSz3AsPx9jQm//9g&#10;6cvt2iHR1Hh+PsdIEwVLip+Gd8MhfoufhwMa3scf8Wv8Em/j93g7fAD5bvgIcnLGu9F8QCkfptlb&#10;XwHolV67UfN27dJodtyp9IWm0S5vYH/aANsFRME4PZvNS9gTvXcVv/Ks8+E5MwolocZS6DQbUpHt&#10;Cx+gFoTehySzNtdCyrxfqVEP2LPzDE2AZlySAFWUhca9bjEisgX+0uAypDdSNCk9AXnXbq6kQ1sC&#10;HHp2lt7UKJT7LSzVXhHfHeOy68guJQJQXApV44syPWO21AmdZZKOHaThHceVpI1p9nmKRdKAALno&#10;SNbEsIc6yA9/qeVPAAAA//8DAFBLAwQUAAYACAAAACEAhC6P9NwAAAAJAQAADwAAAGRycy9kb3du&#10;cmV2LnhtbExPS0vDQBC+C/6HZQQvYjc2sdaYTfFVBEHUWPA6TcYkmp0N2W2b/ntHPOjxe/A9ssVo&#10;O7WlwbeODZxNIlDEpatarg2s3panc1A+IFfYOSYDe/KwyA8PMkwrt+NX2hahVhLCPkUDTQh9qrUv&#10;G7LoJ64nFu3DDRaDwKHW1YA7CbednkbRTFtsWRoa7Om2ofKr2Fjpvfvc82xV4PvJ49PzQ/zi7qc3&#10;iTHHR+P1FahAY/gzw898mQ65bFq7DVdedQbi80S+BBGSS1BiiC/mQqx/CZ1n+v+D/BsAAP//AwBQ&#10;SwECLQAUAAYACAAAACEAtoM4kv4AAADhAQAAEwAAAAAAAAAAAAAAAAAAAAAAW0NvbnRlbnRfVHlw&#10;ZXNdLnhtbFBLAQItABQABgAIAAAAIQA4/SH/1gAAAJQBAAALAAAAAAAAAAAAAAAAAC8BAABfcmVs&#10;cy8ucmVsc1BLAQItABQABgAIAAAAIQAXEQTA9AEAAJoDAAAOAAAAAAAAAAAAAAAAAC4CAABkcnMv&#10;ZTJvRG9jLnhtbFBLAQItABQABgAIAAAAIQCELo/03AAAAAkBAAAPAAAAAAAAAAAAAAAAAE4EAABk&#10;cnMvZG93bnJldi54bWxQSwUGAAAAAAQABADzAAAAVwUAAAAA&#10;" strokecolor="#a5a5a5" strokeweight="1pt">
                <v:stroke joinstyle="miter"/>
              </v:line>
            </w:pict>
          </mc:Fallback>
        </mc:AlternateContent>
      </w: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E71450" w:rsidP="00CA2143">
      <w:pPr>
        <w:spacing w:after="0" w:line="240" w:lineRule="auto"/>
        <w:ind w:firstLine="709"/>
        <w:jc w:val="both"/>
        <w:rPr>
          <w:rFonts w:ascii="Calibri Light" w:hAnsi="Calibri Light" w:cs="Calibri Light"/>
          <w:b/>
          <w:color w:val="0070C0"/>
          <w:sz w:val="28"/>
          <w:szCs w:val="28"/>
          <w:lang w:val="uk-UA"/>
        </w:rPr>
      </w:pPr>
      <w:r w:rsidRPr="00866968">
        <w:rPr>
          <w:rFonts w:cs="Times New Roman"/>
          <w:noProof/>
          <w:color w:val="00B050"/>
          <w:lang w:val="uk-UA" w:eastAsia="uk-UA"/>
        </w:rPr>
        <mc:AlternateContent>
          <mc:Choice Requires="wps">
            <w:drawing>
              <wp:anchor distT="0" distB="0" distL="114300" distR="114300" simplePos="0" relativeHeight="251789312" behindDoc="0" locked="0" layoutInCell="1" allowOverlap="1" wp14:anchorId="1F05F90F" wp14:editId="433085E5">
                <wp:simplePos x="0" y="0"/>
                <wp:positionH relativeFrom="column">
                  <wp:posOffset>-26036</wp:posOffset>
                </wp:positionH>
                <wp:positionV relativeFrom="paragraph">
                  <wp:posOffset>170815</wp:posOffset>
                </wp:positionV>
                <wp:extent cx="142875" cy="0"/>
                <wp:effectExtent l="0" t="0" r="28575" b="19050"/>
                <wp:wrapNone/>
                <wp:docPr id="468" name="Прямая соединительная линия 468"/>
                <wp:cNvGraphicFramePr/>
                <a:graphic xmlns:a="http://schemas.openxmlformats.org/drawingml/2006/main">
                  <a:graphicData uri="http://schemas.microsoft.com/office/word/2010/wordprocessingShape">
                    <wps:wsp>
                      <wps:cNvCnPr/>
                      <wps:spPr>
                        <a:xfrm>
                          <a:off x="0" y="0"/>
                          <a:ext cx="14287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809F42" id="Прямая соединительная линия 468"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13.45pt" to="9.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Dt9QEAAJoDAAAOAAAAZHJzL2Uyb0RvYy54bWysU02O0zAU3iNxB8t7mrSanypqOkJTDRsE&#10;lYADuI6dWPKfbNO0O2CN1CNwBRYgjTTAGZwb8exmygA7RCI57/d7fu99WVztlERb5rwwusbTSYkR&#10;09Q0Qrc1fvP65skcIx+Ibog0mtV4zzy+Wj5+tOhtxWamM7JhDgGI9lVva9yFYKui8LRjiviJsUyD&#10;kxunSADVtUXjSA/oShazsrwoeuMa6wxl3oN1dXTiZcbnnNHwknPPApI1hruFfLp8btJZLBekah2x&#10;naDjNcg/3EIRoaHoCWpFAkFvnfgLSgnqjDc8TKhRheFcUJZ7gG6m5R/dvOqIZbkXGI63pzH5/wdL&#10;X2zXDommxmcXsCpNFCwpfhreDYf4LX4eDmh4H3/Er/FLvI3f4+3wAeS74SPIyRnvRvMBpXyYZm99&#10;BaDXeu1Gzdu1S6PZcafSF5pGu7yB/WkDbBcQBeP0bDa/PMeI3ruKX3nW+fCMGYWSUGMpdJoNqcj2&#10;uQ9QC0LvQ5JZmxshZd6v1KgH7NllCRSgBGjGJQkgKguNe91iRGQL/KXBZUhvpGhSegLyrt1cS4e2&#10;BDj09Dy9qVEo91tYqr0ivjvGZdeRXUoEoLgUqsbzMj1jttQJnWWSjh2k4R3HlaSNafZ5ikXSgAC5&#10;6EjWxLCHOsgPf6nlTwAAAP//AwBQSwMEFAAGAAgAAAAhAGaReVPdAAAABwEAAA8AAABkcnMvZG93&#10;bnJldi54bWxMjk1Lw0AURfeC/2F4ghtpJ40htDGT4idCQbSx4PY180yimTchM23Tf+8UF7q83Mu5&#10;J1+OphN7GlxrWcFsGoEgrqxuuVaweX+azEE4j6yxs0wKjuRgWZyf5Zhpe+A17UtfiwBhl6GCxvs+&#10;k9JVDRl0U9sTh+7TDgZ9iEMt9YCHADedjKMolQZbDg8N9nTfUPVd7kz4ffg6crop8eNq9fL6fP1m&#10;H+O7RKnLi/H2BoSn0f+N4aQf1KEITlu7Y+1Ep2CSzMJSQZwuQJz6eQJi+5tlkcv//sUPAAAA//8D&#10;AFBLAQItABQABgAIAAAAIQC2gziS/gAAAOEBAAATAAAAAAAAAAAAAAAAAAAAAABbQ29udGVudF9U&#10;eXBlc10ueG1sUEsBAi0AFAAGAAgAAAAhADj9If/WAAAAlAEAAAsAAAAAAAAAAAAAAAAALwEAAF9y&#10;ZWxzLy5yZWxzUEsBAi0AFAAGAAgAAAAhACsKUO31AQAAmgMAAA4AAAAAAAAAAAAAAAAALgIAAGRy&#10;cy9lMm9Eb2MueG1sUEsBAi0AFAAGAAgAAAAhAGaReVPdAAAABwEAAA8AAAAAAAAAAAAAAAAATwQA&#10;AGRycy9kb3ducmV2LnhtbFBLBQYAAAAABAAEAPMAAABZBQAAAAA=&#10;" strokecolor="#a5a5a5" strokeweight="1pt">
                <v:stroke joinstyle="miter"/>
              </v:line>
            </w:pict>
          </mc:Fallback>
        </mc:AlternateContent>
      </w: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D40A36" w:rsidP="00CA2143">
      <w:pPr>
        <w:spacing w:after="0" w:line="240" w:lineRule="auto"/>
        <w:ind w:firstLine="709"/>
        <w:jc w:val="both"/>
        <w:rPr>
          <w:rFonts w:ascii="Calibri Light" w:hAnsi="Calibri Light" w:cs="Calibri Light"/>
          <w:b/>
          <w:color w:val="0070C0"/>
          <w:sz w:val="28"/>
          <w:szCs w:val="28"/>
          <w:lang w:val="uk-UA"/>
        </w:rPr>
      </w:pPr>
      <w:r w:rsidRPr="00AB0140">
        <w:rPr>
          <w:rFonts w:cs="Times New Roman"/>
          <w:noProof/>
          <w:color w:val="auto"/>
          <w:lang w:val="uk-UA" w:eastAsia="uk-UA"/>
        </w:rPr>
        <mc:AlternateContent>
          <mc:Choice Requires="wps">
            <w:drawing>
              <wp:anchor distT="0" distB="0" distL="114300" distR="114300" simplePos="0" relativeHeight="251558912" behindDoc="0" locked="0" layoutInCell="1" allowOverlap="1" wp14:anchorId="378D8D0A" wp14:editId="4C689338">
                <wp:simplePos x="0" y="0"/>
                <wp:positionH relativeFrom="column">
                  <wp:posOffset>107315</wp:posOffset>
                </wp:positionH>
                <wp:positionV relativeFrom="paragraph">
                  <wp:posOffset>139065</wp:posOffset>
                </wp:positionV>
                <wp:extent cx="2009775" cy="1104900"/>
                <wp:effectExtent l="19050" t="19050" r="28575" b="19050"/>
                <wp:wrapNone/>
                <wp:docPr id="138" name="Прямоугольник 138"/>
                <wp:cNvGraphicFramePr/>
                <a:graphic xmlns:a="http://schemas.openxmlformats.org/drawingml/2006/main">
                  <a:graphicData uri="http://schemas.microsoft.com/office/word/2010/wordprocessingShape">
                    <wps:wsp>
                      <wps:cNvSpPr/>
                      <wps:spPr>
                        <a:xfrm>
                          <a:off x="0" y="0"/>
                          <a:ext cx="2009775" cy="1104900"/>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1.4</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DD62DF">
                              <w:rPr>
                                <w:rFonts w:ascii="Times New Roman" w:hAnsi="Times New Roman" w:cs="Times New Roman"/>
                                <w:i/>
                                <w:spacing w:val="-10"/>
                                <w:sz w:val="20"/>
                                <w:szCs w:val="20"/>
                                <w:lang w:val="uk-UA"/>
                              </w:rPr>
                              <w:t>Розширення кластерної мережі та напрямків діяльності агропродовольчих кластерів. Сприяння реалізації кластерних ініціатив у сфері виробництва та переробки сільгосппродукції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D8D0A" id="Прямоугольник 138" o:spid="_x0000_s1114" style="position:absolute;left:0;text-align:left;margin-left:8.45pt;margin-top:10.95pt;width:158.25pt;height:87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NLvwIAAE4FAAAOAAAAZHJzL2Uyb0RvYy54bWysVEtu2zAQ3RfoHQjuG0mJkzhG5MCI4aJA&#10;mgRIiqxpirIJ8FeStuSuCnRboEfoIbop+skZ5Bt1SCnKr6uiXtAzmuF83pvh8UktBVoz67hWOc52&#10;UoyYorrgapHjd9ezV0OMnCeqIEIrluMNc/hk/PLFcWVGbFcvtSiYRRBEuVFlcrz03oySxNElk8Tt&#10;aMMUGEttJfGg2kVSWFJBdCmS3TQ9SCptC2M1Zc7B12lrxOMYvywZ9Rdl6ZhHIsdQm4+njec8nMn4&#10;mIwWlpglp10Z5B+qkIQrSNqHmhJP0MryZ6Ekp1Y7XfodqmWiy5JTFnuAbrL0STdXS2JY7AXAcaaH&#10;yf2/sPR8fWkRL4C7PaBKEQkkNV+3H7dfml/N7fZT8625bX5uPze/m+/NDxS8ALPKuBFcvTKXttMc&#10;iAGAurQy/ENrqI44b3qcWe0RhY9A3NHh4T5GFGxZlg6O0shEcn/dWOdfMy1REHJsgciIL1mfOQ8p&#10;wfXOJWRzWvBixoWIysadCovWBDiHUSl0hZEgzsPHHM/iL/QAIR5dEwpVOd4bZlAMogSGsRTEgygN&#10;wOPUAiMiFjDl1NtYy6PbcWJZn3e+yKKPWMm3umhrOdhP+z579+d1hL6mxC3bS27jptq3cyq5h2UR&#10;XOZ4CKH6YEKFtlkc9w6eQFBLSZB8Pa8jycOevbkuNsC81e1KOENnHBKfAU6XxMIOAAiw1/4CjlJo&#10;QEZ3EkZLbT/87Xvwh9EEK0YV7BSg9n5FLAP43ygY2qNsMAhLGJXB/uEuKPahZf7QolbyVAOFGbwg&#10;hkYx+HtxJ5ZWyxtY/0nICiaiKORu+emUU9/uOjwglE0m0Q0WzxB/pq4MDcEDdAHy6/qGWNPNm4dR&#10;Pdd3+0dGT8au9Q03lZ6svC55nMkAdYsrsBoUWNrIb/fAhFfhoR697p/B8R8AAAD//wMAUEsDBBQA&#10;BgAIAAAAIQBM1m2a3AAAAAkBAAAPAAAAZHJzL2Rvd25yZXYueG1sTI/BTsMwEETvSPyDtUjcqJMm&#10;VCTEqSoQHLi1IMTRjZfEwl5HsZuGv2c5wWk1eqPZmWa7eCdmnKINpCBfZSCQumAs9QreXp9u7kDE&#10;pMloFwgVfGOEbXt50ejahDPtcT6kXnAIxVorGFIaayljN6DXcRVGJGafYfI6sZx6aSZ95nDv5DrL&#10;NtJrS/xh0CM+DNh9HU5eAb1EW+XOlvT8OOX7993HXGalUtdXy+4eRMIl/Znhtz5Xh5Y7HcOJTBSO&#10;9aZip4J1zpd5URQliCOD6rYC2Tby/4L2BwAA//8DAFBLAQItABQABgAIAAAAIQC2gziS/gAAAOEB&#10;AAATAAAAAAAAAAAAAAAAAAAAAABbQ29udGVudF9UeXBlc10ueG1sUEsBAi0AFAAGAAgAAAAhADj9&#10;If/WAAAAlAEAAAsAAAAAAAAAAAAAAAAALwEAAF9yZWxzLy5yZWxzUEsBAi0AFAAGAAgAAAAhAAUT&#10;A0u/AgAATgUAAA4AAAAAAAAAAAAAAAAALgIAAGRycy9lMm9Eb2MueG1sUEsBAi0AFAAGAAgAAAAh&#10;AEzWbZrcAAAACQEAAA8AAAAAAAAAAAAAAAAAGQUAAGRycy9kb3ducmV2LnhtbFBLBQYAAAAABAAE&#10;APMAAAAiBg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1.4</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DD62DF">
                        <w:rPr>
                          <w:rFonts w:ascii="Times New Roman" w:hAnsi="Times New Roman" w:cs="Times New Roman"/>
                          <w:i/>
                          <w:spacing w:val="-10"/>
                          <w:sz w:val="20"/>
                          <w:szCs w:val="20"/>
                          <w:lang w:val="uk-UA"/>
                        </w:rPr>
                        <w:t>Розширення кластерної мережі та напрямків діяльності агропродовольчих кластерів. Сприяння реалізації кластерних ініціатив у сфері виробництва та переробки сільгосппродукції</w:t>
                      </w:r>
                    </w:p>
                  </w:txbxContent>
                </v:textbox>
              </v:rect>
            </w:pict>
          </mc:Fallback>
        </mc:AlternateContent>
      </w:r>
      <w:r w:rsidR="00E71450" w:rsidRPr="00AB0140">
        <w:rPr>
          <w:rFonts w:cs="Times New Roman"/>
          <w:noProof/>
          <w:color w:val="auto"/>
          <w:lang w:val="uk-UA" w:eastAsia="uk-UA"/>
        </w:rPr>
        <mc:AlternateContent>
          <mc:Choice Requires="wps">
            <w:drawing>
              <wp:anchor distT="0" distB="0" distL="114300" distR="114300" simplePos="0" relativeHeight="251684864" behindDoc="0" locked="0" layoutInCell="1" allowOverlap="1" wp14:anchorId="62E4BC55" wp14:editId="7C1A05C8">
                <wp:simplePos x="0" y="0"/>
                <wp:positionH relativeFrom="column">
                  <wp:posOffset>2421890</wp:posOffset>
                </wp:positionH>
                <wp:positionV relativeFrom="paragraph">
                  <wp:posOffset>139064</wp:posOffset>
                </wp:positionV>
                <wp:extent cx="2095500" cy="790575"/>
                <wp:effectExtent l="19050" t="19050" r="19050" b="28575"/>
                <wp:wrapNone/>
                <wp:docPr id="153" name="Прямоугольник 153"/>
                <wp:cNvGraphicFramePr/>
                <a:graphic xmlns:a="http://schemas.openxmlformats.org/drawingml/2006/main">
                  <a:graphicData uri="http://schemas.microsoft.com/office/word/2010/wordprocessingShape">
                    <wps:wsp>
                      <wps:cNvSpPr/>
                      <wps:spPr>
                        <a:xfrm>
                          <a:off x="0" y="0"/>
                          <a:ext cx="2095500" cy="790575"/>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2.4</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Створення каталогу локальних та органічних виробників та продукт</w:t>
                            </w:r>
                            <w:r>
                              <w:rPr>
                                <w:rFonts w:ascii="Times New Roman" w:hAnsi="Times New Roman" w:cs="Times New Roman"/>
                                <w:i/>
                                <w:spacing w:val="-10"/>
                                <w:sz w:val="20"/>
                                <w:szCs w:val="20"/>
                                <w:lang w:val="uk-UA"/>
                              </w:rPr>
                              <w:t>ів, у т. ч.</w:t>
                            </w:r>
                            <w:r w:rsidRPr="00BA51AE">
                              <w:rPr>
                                <w:rFonts w:ascii="Times New Roman" w:hAnsi="Times New Roman" w:cs="Times New Roman"/>
                                <w:i/>
                                <w:spacing w:val="-10"/>
                                <w:sz w:val="20"/>
                                <w:szCs w:val="20"/>
                                <w:lang w:val="uk-UA"/>
                              </w:rPr>
                              <w:t xml:space="preserve"> з географічними найменуваннями регіону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4BC55" id="Прямоугольник 153" o:spid="_x0000_s1115" style="position:absolute;left:0;text-align:left;margin-left:190.7pt;margin-top:10.95pt;width:165pt;height:6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sgwQIAAE0FAAAOAAAAZHJzL2Uyb0RvYy54bWysVEtu2zAQ3RfoHQjuG8lOnNhC5MCI4aJA&#10;mgRIiqxpirIJ8FeStuSuCnQboEfoIbop+skZ5Bt1SCnOp10V1YLicIbzeW+Gxye1FGjNrONa5bi3&#10;l2LEFNUFV4scv7uevRpi5DxRBRFasRxvmMMn45cvjiuTsb5ealEwi8CJclllcrz03mRJ4uiSSeL2&#10;tGEKlKW2kngQ7SIpLKnAuxRJP00Pk0rbwlhNmXNwOm2VeBz9lyWj/qIsHfNI5Bhy83G1cZ2HNRkf&#10;k2xhiVly2qVB/iELSbiCoDtXU+IJWln+hyvJqdVOl36PapnosuSUxRqgml76rJqrJTEs1gLgOLOD&#10;yf0/t/R8fWkRL4C7wT5Gikggqfmy/bj93Pxs7rafmq/NXfNje9v8ar4131GwAswq4zK4emUubSc5&#10;2AYA6tLK8IfSUB1x3uxwZrVHFA776WgwSIEOCrqjUTo4GgSnycNtY51/zbREYZNjCzxGeMn6zPnW&#10;9N4kBHNa8GLGhYjCxp0Ki9YEKIdOKXSFkSDOw2GOZ/Hroj25JhSqcrw/7MXECPRiKYiHHKUBdJxa&#10;YETEApqcehtzeXI7NizbxZ0vetFGrORbXbS5HELJseGgzp15rPqJp1DXlLhle8lt3FT7kC/JJPcw&#10;K4LLHA/B1c6ZUEHLYrd38AR+WkbCztfzOnI8HAVP4Wiuiw0Qb3U7Ec7QGYfAZ4DTJbEwAsAOjLW/&#10;gKUUGpDR3Q6jpbYf/nYe7KEzQYtRBSMFqL1fEcsA/jcKenbUOzgIMxiFg8FRHwT7WDN/rFEreaqB&#10;wh48IIbGbbD34n5bWi1vYPonISqoiKIQu+WnE059O+rwflA2mUQzmDtD/Jm6MjQ4D9AFyK/rG2JN&#10;128eOvVc348fyZ61XWsbbio9WXld8tiTD7gCq0GAmY38du9LeBQey9Hq4RUc/wYAAP//AwBQSwME&#10;FAAGAAgAAAAhAIqyVMDdAAAACgEAAA8AAABkcnMvZG93bnJldi54bWxMj8FOwzAMhu9IvENkJG4s&#10;zYjG1jWdJhAcuG0gtGPWhDYicaom68rb453Y0fan399fbabg2WiH5CIqELMCmMUmGoetgs+P14cl&#10;sJQ1Gu0jWgW/NsGmvr2pdGniGXd23OeWUQimUivocu5LzlPT2aDTLPYW6fYdh6AzjUPLzaDPFB48&#10;nxfFggftkD50urfPnW1+9qegAN+TWwnvJL69DGL3tT2MspBK3d9N2zWwbKf8D8NFn9ShJqdjPKFJ&#10;zCt4XApJqIK5WAEj4ElcFkci5UICryt+XaH+AwAA//8DAFBLAQItABQABgAIAAAAIQC2gziS/gAA&#10;AOEBAAATAAAAAAAAAAAAAAAAAAAAAABbQ29udGVudF9UeXBlc10ueG1sUEsBAi0AFAAGAAgAAAAh&#10;ADj9If/WAAAAlAEAAAsAAAAAAAAAAAAAAAAALwEAAF9yZWxzLy5yZWxzUEsBAi0AFAAGAAgAAAAh&#10;AG5dGyDBAgAATQUAAA4AAAAAAAAAAAAAAAAALgIAAGRycy9lMm9Eb2MueG1sUEsBAi0AFAAGAAgA&#10;AAAhAIqyVMDdAAAACgEAAA8AAAAAAAAAAAAAAAAAGwUAAGRycy9kb3ducmV2LnhtbFBLBQYAAAAA&#10;BAAEAPMAAAAlBg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2.4</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Створення каталогу локальних та органічних виробників та продукт</w:t>
                      </w:r>
                      <w:r>
                        <w:rPr>
                          <w:rFonts w:ascii="Times New Roman" w:hAnsi="Times New Roman" w:cs="Times New Roman"/>
                          <w:i/>
                          <w:spacing w:val="-10"/>
                          <w:sz w:val="20"/>
                          <w:szCs w:val="20"/>
                          <w:lang w:val="uk-UA"/>
                        </w:rPr>
                        <w:t>ів, у т. ч.</w:t>
                      </w:r>
                      <w:r w:rsidRPr="00BA51AE">
                        <w:rPr>
                          <w:rFonts w:ascii="Times New Roman" w:hAnsi="Times New Roman" w:cs="Times New Roman"/>
                          <w:i/>
                          <w:spacing w:val="-10"/>
                          <w:sz w:val="20"/>
                          <w:szCs w:val="20"/>
                          <w:lang w:val="uk-UA"/>
                        </w:rPr>
                        <w:t xml:space="preserve"> з географічними найменуваннями регіону</w:t>
                      </w:r>
                    </w:p>
                  </w:txbxContent>
                </v:textbox>
              </v:rect>
            </w:pict>
          </mc:Fallback>
        </mc:AlternateContent>
      </w:r>
    </w:p>
    <w:p w:rsidR="00CA2143" w:rsidRPr="00DB6BE4" w:rsidRDefault="00D40A36" w:rsidP="00CA2143">
      <w:pPr>
        <w:spacing w:after="0" w:line="240" w:lineRule="auto"/>
        <w:ind w:firstLine="709"/>
        <w:jc w:val="both"/>
        <w:rPr>
          <w:rFonts w:ascii="Calibri Light" w:hAnsi="Calibri Light" w:cs="Calibri Light"/>
          <w:b/>
          <w:color w:val="0070C0"/>
          <w:sz w:val="28"/>
          <w:szCs w:val="28"/>
          <w:lang w:val="uk-UA"/>
        </w:rPr>
      </w:pPr>
      <w:r w:rsidRPr="00866968">
        <w:rPr>
          <w:rFonts w:cs="Times New Roman"/>
          <w:noProof/>
          <w:color w:val="00B050"/>
          <w:lang w:val="uk-UA" w:eastAsia="uk-UA"/>
        </w:rPr>
        <mc:AlternateContent>
          <mc:Choice Requires="wps">
            <w:drawing>
              <wp:anchor distT="0" distB="0" distL="114300" distR="114300" simplePos="0" relativeHeight="251809792" behindDoc="0" locked="0" layoutInCell="1" allowOverlap="1" wp14:anchorId="0D5CC1FF" wp14:editId="3A8AFC53">
                <wp:simplePos x="0" y="0"/>
                <wp:positionH relativeFrom="column">
                  <wp:posOffset>2247900</wp:posOffset>
                </wp:positionH>
                <wp:positionV relativeFrom="paragraph">
                  <wp:posOffset>207010</wp:posOffset>
                </wp:positionV>
                <wp:extent cx="152400" cy="0"/>
                <wp:effectExtent l="0" t="0" r="19050" b="19050"/>
                <wp:wrapNone/>
                <wp:docPr id="475" name="Прямая соединительная линия 475"/>
                <wp:cNvGraphicFramePr/>
                <a:graphic xmlns:a="http://schemas.openxmlformats.org/drawingml/2006/main">
                  <a:graphicData uri="http://schemas.microsoft.com/office/word/2010/wordprocessingShape">
                    <wps:wsp>
                      <wps:cNvCnPr/>
                      <wps:spPr>
                        <a:xfrm>
                          <a:off x="0" y="0"/>
                          <a:ext cx="15240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019441" id="Прямая соединительная линия 475"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16.3pt" to="18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CT9AEAAJoDAAAOAAAAZHJzL2Uyb0RvYy54bWysU02O0zAU3iNxB8t7mrSaMqOo6QhNNWwQ&#10;VII5gOvYiSX/yTZNuwPWSD0CV2AB0kgDnMG5Ec9upgywQySS836/5/fel8XlTkm0Zc4Lo2s8nZQY&#10;MU1NI3Rb45s3108uMPKB6IZIo1mN98zjy+XjR4veVmxmOiMb5hCAaF/1tsZdCLYqCk87poifGMs0&#10;OLlxigRQXVs0jvSArmQxK8unRW9cY52hzHuwro5OvMz4nDMaXnHuWUCyxnC3kE+Xz006i+WCVK0j&#10;thN0vAb5h1soIjQUPUGtSCDorRN/QSlBnfGGhwk1qjCcC8pyD9DNtPyjm9cdsSz3AsPx9jQm//9g&#10;6cvt2iHR1PjsfI6RJgqWFD8N74ZD/BY/Dwc0vI8/4tf4Jd7G7/F2+ADy3fAR5OSMd6P5gFI+TLO3&#10;vgLQK712o+bt2qXR7LhT6QtNo13ewP60AbYLiIJxOp+dlbAneu8qfuVZ58NzZhRKQo2l0Gk2pCLb&#10;Fz5ALQi9D0lmba6FlHm/UqMesGfnGZoAzbgkAaooC4173WJEZAv8pcFlSG+kaFJ6AvKu3VxJh7YE&#10;OPRsnt7UKJT7LSzVXhHfHeOy68guJQJQXApV44syPWO21AmdZZKOHaThHceVpI1p9nmKRdKAALno&#10;SNbEsIc6yA9/qeVPAAAA//8DAFBLAwQUAAYACAAAACEA4DVFj90AAAAJAQAADwAAAGRycy9kb3du&#10;cmV2LnhtbExPTUvDQBC9C/6HZQQvYjcmNZaYTfETQRA1FrxOkzGJZmdDdtum/94RD3qbee/xPvLl&#10;ZHu1pdF3jg2czSJQxJWrO24MrN7uTxegfECusXdMBvbkYVkcHuSY1W7Hr7QtQ6PEhH2GBtoQhkxr&#10;X7Vk0c/cQCzchxstBnnHRtcj7sTc9jqOolRb7FgSWhzopqXqq9xYyb393HO6KvH95PHp+SF5cXfx&#10;9dyY46Pp6hJUoCn8ieGnvlSHQjqt3YZrr3oDyflctgQ54hSUCJKLhQDrX0AXuf6/oPgGAAD//wMA&#10;UEsBAi0AFAAGAAgAAAAhALaDOJL+AAAA4QEAABMAAAAAAAAAAAAAAAAAAAAAAFtDb250ZW50X1R5&#10;cGVzXS54bWxQSwECLQAUAAYACAAAACEAOP0h/9YAAACUAQAACwAAAAAAAAAAAAAAAAAvAQAAX3Jl&#10;bHMvLnJlbHNQSwECLQAUAAYACAAAACEAkWXwk/QBAACaAwAADgAAAAAAAAAAAAAAAAAuAgAAZHJz&#10;L2Uyb0RvYy54bWxQSwECLQAUAAYACAAAACEA4DVFj90AAAAJAQAADwAAAAAAAAAAAAAAAABOBAAA&#10;ZHJzL2Rvd25yZXYueG1sUEsFBgAAAAAEAAQA8wAAAFgFAAAAAA==&#10;" strokecolor="#a5a5a5" strokeweight="1pt">
                <v:stroke joinstyle="miter"/>
              </v:line>
            </w:pict>
          </mc:Fallback>
        </mc:AlternateContent>
      </w:r>
      <w:r w:rsidR="004B2B10" w:rsidRPr="00866968">
        <w:rPr>
          <w:rFonts w:cs="Times New Roman"/>
          <w:noProof/>
          <w:color w:val="00B050"/>
          <w:lang w:val="uk-UA" w:eastAsia="uk-UA"/>
        </w:rPr>
        <mc:AlternateContent>
          <mc:Choice Requires="wps">
            <w:drawing>
              <wp:anchor distT="0" distB="0" distL="114300" distR="114300" simplePos="0" relativeHeight="251790336" behindDoc="0" locked="0" layoutInCell="1" allowOverlap="1" wp14:anchorId="00FEC7D6" wp14:editId="4944FB63">
                <wp:simplePos x="0" y="0"/>
                <wp:positionH relativeFrom="column">
                  <wp:posOffset>-38100</wp:posOffset>
                </wp:positionH>
                <wp:positionV relativeFrom="paragraph">
                  <wp:posOffset>216535</wp:posOffset>
                </wp:positionV>
                <wp:extent cx="142875" cy="0"/>
                <wp:effectExtent l="0" t="0" r="28575" b="19050"/>
                <wp:wrapNone/>
                <wp:docPr id="469" name="Прямая соединительная линия 469"/>
                <wp:cNvGraphicFramePr/>
                <a:graphic xmlns:a="http://schemas.openxmlformats.org/drawingml/2006/main">
                  <a:graphicData uri="http://schemas.microsoft.com/office/word/2010/wordprocessingShape">
                    <wps:wsp>
                      <wps:cNvCnPr/>
                      <wps:spPr>
                        <a:xfrm>
                          <a:off x="0" y="0"/>
                          <a:ext cx="14287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04ADCA" id="Прямая соединительная линия 46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7.05pt" to="8.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S+9QEAAJoDAAAOAAAAZHJzL2Uyb0RvYy54bWysU02O0zAU3iNxB8t7mrSaP6KmIzTVsEFQ&#10;CTiA69iJJf/JNk27A9ZIPQJXYMFIIw1wBudGPLuZMsAOkUjO+/2e33tf5pdbJdGGOS+MrvF0UmLE&#10;NDWN0G2N3765fnKBkQ9EN0QazWq8Yx5fLh4/mve2YjPTGdkwhwBE+6q3Ne5CsFVReNoxRfzEWKbB&#10;yY1TJIDq2qJxpAd0JYtZWZ4VvXGNdYYy78G6PDjxIuNzzmh4xblnAckaw91CPl0+1+ksFnNStY7Y&#10;TtDxGuQfbqGI0FD0CLUkgaB3TvwFpQR1xhseJtSownAuKMs9QDfT8o9uXnfEstwLDMfb45j8/4Ol&#10;Lzcrh0RT45OzpxhpomBJ8fPwftjHb/HLsEfDh/gj3sSv8TZ+j7fDR5Dvhk8gJ2e8G817lPJhmr31&#10;FYBe6ZUbNW9XLo1my51KX2gabfMGdscNsG1AFIzTk9nF+SlG9N5V/MqzzofnzCiUhBpLodNsSEU2&#10;L3yAWhB6H5LM2lwLKfN+pUY9YM/OS6AAJUAzLkkAUVlo3OsWIyJb4C8NLkN6I0WT0hOQd+36Sjq0&#10;IcChZ6fpTY1Cud/CUu0l8d0hLrsO7FIiAMWlUDW+KNMzZkud0Fkm6dhBGt5hXElam2aXp1gkDQiQ&#10;i45kTQx7qIP88Jda/AQAAP//AwBQSwMEFAAGAAgAAAAhAFgbNcHeAAAABwEAAA8AAABkcnMvZG93&#10;bnJldi54bWxMj0trwzAQhO+F/gexhV5KIudRUxzLoU8KgZLEDeS6sba2W2tlLCVx/n0VemiOwwwz&#10;36Tz3jTiQJ2rLSsYDSMQxIXVNZcKNp9vgwcQziNrbCyTghM5mGfXVykm2h55TYfclyKUsEtQQeV9&#10;m0jpiooMuqFtiYP3ZTuDPsiulLrDYyg3jRxHUSwN1hwWKmzpuaLiJ9+bsPvyfeJ4k+P2bvGxfJ+s&#10;7Ov4aarU7U3/OAPhqff/YTjjB3TIAtPO7lk70SgYxOGKVzCZjkCc/fgexO5PyyyVl/zZLwAAAP//&#10;AwBQSwECLQAUAAYACAAAACEAtoM4kv4AAADhAQAAEwAAAAAAAAAAAAAAAAAAAAAAW0NvbnRlbnRf&#10;VHlwZXNdLnhtbFBLAQItABQABgAIAAAAIQA4/SH/1gAAAJQBAAALAAAAAAAAAAAAAAAAAC8BAABf&#10;cmVscy8ucmVsc1BLAQItABQABgAIAAAAIQCtfqS+9QEAAJoDAAAOAAAAAAAAAAAAAAAAAC4CAABk&#10;cnMvZTJvRG9jLnhtbFBLAQItABQABgAIAAAAIQBYGzXB3gAAAAcBAAAPAAAAAAAAAAAAAAAAAE8E&#10;AABkcnMvZG93bnJldi54bWxQSwUGAAAAAAQABADzAAAAWgUAAAAA&#10;" strokecolor="#a5a5a5" strokeweight="1pt">
                <v:stroke joinstyle="miter"/>
              </v:line>
            </w:pict>
          </mc:Fallback>
        </mc:AlternateContent>
      </w: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E71450" w:rsidP="00CA2143">
      <w:pPr>
        <w:spacing w:after="0" w:line="240" w:lineRule="auto"/>
        <w:ind w:firstLine="709"/>
        <w:jc w:val="both"/>
        <w:rPr>
          <w:rFonts w:ascii="Calibri Light" w:hAnsi="Calibri Light" w:cs="Calibri Light"/>
          <w:b/>
          <w:color w:val="0070C0"/>
          <w:sz w:val="28"/>
          <w:szCs w:val="28"/>
          <w:lang w:val="uk-UA"/>
        </w:rPr>
      </w:pPr>
      <w:r w:rsidRPr="00AB0140">
        <w:rPr>
          <w:rFonts w:cs="Times New Roman"/>
          <w:noProof/>
          <w:color w:val="auto"/>
          <w:lang w:val="uk-UA" w:eastAsia="uk-UA"/>
        </w:rPr>
        <mc:AlternateContent>
          <mc:Choice Requires="wps">
            <w:drawing>
              <wp:anchor distT="0" distB="0" distL="114300" distR="114300" simplePos="0" relativeHeight="251695104" behindDoc="0" locked="0" layoutInCell="1" allowOverlap="1" wp14:anchorId="766CE9F7" wp14:editId="4B58AEB4">
                <wp:simplePos x="0" y="0"/>
                <wp:positionH relativeFrom="column">
                  <wp:posOffset>2402840</wp:posOffset>
                </wp:positionH>
                <wp:positionV relativeFrom="paragraph">
                  <wp:posOffset>175895</wp:posOffset>
                </wp:positionV>
                <wp:extent cx="2581275" cy="1228725"/>
                <wp:effectExtent l="19050" t="19050" r="28575" b="28575"/>
                <wp:wrapNone/>
                <wp:docPr id="155" name="Прямоугольник 155"/>
                <wp:cNvGraphicFramePr/>
                <a:graphic xmlns:a="http://schemas.openxmlformats.org/drawingml/2006/main">
                  <a:graphicData uri="http://schemas.microsoft.com/office/word/2010/wordprocessingShape">
                    <wps:wsp>
                      <wps:cNvSpPr/>
                      <wps:spPr>
                        <a:xfrm>
                          <a:off x="0" y="0"/>
                          <a:ext cx="2581275" cy="1228725"/>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2.5</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Розвиток наукових досліджень зі створення нових технологій у сфері виробництва харчових продуктів і гармонізації вимог до  їх якості та безпеки із міжнародними  стандартами. Поширення інформації про позитивні приклади перетворення ідеї на інноваційний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CE9F7" id="Прямоугольник 155" o:spid="_x0000_s1116" style="position:absolute;left:0;text-align:left;margin-left:189.2pt;margin-top:13.85pt;width:203.25pt;height:9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U7wwIAAE4FAAAOAAAAZHJzL2Uyb0RvYy54bWysVEtu2zAQ3RfoHQjuG1lqnDhC5MCI4aJA&#10;mgRIiqxpirIJ8FeStuSuCnRboEfoIbop+skZ5Bt1SCnOp10V9UKe4fw4b97w+KSRAq2ZdVyrAqd7&#10;A4yYorrkalHgt9ezFyOMnCeqJEIrVuANc/hk/PzZcW1ylumlFiWzCJIol9emwEvvTZ4kji6ZJG5P&#10;G6bAWGkriQfVLpLSkhqyS5Fkg8FBUmtbGqspcw5Op50Rj2P+qmLUX1SVYx6JAsPdfPza+J2HbzI+&#10;JvnCErPktL8G+YdbSMIVFN2lmhJP0MryP1JJTq12uvJ7VMtEVxWnLPYA3aSDJ91cLYlhsRcAx5kd&#10;TO7/paXn60uLeAmzGw4xUkTCkNov2w/bz+3P9nb7sf3a3rY/tp/aX+239jsKXoBZbVwOoVfm0vaa&#10;AzEA0FRWhn9oDTUR580OZ9Z4ROEwG47S7BDKUbClWTY6zGLW5D7cWOdfMS1REApsYZARX7I+cx5K&#10;guudS6jmtODljAsRlY07FRatCcwcqFLqGiNBnIfDAs/iL/QAKR6FCYXqAr8cpQMgCiVAxkoQD6I0&#10;AI9TC4yIWADLqbfxLo+iI2PZru58kUYfsZJvdNnd5WA4gNR95UDw4P7nPUJfU+KWXZDbuKn2IYrk&#10;kntYFsFlgUeQapdMqGBlke49PGFA3UiC5Jt5E4d8FOuHo7kuNzB5q7uVcIbOOBQ+A5wuiYUdABBg&#10;r/0FfCqhARndSxgttX3/t/PgD9QEK0Y17BSg9m5FLAP4Xysg7VG6vx+WMCr7w8MMFPvQMn9oUSt5&#10;qmGEKbwghkYx+HtxJ1ZWyxtY/0moCiaiKNTu5tMrp77bdXhAKJtMohssniH+TF0ZGpIH6ALk180N&#10;sabnmweqnuu7/SP5E9p1viFS6cnK64pHTt7jClMNCixtnG//wIRX4aEeve6fwfFvAAAA//8DAFBL&#10;AwQUAAYACAAAACEA2Onctd0AAAAKAQAADwAAAGRycy9kb3ducmV2LnhtbEyPwU7DMAyG70i8Q2Qk&#10;bixtqehWmk4TCA7cNhDimDWmjUicqsm68vaYExx/+9Pvz8128U7MOEUbSEG+ykAgdcFY6hW8vT7d&#10;rEHEpMloFwgVfGOEbXt50ejahDPtcT6kXnAJxVorGFIaayljN6DXcRVGJN59hsnrxHHqpZn0mcu9&#10;k0WW3UmvLfGFQY/4MGD3dTh5BfQS7SZ3tqTnxynfv+8+5jIrlbq+Wnb3IBIu6Q+GX31Wh5adjuFE&#10;Jgqn4LZal4wqKKoKBAOcNyCOPCjyAmTbyP8vtD8AAAD//wMAUEsBAi0AFAAGAAgAAAAhALaDOJL+&#10;AAAA4QEAABMAAAAAAAAAAAAAAAAAAAAAAFtDb250ZW50X1R5cGVzXS54bWxQSwECLQAUAAYACAAA&#10;ACEAOP0h/9YAAACUAQAACwAAAAAAAAAAAAAAAAAvAQAAX3JlbHMvLnJlbHNQSwECLQAUAAYACAAA&#10;ACEAzGtFO8MCAABOBQAADgAAAAAAAAAAAAAAAAAuAgAAZHJzL2Uyb0RvYy54bWxQSwECLQAUAAYA&#10;CAAAACEA2Onctd0AAAAKAQAADwAAAAAAAAAAAAAAAAAdBQAAZHJzL2Rvd25yZXYueG1sUEsFBgAA&#10;AAAEAAQA8wAAACcGA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2.5</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Розвиток наукових досліджень зі створення нових технологій у сфері виробництва харчових продуктів і гармонізації вимог до  їх якості та безпеки із міжнародними  стандартами. Поширення інформації про позитивні приклади перетворення ідеї на інноваційний продукт</w:t>
                      </w:r>
                    </w:p>
                  </w:txbxContent>
                </v:textbox>
              </v:rect>
            </w:pict>
          </mc:Fallback>
        </mc:AlternateContent>
      </w: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E71450" w:rsidP="00CA2143">
      <w:pPr>
        <w:spacing w:after="0" w:line="240" w:lineRule="auto"/>
        <w:ind w:firstLine="709"/>
        <w:jc w:val="both"/>
        <w:rPr>
          <w:rFonts w:ascii="Calibri Light" w:hAnsi="Calibri Light" w:cs="Calibri Light"/>
          <w:b/>
          <w:color w:val="0070C0"/>
          <w:sz w:val="28"/>
          <w:szCs w:val="28"/>
          <w:lang w:val="uk-UA"/>
        </w:rPr>
      </w:pPr>
      <w:r w:rsidRPr="00AB0140">
        <w:rPr>
          <w:rFonts w:cs="Times New Roman"/>
          <w:noProof/>
          <w:color w:val="auto"/>
          <w:lang w:val="uk-UA" w:eastAsia="uk-UA"/>
        </w:rPr>
        <mc:AlternateContent>
          <mc:Choice Requires="wps">
            <w:drawing>
              <wp:anchor distT="0" distB="0" distL="114300" distR="114300" simplePos="0" relativeHeight="251607040" behindDoc="0" locked="0" layoutInCell="1" allowOverlap="1" wp14:anchorId="2433008A" wp14:editId="53A87D1B">
                <wp:simplePos x="0" y="0"/>
                <wp:positionH relativeFrom="column">
                  <wp:posOffset>126365</wp:posOffset>
                </wp:positionH>
                <wp:positionV relativeFrom="paragraph">
                  <wp:posOffset>27305</wp:posOffset>
                </wp:positionV>
                <wp:extent cx="1990725" cy="1447800"/>
                <wp:effectExtent l="19050" t="19050" r="28575" b="19050"/>
                <wp:wrapNone/>
                <wp:docPr id="142" name="Прямоугольник 142"/>
                <wp:cNvGraphicFramePr/>
                <a:graphic xmlns:a="http://schemas.openxmlformats.org/drawingml/2006/main">
                  <a:graphicData uri="http://schemas.microsoft.com/office/word/2010/wordprocessingShape">
                    <wps:wsp>
                      <wps:cNvSpPr/>
                      <wps:spPr>
                        <a:xfrm>
                          <a:off x="0" y="0"/>
                          <a:ext cx="1990725" cy="1447800"/>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1.5</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9C21FA">
                              <w:rPr>
                                <w:rFonts w:ascii="Times New Roman" w:hAnsi="Times New Roman" w:cs="Times New Roman"/>
                                <w:i/>
                                <w:spacing w:val="-10"/>
                                <w:sz w:val="20"/>
                                <w:szCs w:val="20"/>
                                <w:lang w:val="uk-UA"/>
                              </w:rPr>
                              <w:t>Формування у споживачів навичок здорового харчування на засадах національних (етнічних) кухонь та культурних традицій харчування. Впровадження спеціалізованих гастрономічних турів та програм у сфері індустрії гостинності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3008A" id="Прямоугольник 142" o:spid="_x0000_s1117" style="position:absolute;left:0;text-align:left;margin-left:9.95pt;margin-top:2.15pt;width:156.75pt;height:11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havwIAAE4FAAAOAAAAZHJzL2Uyb0RvYy54bWysVMlu2zAQvRfoPxC8N5JcZ7EROTBiuCiQ&#10;JgGSImeaomwC3ErSltxTgV4D9BP6Eb0UXfIN8h91SMnO1lNRH+gZzXCW92Z4fFJLgVbMOq5VjrO9&#10;FCOmqC64muf4/fX01RFGzhNVEKEVy/GaOXwyevniuDJD1tMLLQpmEQRRbliZHC+8N8MkcXTBJHF7&#10;2jAFxlJbSTyodp4UllQQXYqkl6YHSaVtYaymzDn4OmmNeBTjlyWj/qIsHfNI5Bhq8/G08ZyFMxkd&#10;k+HcErPgtCuD/EMVknAFSXehJsQTtLT8WSjJqdVOl36PapnosuSUxR6gmyx90s3VghgWewFwnNnB&#10;5P5fWHq+urSIF8Bdv4eRIhJIar5uPm2+NL+au83n5ltz1/zc3Da/m+/NDxS8ALPKuCFcvTKXttMc&#10;iAGAurQy/ENrqI44r3c4s9ojCh+zwSA97O1jRMGW9fuHR2lkIrm/bqzzb5iWKAg5tkBkxJeszpyH&#10;lOC6dQnZnBa8mHIhorJ2p8KiFQHOYVQKXWEkiPPwMcfT+As9QIhH14RCVY5fH2VQDKIEhrEUxIMo&#10;DcDj1BwjIuYw5dTbWMuj23Fi2S7vbJ5FH7GU73TR1nKwn+763Lk/ryP0NSFu0V5yazfRvp1TyT0s&#10;i+Ayx4DYfTChQtssjnsHTyCopSRIvp7VkeRBtmVvpos1MG91uxLO0CmHxGeA0yWxsAMAAuy1v4Cj&#10;FBqQ0Z2E0ULbj3/7HvxhNMGKUQU7Bah9WBLLAP63CoZ2AFyHJYxKf/+wB4p9aJk9tKilPNVAYQYv&#10;iKFRDP5ebMXSankD6z8OWcFEFIXcLT+dcurbXYcHhLLxOLrB4hniz9SVoSF4gC5Afl3fEGu6efMw&#10;qud6u39k+GTsWt9wU+nx0uuSx5kMULe4AqtBgaWN/HYPTHgVHurR6/4ZHP0BAAD//wMAUEsDBBQA&#10;BgAIAAAAIQCuQI1k2wAAAAgBAAAPAAAAZHJzL2Rvd25yZXYueG1sTI9BS8QwFITvgv8hPMGbm7YJ&#10;YmvTZVH04G1XEY/ZJrbB5KU02W799z5PehxmmPmm3a7Bs8XOyUVUUG4KYBb7aBwOCt5en27ugKWs&#10;0Wgf0Sr4tgm23eVFqxsTz7i3yyEPjEowNVrBmPPUcJ760QadNnGySN5nnIPOJOeBm1mfqTx4XhXF&#10;LQ/aIS2MerIPo+2/DqegAF+Sq0vvJD4/zuX+ffexyEIqdX217u6BZbvmvzD84hM6dMR0jCc0iXnS&#10;dU1JBVIAI1sIIYEdFVSiEsC7lv8/0P0AAAD//wMAUEsBAi0AFAAGAAgAAAAhALaDOJL+AAAA4QEA&#10;ABMAAAAAAAAAAAAAAAAAAAAAAFtDb250ZW50X1R5cGVzXS54bWxQSwECLQAUAAYACAAAACEAOP0h&#10;/9YAAACUAQAACwAAAAAAAAAAAAAAAAAvAQAAX3JlbHMvLnJlbHNQSwECLQAUAAYACAAAACEAvcWY&#10;Wr8CAABOBQAADgAAAAAAAAAAAAAAAAAuAgAAZHJzL2Uyb0RvYy54bWxQSwECLQAUAAYACAAAACEA&#10;rkCNZNsAAAAIAQAADwAAAAAAAAAAAAAAAAAZBQAAZHJzL2Rvd25yZXYueG1sUEsFBgAAAAAEAAQA&#10;8wAAACEGA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1.5</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9C21FA">
                        <w:rPr>
                          <w:rFonts w:ascii="Times New Roman" w:hAnsi="Times New Roman" w:cs="Times New Roman"/>
                          <w:i/>
                          <w:spacing w:val="-10"/>
                          <w:sz w:val="20"/>
                          <w:szCs w:val="20"/>
                          <w:lang w:val="uk-UA"/>
                        </w:rPr>
                        <w:t>Формування у споживачів навичок здорового харчування на засадах національних (етнічних) кухонь та культурних традицій харчування. Впровадження спеціалізованих гастрономічних турів та програм у сфері індустрії гостинності</w:t>
                      </w:r>
                    </w:p>
                  </w:txbxContent>
                </v:textbox>
              </v:rect>
            </w:pict>
          </mc:Fallback>
        </mc:AlternateContent>
      </w:r>
    </w:p>
    <w:p w:rsidR="00CA2143" w:rsidRPr="00DB6BE4" w:rsidRDefault="00D40A36" w:rsidP="00CA2143">
      <w:pPr>
        <w:spacing w:after="0" w:line="240" w:lineRule="auto"/>
        <w:ind w:firstLine="709"/>
        <w:jc w:val="both"/>
        <w:rPr>
          <w:rFonts w:ascii="Calibri Light" w:hAnsi="Calibri Light" w:cs="Calibri Light"/>
          <w:b/>
          <w:color w:val="0070C0"/>
          <w:sz w:val="28"/>
          <w:szCs w:val="28"/>
          <w:lang w:val="uk-UA"/>
        </w:rPr>
      </w:pPr>
      <w:r w:rsidRPr="00866968">
        <w:rPr>
          <w:rFonts w:cs="Times New Roman"/>
          <w:noProof/>
          <w:color w:val="00B050"/>
          <w:lang w:val="uk-UA" w:eastAsia="uk-UA"/>
        </w:rPr>
        <mc:AlternateContent>
          <mc:Choice Requires="wps">
            <w:drawing>
              <wp:anchor distT="0" distB="0" distL="114300" distR="114300" simplePos="0" relativeHeight="251811840" behindDoc="0" locked="0" layoutInCell="1" allowOverlap="1" wp14:anchorId="01D45FE3" wp14:editId="4B6F2A3B">
                <wp:simplePos x="0" y="0"/>
                <wp:positionH relativeFrom="column">
                  <wp:posOffset>2247900</wp:posOffset>
                </wp:positionH>
                <wp:positionV relativeFrom="paragraph">
                  <wp:posOffset>152400</wp:posOffset>
                </wp:positionV>
                <wp:extent cx="152400" cy="0"/>
                <wp:effectExtent l="0" t="0" r="19050" b="19050"/>
                <wp:wrapNone/>
                <wp:docPr id="476" name="Прямая соединительная линия 476"/>
                <wp:cNvGraphicFramePr/>
                <a:graphic xmlns:a="http://schemas.openxmlformats.org/drawingml/2006/main">
                  <a:graphicData uri="http://schemas.microsoft.com/office/word/2010/wordprocessingShape">
                    <wps:wsp>
                      <wps:cNvCnPr/>
                      <wps:spPr>
                        <a:xfrm>
                          <a:off x="0" y="0"/>
                          <a:ext cx="15240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4A411B" id="Прямая соединительная линия 47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12pt" to="18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n8wEAAJoDAAAOAAAAZHJzL2Uyb0RvYy54bWysU02O0zAU3iNxB8t7mrSaP0VNR2iqYYOg&#10;EnAA17ETS/6TbZp2B6yRegSuwAKkkQY4g3OjeXYznQF2iERy3u/3/N77Mr/cKok2zHlhdI2nkxIj&#10;pqlphG5r/O7t9bMLjHwguiHSaFbjHfP4cvH0yby3FZuZzsiGOQQg2le9rXEXgq2KwtOOKeInxjIN&#10;Tm6cIgFU1xaNIz2gK1nMyvKs6I1rrDOUeQ/W5cGJFxmfc0bDa849C0jWGO4W8unyuU5nsZiTqnXE&#10;doKO1yD/cAtFhIaiR6glCQS9d+IvKCWoM97wMKFGFYZzQVnuAbqZln9086YjluVeYDjeHsfk/x8s&#10;fbVZOSSaGp+cn2GkiYIlxS/Dh2Eff8Svwx4NH+Ov+D1+izfxZ7wZPoF8O3wGOTnj7Wjeo5QP0+yt&#10;rwD0Sq/cqHm7cmk0W+5U+kLTaJs3sDtugG0DomCcns5OStgTvXcVD3nW+fCCGYWSUGMpdJoNqcjm&#10;pQ9QC0LvQ5JZm2shZd6v1KgH7Nl5hiZAMy5JgCrKQuNetxgR2QJ/aXAZ0hspmpSegLxr11fSoQ0B&#10;Dj0/TW9qFMr9FpZqL4nvDnHZdWCXEgEoLoWq8UWZnjFb6oTOMknHDtLwDuNK0to0uzzFImlAgFx0&#10;JGti2GMd5Me/1OIOAAD//wMAUEsDBBQABgAIAAAAIQBmVOr53QAAAAkBAAAPAAAAZHJzL2Rvd25y&#10;ZXYueG1sTE9NS8NAEL0L/odlBC9iNya1lphN8ZOCIGoseJ0mYxLNzobstk3/vVM86Glm3jzeR7YY&#10;bae2NPjWsYGLSQSKuHRVy7WB1fvj+RyUD8gVdo7JwJ48LPLjowzTyu34jbZFqJWIsE/RQBNCn2rt&#10;y4Ys+onrieX36QaLQc6h1tWAOxG3nY6jaKYttiwODfZ011D5XWys+N5/7Xm2KvDj7On5ZZm8uof4&#10;dmrM6cl4cw0q0Bj+yHCIL9Ehl0xrt+HKq85AcjmVLsFAfJhCSK7msqx/AZ1n+n+D/AcAAP//AwBQ&#10;SwECLQAUAAYACAAAACEAtoM4kv4AAADhAQAAEwAAAAAAAAAAAAAAAAAAAAAAW0NvbnRlbnRfVHlw&#10;ZXNdLnhtbFBLAQItABQABgAIAAAAIQA4/SH/1gAAAJQBAAALAAAAAAAAAAAAAAAAAC8BAABfcmVs&#10;cy8ucmVsc1BLAQItABQABgAIAAAAIQAb+Oxn8wEAAJoDAAAOAAAAAAAAAAAAAAAAAC4CAABkcnMv&#10;ZTJvRG9jLnhtbFBLAQItABQABgAIAAAAIQBmVOr53QAAAAkBAAAPAAAAAAAAAAAAAAAAAE0EAABk&#10;cnMvZG93bnJldi54bWxQSwUGAAAAAAQABADzAAAAVwUAAAAA&#10;" strokecolor="#a5a5a5" strokeweight="1pt">
                <v:stroke joinstyle="miter"/>
              </v:line>
            </w:pict>
          </mc:Fallback>
        </mc:AlternateContent>
      </w:r>
      <w:r w:rsidR="00E71450" w:rsidRPr="00866968">
        <w:rPr>
          <w:rFonts w:cs="Times New Roman"/>
          <w:noProof/>
          <w:color w:val="00B050"/>
          <w:lang w:val="uk-UA" w:eastAsia="uk-UA"/>
        </w:rPr>
        <mc:AlternateContent>
          <mc:Choice Requires="wps">
            <w:drawing>
              <wp:anchor distT="0" distB="0" distL="114300" distR="114300" simplePos="0" relativeHeight="251820032" behindDoc="0" locked="0" layoutInCell="1" allowOverlap="1" wp14:anchorId="02B3FE12" wp14:editId="4E269A7B">
                <wp:simplePos x="0" y="0"/>
                <wp:positionH relativeFrom="column">
                  <wp:posOffset>0</wp:posOffset>
                </wp:positionH>
                <wp:positionV relativeFrom="paragraph">
                  <wp:posOffset>-635</wp:posOffset>
                </wp:positionV>
                <wp:extent cx="142875" cy="0"/>
                <wp:effectExtent l="0" t="0" r="28575" b="19050"/>
                <wp:wrapNone/>
                <wp:docPr id="471" name="Прямая соединительная линия 471"/>
                <wp:cNvGraphicFramePr/>
                <a:graphic xmlns:a="http://schemas.openxmlformats.org/drawingml/2006/main">
                  <a:graphicData uri="http://schemas.microsoft.com/office/word/2010/wordprocessingShape">
                    <wps:wsp>
                      <wps:cNvCnPr/>
                      <wps:spPr>
                        <a:xfrm>
                          <a:off x="0" y="0"/>
                          <a:ext cx="14287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A76A6D" id="Прямая соединительная линия 471"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1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I9QEAAJoDAAAOAAAAZHJzL2Uyb0RvYy54bWysU02O0zAU3iNxB8t7mrSaoaOo6QhNNWwQ&#10;VII5gOvYiSX/yTZNuwPWSD0CV2AB0kgDnMG5Ec9upgywQySS836/5/fel8XlTkm0Zc4Lo2s8nZQY&#10;MU1NI3Rb45s3108uMPKB6IZIo1mN98zjy+XjR4veVmxmOiMb5hCAaF/1tsZdCLYqCk87poifGMs0&#10;OLlxigRQXVs0jvSArmQxK8unRW9cY52hzHuwro5OvMz4nDMaXnHuWUCyxnC3kE+Xz006i+WCVK0j&#10;thN0vAb5h1soIjQUPUGtSCDorRN/QSlBnfGGhwk1qjCcC8pyD9DNtPyjm9cdsSz3AsPx9jQm//9g&#10;6cvt2iHR1PhsPsVIEwVLip+Gd8MhfoufhwMa3scf8Wv8Em/j93g7fAD5bvgIcnLGu9F8QCkfptlb&#10;XwHolV67UfN27dJodtyp9IWm0S5vYH/aANsFRME4PZtdzM8xoveu4leedT48Z0ahJNRYCp1mQyqy&#10;feED1ILQ+5Bk1uZaSJn3KzXqAXs2L4EClADNuCQBRGWhca9bjIhsgb80uAzpjRRNSk9A3rWbK+nQ&#10;lgCHnp2nNzUK5X4LS7VXxHfHuOw6skuJABSXQtX4okzPmC11QmeZpGMHaXjHcSVpY5p9nmKRNCBA&#10;LjqSNTHsoQ7yw19q+RMAAP//AwBQSwMEFAAGAAgAAAAhAIgT9d/aAAAAAwEAAA8AAABkcnMvZG93&#10;bnJldi54bWxMj19Lw0AQxN8Fv8Oxgi/SXhq1lJhL8S+CINpY8HWbW5Nobi/krm367V190cdhhpnf&#10;5MvRdWpHQ2g9G5hNE1DElbct1wbWbw+TBagQkS12nsnAgQIsi+OjHDPr97yiXRlrJSUcMjTQxNhn&#10;WoeqIYdh6nti8T784DCKHGptB9xLuet0miRz7bBlWWiwp9uGqq9y62T37vPA83WJ72dPzy+P56/+&#10;Pr25MOb0ZLy+AhVpjH9h+MEXdCiEaeO3bIPqDMiRaGAyAyVmml6C2vxKXeT6P3vxDQAA//8DAFBL&#10;AQItABQABgAIAAAAIQC2gziS/gAAAOEBAAATAAAAAAAAAAAAAAAAAAAAAABbQ29udGVudF9UeXBl&#10;c10ueG1sUEsBAi0AFAAGAAgAAAAhADj9If/WAAAAlAEAAAsAAAAAAAAAAAAAAAAALwEAAF9yZWxz&#10;Ly5yZWxzUEsBAi0AFAAGAAgAAAAhAD8CHEj1AQAAmgMAAA4AAAAAAAAAAAAAAAAALgIAAGRycy9l&#10;Mm9Eb2MueG1sUEsBAi0AFAAGAAgAAAAhAIgT9d/aAAAAAwEAAA8AAAAAAAAAAAAAAAAATwQAAGRy&#10;cy9kb3ducmV2LnhtbFBLBQYAAAAABAAEAPMAAABWBQAAAAA=&#10;" strokecolor="#a5a5a5" strokeweight="1pt">
                <v:stroke joinstyle="miter"/>
              </v:line>
            </w:pict>
          </mc:Fallback>
        </mc:AlternateContent>
      </w: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D40A36" w:rsidP="00CA2143">
      <w:pPr>
        <w:spacing w:after="0" w:line="240" w:lineRule="auto"/>
        <w:ind w:firstLine="709"/>
        <w:jc w:val="both"/>
        <w:rPr>
          <w:rFonts w:ascii="Calibri Light" w:hAnsi="Calibri Light" w:cs="Calibri Light"/>
          <w:b/>
          <w:color w:val="0070C0"/>
          <w:sz w:val="28"/>
          <w:szCs w:val="28"/>
          <w:lang w:val="uk-UA"/>
        </w:rPr>
      </w:pPr>
      <w:r w:rsidRPr="00AB0140">
        <w:rPr>
          <w:rFonts w:cs="Times New Roman"/>
          <w:noProof/>
          <w:color w:val="auto"/>
          <w:lang w:val="uk-UA" w:eastAsia="uk-UA"/>
        </w:rPr>
        <mc:AlternateContent>
          <mc:Choice Requires="wps">
            <w:drawing>
              <wp:anchor distT="0" distB="0" distL="114300" distR="114300" simplePos="0" relativeHeight="251702272" behindDoc="0" locked="0" layoutInCell="1" allowOverlap="1" wp14:anchorId="3A014564" wp14:editId="5DCFDC9A">
                <wp:simplePos x="0" y="0"/>
                <wp:positionH relativeFrom="column">
                  <wp:posOffset>2421890</wp:posOffset>
                </wp:positionH>
                <wp:positionV relativeFrom="paragraph">
                  <wp:posOffset>197485</wp:posOffset>
                </wp:positionV>
                <wp:extent cx="2562225" cy="1095375"/>
                <wp:effectExtent l="19050" t="19050" r="28575" b="28575"/>
                <wp:wrapNone/>
                <wp:docPr id="159" name="Прямоугольник 159"/>
                <wp:cNvGraphicFramePr/>
                <a:graphic xmlns:a="http://schemas.openxmlformats.org/drawingml/2006/main">
                  <a:graphicData uri="http://schemas.microsoft.com/office/word/2010/wordprocessingShape">
                    <wps:wsp>
                      <wps:cNvSpPr/>
                      <wps:spPr>
                        <a:xfrm>
                          <a:off x="0" y="0"/>
                          <a:ext cx="2562225" cy="1095375"/>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sidRPr="00D40A36">
                              <w:rPr>
                                <w:rFonts w:ascii="Times New Roman" w:hAnsi="Times New Roman" w:cs="Times New Roman"/>
                                <w:b/>
                                <w:spacing w:val="-10"/>
                                <w:lang w:val="uk-UA"/>
                              </w:rPr>
                              <w:t>5</w:t>
                            </w:r>
                            <w:r w:rsidRPr="00D40A36">
                              <w:rPr>
                                <w:rFonts w:ascii="Times New Roman" w:hAnsi="Times New Roman" w:cs="Times New Roman"/>
                                <w:b/>
                                <w:spacing w:val="-10"/>
                                <w:sz w:val="20"/>
                                <w:szCs w:val="20"/>
                                <w:lang w:val="uk-UA"/>
                              </w:rPr>
                              <w:t>.2.6.</w:t>
                            </w:r>
                            <w:r w:rsidRPr="00D40A36">
                              <w:rPr>
                                <w:rFonts w:ascii="Times New Roman" w:hAnsi="Times New Roman" w:cs="Times New Roman"/>
                                <w:i/>
                                <w:spacing w:val="-10"/>
                                <w:sz w:val="20"/>
                                <w:szCs w:val="20"/>
                                <w:lang w:val="uk-UA"/>
                              </w:rPr>
                              <w:t xml:space="preserve"> Популяризація інноваційних рішень щодо технологічно вдосконалених продуктів, нових інгредієнтів, їх властивостей шляхом видання інформаційних матеріалів та участі у тематичних заходах (конференції, виставки, семінари, симпозіуми, «круглі столи»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14564" id="Прямоугольник 159" o:spid="_x0000_s1118" style="position:absolute;left:0;text-align:left;margin-left:190.7pt;margin-top:15.55pt;width:201.75pt;height:8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IqwwIAAE4FAAAOAAAAZHJzL2Uyb0RvYy54bWysVEtu2zAQ3RfoHQjuG30SJbEQOTBiuCiQ&#10;NgGSImuaomwB/JWkLbmrAt0W6BF6iG6KfnIG+UYdUorzaVdFvZBnODNvOG9meHLaCo7WzNhayQIn&#10;ezFGTFJV1nJR4LfXsxfHGFlHZEm4kqzAG2bx6fj5s5NG5yxVS8VLZhCASJs3usBL53QeRZYumSB2&#10;T2kmwVgpI4gD1Syi0pAG0AWP0jg+jBplSm0UZdbC6bQ34nHArypG3UVVWeYQLzDczYWvCd+5/0bj&#10;E5IvDNHLmg7XIP9wC0FqCUl3UFPiCFqZ+g8oUVOjrKrcHlUiUlVVUxZqgGqS+Ek1V0uiWagFyLF6&#10;R5P9f7D0zfrSoLqE3mUjjCQR0KTuy/bD9nP3s7vdfuy+drfdj+2n7lf3rfuOvBdw1mibQ+iVvjSD&#10;ZkH0BLSVEf4fSkNt4Hmz45m1DlE4TLPDNE0zjCjYkniU7R9lHjW6D9fGupdMCeSFAhtoZOCXrM+t&#10;613vXHw2q3hdzmrOg7KxZ9ygNYGew6iUqsGIE+vgsMCz8BuyPQrjEjUF3j9OYhgUSmAYK04ciEID&#10;PVYuMCJ8AVNOnQl3eRQdJpbt8s4XSfDhK/Falf1dDrMYoPvL79xD1Y+QfF1TYpd9kN3YqXI+iuSi&#10;drAsvBYFPgaoHRiX3srCuA/0+Ab1LfGSa+dtaPIo9Uj+aK7KDXTeqH4lrKazGhKfA0+XxMAOAAmw&#10;1+4CPhVXwIwaJIyWyrz/27n3h9EEK0YN7BSw9m5FDAP6X0kY2lFycOCXMCgH2VEKinlomT+0yJU4&#10;U9DCBF4QTYPo/R2/EyujxA2s/8RnBRORFHL3/RmUM9fvOjwglE0mwQ0WTxN3Lq809eCeOk/5dXtD&#10;jB7mzcGovlF3+0fyJ2PX+/pIqSYrp6o6zOQ9r9BVr8DShv4OD4x/FR7qwev+GRz/BgAA//8DAFBL&#10;AwQUAAYACAAAACEANcx2HN4AAAAKAQAADwAAAGRycy9kb3ducmV2LnhtbEyPsU7DMBCGdyTewTok&#10;Nmq7tUoa4lQVCAa2FoQY3dgkFvY5st00vD1motud7tN/399sZ+/IZGKyASXwBQNisAvaYi/h/e35&#10;rgKSskKtXEAj4cck2LbXV42qdTjj3kyH3JMSgqlWEoacx5rS1A3Gq7QIo8Fy+wrRq1zW2FMd1bmE&#10;e0eXjK2pVxbLh0GN5nEw3ffh5CXga7Ib7qzAl6fI9x+7z0kwIeXtzbx7AJLNnP9h+NMv6tAWp2M4&#10;oU7ESVhVXBS0DJwDKcB9JTZAjhKWbLUG2jb0skL7CwAA//8DAFBLAQItABQABgAIAAAAIQC2gziS&#10;/gAAAOEBAAATAAAAAAAAAAAAAAAAAAAAAABbQ29udGVudF9UeXBlc10ueG1sUEsBAi0AFAAGAAgA&#10;AAAhADj9If/WAAAAlAEAAAsAAAAAAAAAAAAAAAAALwEAAF9yZWxzLy5yZWxzUEsBAi0AFAAGAAgA&#10;AAAhAJ5RQirDAgAATgUAAA4AAAAAAAAAAAAAAAAALgIAAGRycy9lMm9Eb2MueG1sUEsBAi0AFAAG&#10;AAgAAAAhADXMdhzeAAAACgEAAA8AAAAAAAAAAAAAAAAAHQUAAGRycy9kb3ducmV2LnhtbFBLBQYA&#10;AAAABAAEAPMAAAAoBg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sidRPr="00D40A36">
                        <w:rPr>
                          <w:rFonts w:ascii="Times New Roman" w:hAnsi="Times New Roman" w:cs="Times New Roman"/>
                          <w:b/>
                          <w:spacing w:val="-10"/>
                          <w:lang w:val="uk-UA"/>
                        </w:rPr>
                        <w:t>5</w:t>
                      </w:r>
                      <w:r w:rsidRPr="00D40A36">
                        <w:rPr>
                          <w:rFonts w:ascii="Times New Roman" w:hAnsi="Times New Roman" w:cs="Times New Roman"/>
                          <w:b/>
                          <w:spacing w:val="-10"/>
                          <w:sz w:val="20"/>
                          <w:szCs w:val="20"/>
                          <w:lang w:val="uk-UA"/>
                        </w:rPr>
                        <w:t>.2.6.</w:t>
                      </w:r>
                      <w:r w:rsidRPr="00D40A36">
                        <w:rPr>
                          <w:rFonts w:ascii="Times New Roman" w:hAnsi="Times New Roman" w:cs="Times New Roman"/>
                          <w:i/>
                          <w:spacing w:val="-10"/>
                          <w:sz w:val="20"/>
                          <w:szCs w:val="20"/>
                          <w:lang w:val="uk-UA"/>
                        </w:rPr>
                        <w:t xml:space="preserve"> Популяризація інноваційних рішень щодо технологічно вдосконалених продуктів, нових інгредієнтів, їх властивостей шляхом видання інформаційних матеріалів та участі у тематичних заходах (конференції, виставки, семінари, симпозіуми, «круглі столи» тощо).</w:t>
                      </w:r>
                    </w:p>
                  </w:txbxContent>
                </v:textbox>
              </v:rect>
            </w:pict>
          </mc:Fallback>
        </mc:AlternateContent>
      </w: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D40A36" w:rsidP="00CA2143">
      <w:pPr>
        <w:spacing w:after="0" w:line="240" w:lineRule="auto"/>
        <w:ind w:firstLine="709"/>
        <w:jc w:val="both"/>
        <w:rPr>
          <w:rFonts w:ascii="Calibri Light" w:hAnsi="Calibri Light" w:cs="Calibri Light"/>
          <w:b/>
          <w:color w:val="0070C0"/>
          <w:sz w:val="28"/>
          <w:szCs w:val="28"/>
          <w:lang w:val="uk-UA"/>
        </w:rPr>
      </w:pPr>
      <w:r w:rsidRPr="00AB0140">
        <w:rPr>
          <w:rFonts w:cs="Times New Roman"/>
          <w:noProof/>
          <w:color w:val="auto"/>
          <w:lang w:val="uk-UA" w:eastAsia="uk-UA"/>
        </w:rPr>
        <mc:AlternateContent>
          <mc:Choice Requires="wps">
            <w:drawing>
              <wp:anchor distT="0" distB="0" distL="114300" distR="114300" simplePos="0" relativeHeight="251624448" behindDoc="0" locked="0" layoutInCell="1" allowOverlap="1" wp14:anchorId="0A4EE088" wp14:editId="0F087A0E">
                <wp:simplePos x="0" y="0"/>
                <wp:positionH relativeFrom="column">
                  <wp:posOffset>126365</wp:posOffset>
                </wp:positionH>
                <wp:positionV relativeFrom="paragraph">
                  <wp:posOffset>51435</wp:posOffset>
                </wp:positionV>
                <wp:extent cx="2000250" cy="952500"/>
                <wp:effectExtent l="19050" t="19050" r="19050" b="19050"/>
                <wp:wrapNone/>
                <wp:docPr id="143" name="Прямоугольник 143"/>
                <wp:cNvGraphicFramePr/>
                <a:graphic xmlns:a="http://schemas.openxmlformats.org/drawingml/2006/main">
                  <a:graphicData uri="http://schemas.microsoft.com/office/word/2010/wordprocessingShape">
                    <wps:wsp>
                      <wps:cNvSpPr/>
                      <wps:spPr>
                        <a:xfrm>
                          <a:off x="0" y="0"/>
                          <a:ext cx="2000250" cy="952500"/>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sidRPr="00D40A36">
                              <w:rPr>
                                <w:rFonts w:ascii="Times New Roman" w:hAnsi="Times New Roman" w:cs="Times New Roman"/>
                                <w:b/>
                                <w:spacing w:val="-10"/>
                                <w:lang w:val="uk-UA"/>
                              </w:rPr>
                              <w:t>5</w:t>
                            </w:r>
                            <w:r w:rsidRPr="00D40A36">
                              <w:rPr>
                                <w:rFonts w:ascii="Times New Roman" w:hAnsi="Times New Roman" w:cs="Times New Roman"/>
                                <w:b/>
                                <w:spacing w:val="-10"/>
                                <w:sz w:val="20"/>
                                <w:szCs w:val="20"/>
                                <w:lang w:val="uk-UA"/>
                              </w:rPr>
                              <w:t>.1.6.</w:t>
                            </w:r>
                            <w:r w:rsidRPr="00D40A36">
                              <w:rPr>
                                <w:rFonts w:ascii="Times New Roman" w:hAnsi="Times New Roman" w:cs="Times New Roman"/>
                                <w:i/>
                                <w:spacing w:val="-10"/>
                                <w:sz w:val="20"/>
                                <w:szCs w:val="20"/>
                                <w:lang w:val="uk-UA"/>
                              </w:rPr>
                              <w:t xml:space="preserve"> Пропагування інноваційних підходів у сфері розвитку сучасної індустрії харчування та участь у спеціалізованих заходах (проектах) у сфері </w:t>
                            </w:r>
                            <w:r w:rsidRPr="00D40A36">
                              <w:rPr>
                                <w:rFonts w:ascii="Times New Roman" w:hAnsi="Times New Roman" w:cs="Times New Roman"/>
                                <w:bCs/>
                                <w:i/>
                                <w:spacing w:val="-10"/>
                                <w:sz w:val="20"/>
                                <w:szCs w:val="20"/>
                              </w:rPr>
                              <w:t>Food</w:t>
                            </w:r>
                            <w:r w:rsidRPr="00D40A36">
                              <w:rPr>
                                <w:rFonts w:ascii="Times New Roman" w:hAnsi="Times New Roman" w:cs="Times New Roman"/>
                                <w:bCs/>
                                <w:i/>
                                <w:spacing w:val="-10"/>
                                <w:sz w:val="20"/>
                                <w:szCs w:val="20"/>
                                <w:lang w:val="uk-UA"/>
                              </w:rPr>
                              <w:t xml:space="preserve"> </w:t>
                            </w:r>
                            <w:r w:rsidRPr="00D40A36">
                              <w:rPr>
                                <w:rFonts w:ascii="Times New Roman" w:hAnsi="Times New Roman" w:cs="Times New Roman"/>
                                <w:bCs/>
                                <w:i/>
                                <w:spacing w:val="-10"/>
                                <w:sz w:val="20"/>
                                <w:szCs w:val="20"/>
                              </w:rPr>
                              <w:t>industry</w:t>
                            </w:r>
                            <w:r w:rsidRPr="00D40A36">
                              <w:rPr>
                                <w:rFonts w:ascii="Times New Roman" w:hAnsi="Times New Roman" w:cs="Times New Roman"/>
                                <w:bCs/>
                                <w:i/>
                                <w:spacing w:val="-10"/>
                                <w:sz w:val="20"/>
                                <w:szCs w:val="20"/>
                                <w:lang w:val="uk-UA"/>
                              </w:rPr>
                              <w:t>,</w:t>
                            </w:r>
                            <w:r w:rsidRPr="00D40A36">
                              <w:rPr>
                                <w:rFonts w:ascii="Times New Roman" w:hAnsi="Times New Roman" w:cs="Times New Roman"/>
                                <w:i/>
                                <w:spacing w:val="-10"/>
                                <w:sz w:val="20"/>
                                <w:szCs w:val="20"/>
                                <w:lang w:val="uk-UA"/>
                              </w:rPr>
                              <w:t xml:space="preserve"> </w:t>
                            </w:r>
                            <w:r w:rsidRPr="00D40A36">
                              <w:rPr>
                                <w:rFonts w:ascii="Times New Roman" w:hAnsi="Times New Roman" w:cs="Times New Roman"/>
                                <w:i/>
                                <w:spacing w:val="-10"/>
                                <w:sz w:val="20"/>
                                <w:szCs w:val="20"/>
                              </w:rPr>
                              <w:t>HoReCa</w:t>
                            </w:r>
                            <w:r w:rsidRPr="00D40A36">
                              <w:rPr>
                                <w:rFonts w:ascii="Times New Roman" w:hAnsi="Times New Roman" w:cs="Times New Roman"/>
                                <w:i/>
                                <w:spacing w:val="-10"/>
                                <w:sz w:val="20"/>
                                <w:szCs w:val="20"/>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EE088" id="Прямоугольник 143" o:spid="_x0000_s1119" style="position:absolute;left:0;text-align:left;margin-left:9.95pt;margin-top:4.05pt;width:157.5pt;height: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3cvAIAAE0FAAAOAAAAZHJzL2Uyb0RvYy54bWysVMtuEzEU3SPxD5b3NI+mpY06QVGjIKTS&#10;VmpR147Hk4zkF7aTSVghsUXiE/gINohHv2HyRxx7kvTFCpGFc+/c6/s4516fvFoqSRbC+dLojHb2&#10;2pQIzU1e6mlG312PXxxR4gPTOZNGi4yuhKevBs+fnVS2L7pmZmQuHEEQ7fuVzegsBNtvtTyfCcX8&#10;nrFCw1gYp1iA6qat3LEK0ZVsddvtw1ZlXG6d4cJ7fB01RjpI8YtC8HBRFF4EIjOK2kI6XTon8WwN&#10;Tlh/6pidlXxTBvuHKhQrNZLuQo1YYGTuyiehVMmd8aYIe9yolimKkovUA7rptB91czVjVqReAI63&#10;O5j8/wvLzxeXjpQ5uOvtU6KZAkn11/XH9Zf6V327/lR/q2/rn+vP9e/6e/2DRC9gVlnfx9Ure+k2&#10;mocYAVgWTsV/tEaWCefVDmexDITjI4hrdw9AB4ft+ABiIqJ1d9s6H14Lo0gUMurAY4KXLc58QEa4&#10;bl1iMm9kmY9LKZOy8qfSkQUD5ZiU3FSUSOYDPmZ0nH6xBYR4cE1qUmV0/6iDYghnmMVCsgBRWaDj&#10;9ZQSJqcYch5cquXB7TSwYpd3Mu0kHzlXb03e1HKINrd97tyf1hH7GjE/ay75lR+Z0IypKgN2RZYq&#10;o0cItQsmdWxbpGnfwBP5aRiJUlhOlonj4x15E5OvQLwzzUZ4y8clEp8Bp0vmsAIAAWsdLnAU0gAZ&#10;s5EomRn34W/foz8mE1ZKKqwUUHs/Z04A/jcaM3vc6fXiDiald/CyC8Xdt0zuW/RcnRpQ2MEDYnkS&#10;o3+QW7FwRt1g+4cxK0xMc+Ru+Nkop6FZdbwfXAyHyQ17Z1k401eWx+ARugj59fKGObuZt4BJPTfb&#10;9WP9R2PX+Mab2gznwRRlmskIdYMrWI0Kdjbxu3lf4qNwX09ed6/g4A8AAAD//wMAUEsDBBQABgAI&#10;AAAAIQB5iYJG2gAAAAgBAAAPAAAAZHJzL2Rvd25yZXYueG1sTI/BTsMwEETvSPyDtUjcqBMaUJPG&#10;qSoQHLi1INSjGy9JhL2ObDcNf89yosc3M5qdrTezs2LCEAdPCvJFBgKp9WagTsHH+8vdCkRMmoy2&#10;nlDBD0bYNNdXta6MP9MOp33qBJdQrLSCPqWxkjK2PTodF35EYu/LB6cTY+ikCfrM5c7K+yx7lE4P&#10;xBd6PeJTj+33/uQU0FscytwOBb0+h3z3uT1MRVYodXszb9cgEs7pPwx/83k6NLzp6E9korDMZclJ&#10;BascBNvLZcF8ZP2BFdnU8vKB5hcAAP//AwBQSwECLQAUAAYACAAAACEAtoM4kv4AAADhAQAAEwAA&#10;AAAAAAAAAAAAAAAAAAAAW0NvbnRlbnRfVHlwZXNdLnhtbFBLAQItABQABgAIAAAAIQA4/SH/1gAA&#10;AJQBAAALAAAAAAAAAAAAAAAAAC8BAABfcmVscy8ucmVsc1BLAQItABQABgAIAAAAIQBGXu3cvAIA&#10;AE0FAAAOAAAAAAAAAAAAAAAAAC4CAABkcnMvZTJvRG9jLnhtbFBLAQItABQABgAIAAAAIQB5iYJG&#10;2gAAAAgBAAAPAAAAAAAAAAAAAAAAABYFAABkcnMvZG93bnJldi54bWxQSwUGAAAAAAQABADzAAAA&#10;HQY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sidRPr="00D40A36">
                        <w:rPr>
                          <w:rFonts w:ascii="Times New Roman" w:hAnsi="Times New Roman" w:cs="Times New Roman"/>
                          <w:b/>
                          <w:spacing w:val="-10"/>
                          <w:lang w:val="uk-UA"/>
                        </w:rPr>
                        <w:t>5</w:t>
                      </w:r>
                      <w:r w:rsidRPr="00D40A36">
                        <w:rPr>
                          <w:rFonts w:ascii="Times New Roman" w:hAnsi="Times New Roman" w:cs="Times New Roman"/>
                          <w:b/>
                          <w:spacing w:val="-10"/>
                          <w:sz w:val="20"/>
                          <w:szCs w:val="20"/>
                          <w:lang w:val="uk-UA"/>
                        </w:rPr>
                        <w:t>.1.6.</w:t>
                      </w:r>
                      <w:r w:rsidRPr="00D40A36">
                        <w:rPr>
                          <w:rFonts w:ascii="Times New Roman" w:hAnsi="Times New Roman" w:cs="Times New Roman"/>
                          <w:i/>
                          <w:spacing w:val="-10"/>
                          <w:sz w:val="20"/>
                          <w:szCs w:val="20"/>
                          <w:lang w:val="uk-UA"/>
                        </w:rPr>
                        <w:t xml:space="preserve"> Пропагування інноваційних підходів у сфері розвитку сучасної індустрії харчування та участь у спеціалізованих заходах (проектах) у сфері </w:t>
                      </w:r>
                      <w:r w:rsidRPr="00D40A36">
                        <w:rPr>
                          <w:rFonts w:ascii="Times New Roman" w:hAnsi="Times New Roman" w:cs="Times New Roman"/>
                          <w:bCs/>
                          <w:i/>
                          <w:spacing w:val="-10"/>
                          <w:sz w:val="20"/>
                          <w:szCs w:val="20"/>
                        </w:rPr>
                        <w:t>Food</w:t>
                      </w:r>
                      <w:r w:rsidRPr="00D40A36">
                        <w:rPr>
                          <w:rFonts w:ascii="Times New Roman" w:hAnsi="Times New Roman" w:cs="Times New Roman"/>
                          <w:bCs/>
                          <w:i/>
                          <w:spacing w:val="-10"/>
                          <w:sz w:val="20"/>
                          <w:szCs w:val="20"/>
                          <w:lang w:val="uk-UA"/>
                        </w:rPr>
                        <w:t xml:space="preserve"> </w:t>
                      </w:r>
                      <w:r w:rsidRPr="00D40A36">
                        <w:rPr>
                          <w:rFonts w:ascii="Times New Roman" w:hAnsi="Times New Roman" w:cs="Times New Roman"/>
                          <w:bCs/>
                          <w:i/>
                          <w:spacing w:val="-10"/>
                          <w:sz w:val="20"/>
                          <w:szCs w:val="20"/>
                        </w:rPr>
                        <w:t>industry</w:t>
                      </w:r>
                      <w:r w:rsidRPr="00D40A36">
                        <w:rPr>
                          <w:rFonts w:ascii="Times New Roman" w:hAnsi="Times New Roman" w:cs="Times New Roman"/>
                          <w:bCs/>
                          <w:i/>
                          <w:spacing w:val="-10"/>
                          <w:sz w:val="20"/>
                          <w:szCs w:val="20"/>
                          <w:lang w:val="uk-UA"/>
                        </w:rPr>
                        <w:t>,</w:t>
                      </w:r>
                      <w:r w:rsidRPr="00D40A36">
                        <w:rPr>
                          <w:rFonts w:ascii="Times New Roman" w:hAnsi="Times New Roman" w:cs="Times New Roman"/>
                          <w:i/>
                          <w:spacing w:val="-10"/>
                          <w:sz w:val="20"/>
                          <w:szCs w:val="20"/>
                          <w:lang w:val="uk-UA"/>
                        </w:rPr>
                        <w:t xml:space="preserve"> </w:t>
                      </w:r>
                      <w:r w:rsidRPr="00D40A36">
                        <w:rPr>
                          <w:rFonts w:ascii="Times New Roman" w:hAnsi="Times New Roman" w:cs="Times New Roman"/>
                          <w:i/>
                          <w:spacing w:val="-10"/>
                          <w:sz w:val="20"/>
                          <w:szCs w:val="20"/>
                        </w:rPr>
                        <w:t>HoReCa</w:t>
                      </w:r>
                      <w:r w:rsidRPr="00D40A36">
                        <w:rPr>
                          <w:rFonts w:ascii="Times New Roman" w:hAnsi="Times New Roman" w:cs="Times New Roman"/>
                          <w:i/>
                          <w:spacing w:val="-10"/>
                          <w:sz w:val="20"/>
                          <w:szCs w:val="20"/>
                          <w:lang w:val="uk-UA"/>
                        </w:rPr>
                        <w:t>.</w:t>
                      </w:r>
                    </w:p>
                  </w:txbxContent>
                </v:textbox>
              </v:rect>
            </w:pict>
          </mc:Fallback>
        </mc:AlternateContent>
      </w:r>
      <w:r w:rsidRPr="00866968">
        <w:rPr>
          <w:rFonts w:cs="Times New Roman"/>
          <w:noProof/>
          <w:color w:val="00B050"/>
          <w:lang w:val="uk-UA" w:eastAsia="uk-UA"/>
        </w:rPr>
        <mc:AlternateContent>
          <mc:Choice Requires="wps">
            <w:drawing>
              <wp:anchor distT="0" distB="0" distL="114300" distR="114300" simplePos="0" relativeHeight="251812864" behindDoc="0" locked="0" layoutInCell="1" allowOverlap="1" wp14:anchorId="533F2AD9" wp14:editId="395BB6C7">
                <wp:simplePos x="0" y="0"/>
                <wp:positionH relativeFrom="column">
                  <wp:posOffset>2247900</wp:posOffset>
                </wp:positionH>
                <wp:positionV relativeFrom="paragraph">
                  <wp:posOffset>53975</wp:posOffset>
                </wp:positionV>
                <wp:extent cx="152400" cy="0"/>
                <wp:effectExtent l="0" t="0" r="19050" b="19050"/>
                <wp:wrapNone/>
                <wp:docPr id="477" name="Прямая соединительная линия 477"/>
                <wp:cNvGraphicFramePr/>
                <a:graphic xmlns:a="http://schemas.openxmlformats.org/drawingml/2006/main">
                  <a:graphicData uri="http://schemas.microsoft.com/office/word/2010/wordprocessingShape">
                    <wps:wsp>
                      <wps:cNvCnPr/>
                      <wps:spPr>
                        <a:xfrm>
                          <a:off x="0" y="0"/>
                          <a:ext cx="15240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C7FEB0" id="Прямая соединительная линия 477"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4.25pt" to="18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g09AEAAJoDAAAOAAAAZHJzL2Uyb0RvYy54bWysU02O0zAU3iNxB8t7mrSaoaOo6QhNNWwQ&#10;VII5gOvYiSX/yTZNuwPWSD0CV2AB0kgDnMG5Ec9upgywQySS836/5/fel8XlTkm0Zc4Lo2s8nZQY&#10;MU1NI3Rb45s3108uMPKB6IZIo1mN98zjy+XjR4veVmxmOiMb5hCAaF/1tsZdCLYqCk87poifGMs0&#10;OLlxigRQXVs0jvSArmQxK8unRW9cY52hzHuwro5OvMz4nDMaXnHuWUCyxnC3kE+Xz006i+WCVK0j&#10;thN0vAb5h1soIjQUPUGtSCDorRN/QSlBnfGGhwk1qjCcC8pyD9DNtPyjm9cdsSz3AsPx9jQm//9g&#10;6cvt2iHR1PhsPsdIEwVLip+Gd8MhfoufhwMa3scf8Wv8Em/j93g7fAD5bvgIcnLGu9F8QCkfptlb&#10;XwHolV67UfN27dJodtyp9IWm0S5vYH/aANsFRME4PZ+dlbAneu8qfuVZ58NzZhRKQo2l0Gk2pCLb&#10;Fz5ALQi9D0lmba6FlHm/UqMesGfzDE2AZlySAFWUhca9bjEisgX+0uAypDdSNCk9AXnXbq6kQ1sC&#10;HHp2nt7UKJT7LSzVXhHfHeOy68guJQJQXApV44syPWO21AmdZZKOHaThHceVpI1p9nmKRdKAALno&#10;SNbEsIc6yA9/qeVPAAAA//8DAFBLAwQUAAYACAAAACEAijjBft0AAAAHAQAADwAAAGRycy9kb3du&#10;cmV2LnhtbEyPXUvDQBBF3wX/wzKCL2I3Nm0NMZviJwVB1FjwdZqMSTQ7G7LbNv33jr7o4+EO957J&#10;lqPt1I4G3zo2cDGJQBGXrmq5NrB+ezhPQPmAXGHnmAwcyMMyPz7KMK3cnl9pV4RaSQn7FA00IfSp&#10;1r5syKKfuJ5Ysg83WAyCQ62rAfdSbjs9jaKFttiyLDTY021D5VextbJ793ngxbrA97PHp+dV/OLu&#10;pzczY05PxusrUIHG8HcMP/qiDrk4bdyWK686A/F8Jr8EA8kclOTxZSK8+WWdZ/q/f/4NAAD//wMA&#10;UEsBAi0AFAAGAAgAAAAhALaDOJL+AAAA4QEAABMAAAAAAAAAAAAAAAAAAAAAAFtDb250ZW50X1R5&#10;cGVzXS54bWxQSwECLQAUAAYACAAAACEAOP0h/9YAAACUAQAACwAAAAAAAAAAAAAAAAAvAQAAX3Jl&#10;bHMvLnJlbHNQSwECLQAUAAYACAAAACEAnYwYNPQBAACaAwAADgAAAAAAAAAAAAAAAAAuAgAAZHJz&#10;L2Uyb0RvYy54bWxQSwECLQAUAAYACAAAACEAijjBft0AAAAHAQAADwAAAAAAAAAAAAAAAABOBAAA&#10;ZHJzL2Rvd25yZXYueG1sUEsFBgAAAAAEAAQA8wAAAFgFAAAAAA==&#10;" strokecolor="#a5a5a5" strokeweight="1pt">
                <v:stroke joinstyle="miter"/>
              </v:line>
            </w:pict>
          </mc:Fallback>
        </mc:AlternateContent>
      </w:r>
    </w:p>
    <w:p w:rsidR="00CA2143" w:rsidRPr="00DB6BE4" w:rsidRDefault="00E71450" w:rsidP="00CA2143">
      <w:pPr>
        <w:spacing w:after="0" w:line="240" w:lineRule="auto"/>
        <w:ind w:firstLine="709"/>
        <w:jc w:val="both"/>
        <w:rPr>
          <w:rFonts w:ascii="Calibri Light" w:hAnsi="Calibri Light" w:cs="Calibri Light"/>
          <w:b/>
          <w:color w:val="0070C0"/>
          <w:sz w:val="28"/>
          <w:szCs w:val="28"/>
          <w:lang w:val="uk-UA"/>
        </w:rPr>
      </w:pPr>
      <w:r w:rsidRPr="00866968">
        <w:rPr>
          <w:rFonts w:cs="Times New Roman"/>
          <w:noProof/>
          <w:color w:val="00B050"/>
          <w:lang w:val="uk-UA" w:eastAsia="uk-UA"/>
        </w:rPr>
        <mc:AlternateContent>
          <mc:Choice Requires="wps">
            <w:drawing>
              <wp:anchor distT="0" distB="0" distL="114300" distR="114300" simplePos="0" relativeHeight="251794432" behindDoc="0" locked="0" layoutInCell="1" allowOverlap="1" wp14:anchorId="0E7FB202" wp14:editId="53DCB5AA">
                <wp:simplePos x="0" y="0"/>
                <wp:positionH relativeFrom="column">
                  <wp:posOffset>-19050</wp:posOffset>
                </wp:positionH>
                <wp:positionV relativeFrom="paragraph">
                  <wp:posOffset>73025</wp:posOffset>
                </wp:positionV>
                <wp:extent cx="142875" cy="0"/>
                <wp:effectExtent l="0" t="0" r="28575" b="19050"/>
                <wp:wrapNone/>
                <wp:docPr id="470" name="Прямая соединительная линия 470"/>
                <wp:cNvGraphicFramePr/>
                <a:graphic xmlns:a="http://schemas.openxmlformats.org/drawingml/2006/main">
                  <a:graphicData uri="http://schemas.microsoft.com/office/word/2010/wordprocessingShape">
                    <wps:wsp>
                      <wps:cNvCnPr/>
                      <wps:spPr>
                        <a:xfrm>
                          <a:off x="0" y="0"/>
                          <a:ext cx="14287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76F85B" id="Прямая соединительная линия 470"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75pt" to="9.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gb9gEAAJoDAAAOAAAAZHJzL2Uyb0RvYy54bWysU02O0zAU3iNxB8t7mrSaoaOo6QhNNWwQ&#10;VII5gOvYiSX/yTZNuwPWSD0CV2AB0kgDnMG5Ec9upgywQySS8+xnf8/f974sLndKoi1zXhhd4+mk&#10;xIhpahqh2xrfvLl+coGRD0Q3RBrNarxnHl8uHz9a9LZiM9MZ2TCHAET7qrc17kKwVVF42jFF/MRY&#10;piHJjVMkwNS1ReNID+hKFrOyfFr0xjXWGcq8h9XVMYmXGZ9zRsMrzj0LSNYY7hby6PK4SWOxXJCq&#10;dcR2go7XIP9wC0WEhqInqBUJBL114i8oJagz3vAwoUYVhnNBWeYAbKblH2xed8SyzAXE8fYkk/9/&#10;sPTldu2QaGp8Ngd9NFHQpPhpeDcc4rf4eTig4X38Eb/GL/E2fo+3wweI74aPEKdkvBuXDyidBzV7&#10;6ysAvdJrN868XbskzY47lb5AGu1yB/anDrBdQBQWp2ezi/k5RvQ+Vfw6Z50Pz5lRKAU1lkInbUhF&#10;ti98gFqw9X5LWtbmWkiZ+ys16gF7Ni+BIiVgMy5JgFBZIO51ixGRLfiXBpchvZGiSccTkHft5ko6&#10;tCXgoWfn6U1Eodxv21LtFfHdcV9OHd2lRACLS6FqfFGmZzwtdUJn2aQjgyTeUa4UbUyzzyoWaQYG&#10;yEVHsyaHPZxD/PCXWv4EAAD//wMAUEsDBBQABgAIAAAAIQBW8haT3QAAAAcBAAAPAAAAZHJzL2Rv&#10;d25yZXYueG1sTI9PS8NAEMXvgt9hGcGLtJu2WjRmU/xLQRA1FrxOs2MSzc6G7LZNv71TPOhpePOG&#10;936TLQbXqi31ofFsYDJOQBGX3jZcGVi9P44uQYWIbLH1TAb2FGCRHx9lmFq/4zfaFrFSEsIhRQN1&#10;jF2qdShrchjGviMW79P3DqPIvtK2x52Eu1ZPk2SuHTYsDTV2dFdT+V1snPTef+15virw4+zp+WU5&#10;e/UP09tzY05PhptrUJGG+HcMB3xBh1yY1n7DNqjWwGgmr0TZTy5AHfwrmetfrfNM/+fPfwAAAP//&#10;AwBQSwECLQAUAAYACAAAACEAtoM4kv4AAADhAQAAEwAAAAAAAAAAAAAAAAAAAAAAW0NvbnRlbnRf&#10;VHlwZXNdLnhtbFBLAQItABQABgAIAAAAIQA4/SH/1gAAAJQBAAALAAAAAAAAAAAAAAAAAC8BAABf&#10;cmVscy8ucmVsc1BLAQItABQABgAIAAAAIQC5dugb9gEAAJoDAAAOAAAAAAAAAAAAAAAAAC4CAABk&#10;cnMvZTJvRG9jLnhtbFBLAQItABQABgAIAAAAIQBW8haT3QAAAAcBAAAPAAAAAAAAAAAAAAAAAFAE&#10;AABkcnMvZG93bnJldi54bWxQSwUGAAAAAAQABADzAAAAWgUAAAAA&#10;" strokecolor="#a5a5a5" strokeweight="1pt">
                <v:stroke joinstyle="miter"/>
              </v:line>
            </w:pict>
          </mc:Fallback>
        </mc:AlternateContent>
      </w: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Pr="00DB6BE4" w:rsidRDefault="00E71450" w:rsidP="00CA2143">
      <w:pPr>
        <w:spacing w:after="0" w:line="240" w:lineRule="auto"/>
        <w:ind w:firstLine="709"/>
        <w:jc w:val="both"/>
        <w:rPr>
          <w:rFonts w:ascii="Calibri Light" w:hAnsi="Calibri Light" w:cs="Calibri Light"/>
          <w:b/>
          <w:color w:val="0070C0"/>
          <w:sz w:val="28"/>
          <w:szCs w:val="28"/>
          <w:lang w:val="uk-UA"/>
        </w:rPr>
      </w:pPr>
      <w:r w:rsidRPr="00AB0140">
        <w:rPr>
          <w:rFonts w:cs="Times New Roman"/>
          <w:noProof/>
          <w:color w:val="auto"/>
          <w:lang w:val="uk-UA" w:eastAsia="uk-UA"/>
        </w:rPr>
        <mc:AlternateContent>
          <mc:Choice Requires="wps">
            <w:drawing>
              <wp:anchor distT="0" distB="0" distL="114300" distR="114300" simplePos="0" relativeHeight="251709440" behindDoc="0" locked="0" layoutInCell="1" allowOverlap="1" wp14:anchorId="55322AC6" wp14:editId="009FDCFA">
                <wp:simplePos x="0" y="0"/>
                <wp:positionH relativeFrom="column">
                  <wp:posOffset>2402840</wp:posOffset>
                </wp:positionH>
                <wp:positionV relativeFrom="paragraph">
                  <wp:posOffset>95251</wp:posOffset>
                </wp:positionV>
                <wp:extent cx="2581275" cy="762000"/>
                <wp:effectExtent l="19050" t="19050" r="28575" b="19050"/>
                <wp:wrapNone/>
                <wp:docPr id="161" name="Прямоугольник 161"/>
                <wp:cNvGraphicFramePr/>
                <a:graphic xmlns:a="http://schemas.openxmlformats.org/drawingml/2006/main">
                  <a:graphicData uri="http://schemas.microsoft.com/office/word/2010/wordprocessingShape">
                    <wps:wsp>
                      <wps:cNvSpPr/>
                      <wps:spPr>
                        <a:xfrm>
                          <a:off x="0" y="0"/>
                          <a:ext cx="2581275" cy="762000"/>
                        </a:xfrm>
                        <a:prstGeom prst="rect">
                          <a:avLst/>
                        </a:prstGeom>
                        <a:solidFill>
                          <a:sysClr val="window" lastClr="FFFFFF"/>
                        </a:solidFill>
                        <a:ln w="38100" cap="flat" cmpd="sng" algn="ctr">
                          <a:solidFill>
                            <a:schemeClr val="bg1">
                              <a:lumMod val="65000"/>
                            </a:schemeClr>
                          </a:solidFill>
                          <a:prstDash val="sysDot"/>
                          <a:miter lim="800000"/>
                        </a:ln>
                        <a:effectLst/>
                      </wps:spPr>
                      <wps:txb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2.7</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Поширення методів інноваційно-технологічного консалтингу у сфері комплексної переробки сільськогосподарської сировини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22AC6" id="Прямоугольник 161" o:spid="_x0000_s1120" style="position:absolute;left:0;text-align:left;margin-left:189.2pt;margin-top:7.5pt;width:203.25pt;height:6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ojvgIAAE0FAAAOAAAAZHJzL2Uyb0RvYy54bWysVEtu2zAQ3RfoHQjuG1mu7ThG5MCI4aJA&#10;mgRIiqxpirIJ8FeStuSuCnQboEfoIbop+skZ5Bt1SMnOr6uiXtAzmuF83pvh8UklBVoz67hWGU4P&#10;OhgxRXXO1SLD769nr4YYOU9UToRWLMMb5vDJ+OWL49KMWFcvtciZRRBEuVFpMrz03oySxNElk8Qd&#10;aMMUGAttJfGg2kWSW1JCdCmSbqczSEptc2M1Zc7B12ljxOMYvygY9RdF4ZhHIsNQm4+njec8nMn4&#10;mIwWlpglp20Z5B+qkIQrSLoPNSWeoJXlz0JJTq12uvAHVMtEFwWnLPYA3aSdJ91cLYlhsRcAx5k9&#10;TO7/haXn60uLeA7cDVKMFJFAUv11+2n7pf5V320/19/qu/rn9rb+XX+vf6DgBZiVxo3g6pW5tK3m&#10;QAwAVIWV4R9aQ1XEebPHmVUeUfjY7Q/T7mEfIwq2wwHwGIlI7m8b6/wbpiUKQoYt8BjhJesz5yEj&#10;uO5cQjKnBc9nXIiobNypsGhNgHKYlFyXGAniPHzM8Cz+QgsQ4tE1oVCZ4dfDFIpBlMAsFoJ4EKUB&#10;dJxaYETEAoacehtreXQ7Dizb550v0ugjVvKdzptaBv37Pvfuz+sIfU2JWzaX3MZNtW/GVHIPuyK4&#10;zPAQQu1BEyq0zeK0t/AEfhpGguSreRU5PurtyJvrfAPEW91shDN0xiHxGeB0SSysAIAAa+0v4CiE&#10;BmR0K2G01Pbj374Hf5hMsGJUwkoBah9WxDKA/62CmT1Ke72wg1Hp9Q+7oNiHlvlDi1rJUw0UwlRC&#10;dVEM/l7sxMJqeQPbPwlZwUQUhdwNP61y6ptVh/eDsskkusHeGeLP1JWhIXiALkB+Xd0Qa9p58zCp&#10;53q3fmT0ZOwa33BT6cnK64LHmQxQN7gCq0GBnY38tu9LeBQe6tHr/hUc/wEAAP//AwBQSwMEFAAG&#10;AAgAAAAhAA+i7g7ZAAAACgEAAA8AAABkcnMvZG93bnJldi54bWxMT7tOwzAU3ZH4B+sisVEnNEAb&#10;4lQVCAa2FoQY3fiSWNjXke2m4e+5TDCeh86j2czeiQljsoEUlIsCBFIXjKVewdvr09UKRMqajHaB&#10;UME3Jti052eNrk040Q6nfe4Fh1CqtYIh57GWMnUDep0WYURi7TNErzPD2EsT9YnDvZPXRXErvbbE&#10;DYMe8WHA7mt/9AroJdl16WxFz4+x3L1vP6aqqJS6vJi39yAyzvnPDL/zeTq0vOkQjmSScAqWd6uK&#10;rSzc8Cc2MF6DODCxZEa2jfx/of0BAAD//wMAUEsBAi0AFAAGAAgAAAAhALaDOJL+AAAA4QEAABMA&#10;AAAAAAAAAAAAAAAAAAAAAFtDb250ZW50X1R5cGVzXS54bWxQSwECLQAUAAYACAAAACEAOP0h/9YA&#10;AACUAQAACwAAAAAAAAAAAAAAAAAvAQAAX3JlbHMvLnJlbHNQSwECLQAUAAYACAAAACEAt6F6I74C&#10;AABNBQAADgAAAAAAAAAAAAAAAAAuAgAAZHJzL2Uyb0RvYy54bWxQSwECLQAUAAYACAAAACEAD6Lu&#10;DtkAAAAKAQAADwAAAAAAAAAAAAAAAAAYBQAAZHJzL2Rvd25yZXYueG1sUEsFBgAAAAAEAAQA8wAA&#10;AB4GAAAAAA==&#10;" fillcolor="window" strokecolor="#a5a5a5 [2092]" strokeweight="3pt">
                <v:stroke dashstyle="1 1"/>
                <v:textbox>
                  <w:txbxContent>
                    <w:p w:rsidR="003E0F50" w:rsidRPr="00E66105" w:rsidRDefault="003E0F50" w:rsidP="00CA2143">
                      <w:pPr>
                        <w:jc w:val="center"/>
                        <w:rPr>
                          <w:rFonts w:ascii="Times New Roman" w:hAnsi="Times New Roman" w:cs="Times New Roman"/>
                          <w:i/>
                          <w:spacing w:val="-10"/>
                          <w:lang w:val="uk-UA"/>
                        </w:rPr>
                      </w:pPr>
                      <w:r>
                        <w:rPr>
                          <w:rFonts w:ascii="Times New Roman" w:hAnsi="Times New Roman" w:cs="Times New Roman"/>
                          <w:b/>
                          <w:spacing w:val="-10"/>
                          <w:lang w:val="uk-UA"/>
                        </w:rPr>
                        <w:t>5</w:t>
                      </w:r>
                      <w:r w:rsidRPr="005D5E9E">
                        <w:rPr>
                          <w:rFonts w:ascii="Times New Roman" w:hAnsi="Times New Roman" w:cs="Times New Roman"/>
                          <w:b/>
                          <w:spacing w:val="-10"/>
                          <w:sz w:val="20"/>
                          <w:szCs w:val="20"/>
                          <w:lang w:val="uk-UA"/>
                        </w:rPr>
                        <w:t>.</w:t>
                      </w:r>
                      <w:r>
                        <w:rPr>
                          <w:rFonts w:ascii="Times New Roman" w:hAnsi="Times New Roman" w:cs="Times New Roman"/>
                          <w:b/>
                          <w:spacing w:val="-10"/>
                          <w:sz w:val="20"/>
                          <w:szCs w:val="20"/>
                          <w:lang w:val="uk-UA"/>
                        </w:rPr>
                        <w:t>2.7</w:t>
                      </w:r>
                      <w:r w:rsidRPr="005D5E9E">
                        <w:rPr>
                          <w:rFonts w:ascii="Times New Roman" w:hAnsi="Times New Roman" w:cs="Times New Roman"/>
                          <w:b/>
                          <w:spacing w:val="-10"/>
                          <w:sz w:val="20"/>
                          <w:szCs w:val="20"/>
                          <w:lang w:val="uk-UA"/>
                        </w:rPr>
                        <w:t>.</w:t>
                      </w:r>
                      <w:r w:rsidRPr="005D5E9E">
                        <w:rPr>
                          <w:rFonts w:ascii="Times New Roman" w:hAnsi="Times New Roman" w:cs="Times New Roman"/>
                          <w:i/>
                          <w:spacing w:val="-10"/>
                          <w:sz w:val="20"/>
                          <w:szCs w:val="20"/>
                          <w:lang w:val="uk-UA"/>
                        </w:rPr>
                        <w:t xml:space="preserve"> </w:t>
                      </w:r>
                      <w:r w:rsidRPr="00BA51AE">
                        <w:rPr>
                          <w:rFonts w:ascii="Times New Roman" w:hAnsi="Times New Roman" w:cs="Times New Roman"/>
                          <w:i/>
                          <w:spacing w:val="-10"/>
                          <w:sz w:val="20"/>
                          <w:szCs w:val="20"/>
                          <w:lang w:val="uk-UA"/>
                        </w:rPr>
                        <w:t>Поширення методів інноваційно-технологічного консалтингу у сфері комплексної переробки сільськогосподарської сировини</w:t>
                      </w:r>
                    </w:p>
                  </w:txbxContent>
                </v:textbox>
              </v:rect>
            </w:pict>
          </mc:Fallback>
        </mc:AlternateContent>
      </w:r>
    </w:p>
    <w:p w:rsidR="00CA2143" w:rsidRPr="00DB6BE4" w:rsidRDefault="00CA2143" w:rsidP="00CA2143">
      <w:pPr>
        <w:spacing w:after="0" w:line="240" w:lineRule="auto"/>
        <w:ind w:firstLine="709"/>
        <w:jc w:val="both"/>
        <w:rPr>
          <w:rFonts w:ascii="Calibri Light" w:hAnsi="Calibri Light" w:cs="Calibri Light"/>
          <w:b/>
          <w:color w:val="0070C0"/>
          <w:sz w:val="28"/>
          <w:szCs w:val="28"/>
          <w:lang w:val="uk-UA"/>
        </w:rPr>
      </w:pPr>
    </w:p>
    <w:p w:rsidR="00CA2143" w:rsidRDefault="00D40A36" w:rsidP="00CA2143">
      <w:pPr>
        <w:spacing w:after="0" w:line="240" w:lineRule="auto"/>
        <w:ind w:firstLine="709"/>
        <w:jc w:val="both"/>
        <w:rPr>
          <w:rFonts w:cstheme="minorHAnsi"/>
          <w:sz w:val="28"/>
          <w:lang w:val="uk-UA"/>
        </w:rPr>
      </w:pPr>
      <w:r w:rsidRPr="00866968">
        <w:rPr>
          <w:rFonts w:cs="Times New Roman"/>
          <w:noProof/>
          <w:color w:val="00B050"/>
          <w:lang w:val="uk-UA" w:eastAsia="uk-UA"/>
        </w:rPr>
        <mc:AlternateContent>
          <mc:Choice Requires="wps">
            <w:drawing>
              <wp:anchor distT="0" distB="0" distL="114300" distR="114300" simplePos="0" relativeHeight="251813888" behindDoc="0" locked="0" layoutInCell="1" allowOverlap="1" wp14:anchorId="0FED1DA4" wp14:editId="1696E69C">
                <wp:simplePos x="0" y="0"/>
                <wp:positionH relativeFrom="column">
                  <wp:posOffset>2247900</wp:posOffset>
                </wp:positionH>
                <wp:positionV relativeFrom="paragraph">
                  <wp:posOffset>46355</wp:posOffset>
                </wp:positionV>
                <wp:extent cx="152400" cy="0"/>
                <wp:effectExtent l="0" t="0" r="19050" b="19050"/>
                <wp:wrapNone/>
                <wp:docPr id="478" name="Прямая соединительная линия 478"/>
                <wp:cNvGraphicFramePr/>
                <a:graphic xmlns:a="http://schemas.openxmlformats.org/drawingml/2006/main">
                  <a:graphicData uri="http://schemas.microsoft.com/office/word/2010/wordprocessingShape">
                    <wps:wsp>
                      <wps:cNvCnPr/>
                      <wps:spPr>
                        <a:xfrm>
                          <a:off x="0" y="0"/>
                          <a:ext cx="15240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5B98A5" id="Прямая соединительная линия 478"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3.65pt" to="18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5Sm9AEAAJoDAAAOAAAAZHJzL2Uyb0RvYy54bWysU91u0zAUvkfiHSzf06TVxqao6YRWjRsE&#10;lWAP4Dp2Ysl/sk3T3gHXSH0EXoELkCYNeAbnjTh2s26DO0QiOef3Oz7nfJlfbJVEG+a8MLrG00mJ&#10;EdPUNEK3Nb5+d/XsHCMfiG6INJrVeMc8vlg8fTLvbcVmpjOyYQ4BiPZVb2vchWCrovC0Y4r4ibFM&#10;g5Mbp0gA1bVF40gP6EoWs7J8XvTGNdYZyrwH6/LgxIuMzzmj4Q3nngUkawx3C/l0+Vyns1jMSdU6&#10;YjtBx2uQf7iFIkJD0SPUkgSC3jvxF5QS1BlveJhQowrDuaAs9wDdTMs/unnbEctyLzAcb49j8v8P&#10;lr7erBwSTY1PzmBVmihYUvwyfBj28Uf8OuzR8DH+it/jt3gTf8ab4RPIt8NnkJMz3o7mPUr5MM3e&#10;+gpAL/XKjZq3K5dGs+VOpS80jbZ5A7vjBtg2IArG6enspIQ90TtXcZ9nnQ8vmVEoCTWWQqfZkIps&#10;XvkAtSD0LiSZtbkSUub9So16wJ6dZWgCNOOSBKiiLDTudYsRkS3wlwaXIb2RoknpCci7dn0pHdoQ&#10;4NCL0/SmRqHco7BUe0l8d4jLrgO7lAhAcSlUjc/L9IzZUid0lkk6dpCGdxhXktam2eUpFkkDAuSi&#10;I1kTwx7qID/8pRa/AQAA//8DAFBLAwQUAAYACAAAACEAjKtFf94AAAAHAQAADwAAAGRycy9kb3du&#10;cmV2LnhtbEyPXUvDQBBF3wX/wzKCL9JubGpbYjbFTwqCVGPB12kyJtHsbMhu2/TfO/qij4c73Hsm&#10;XQ62VXvqfePYwOU4AkVcuLLhysDm7XG0AOUDcomtYzJwJA/L7PQkxaR0B36lfR4qJSXsEzRQh9Al&#10;WvuiJot+7DpiyT5cbzEI9pUuezxIuW31JIpm2mLDslBjR3c1FV/5zsru/eeRZ5sc3y+enter+MU9&#10;TG6nxpyfDTfXoAIN4e8YfvRFHTJx2rodl161BuKrqfwSDMxjUJLH84Xw9pd1lur//tk3AAAA//8D&#10;AFBLAQItABQABgAIAAAAIQC2gziS/gAAAOEBAAATAAAAAAAAAAAAAAAAAAAAAABbQ29udGVudF9U&#10;eXBlc10ueG1sUEsBAi0AFAAGAAgAAAAhADj9If/WAAAAlAEAAAsAAAAAAAAAAAAAAAAALwEAAF9y&#10;ZWxzLy5yZWxzUEsBAi0AFAAGAAgAAAAhAL1rlKb0AQAAmgMAAA4AAAAAAAAAAAAAAAAALgIAAGRy&#10;cy9lMm9Eb2MueG1sUEsBAi0AFAAGAAgAAAAhAIyrRX/eAAAABwEAAA8AAAAAAAAAAAAAAAAATgQA&#10;AGRycy9kb3ducmV2LnhtbFBLBQYAAAAABAAEAPMAAABZBQAAAAA=&#10;" strokecolor="#a5a5a5" strokeweight="1pt">
                <v:stroke joinstyle="miter"/>
              </v:line>
            </w:pict>
          </mc:Fallback>
        </mc:AlternateContent>
      </w:r>
    </w:p>
    <w:p w:rsidR="000F4BB8" w:rsidRPr="00053DB1" w:rsidRDefault="000F4BB8" w:rsidP="00725830">
      <w:pPr>
        <w:spacing w:after="0" w:line="240" w:lineRule="auto"/>
        <w:jc w:val="both"/>
        <w:outlineLvl w:val="1"/>
        <w:rPr>
          <w:rFonts w:asciiTheme="majorHAnsi" w:hAnsiTheme="majorHAnsi" w:cstheme="majorHAnsi"/>
          <w:b/>
          <w:color w:val="808080" w:themeColor="background1" w:themeShade="80"/>
          <w:sz w:val="28"/>
          <w:szCs w:val="24"/>
          <w:lang w:val="uk-UA"/>
        </w:rPr>
      </w:pPr>
      <w:bookmarkStart w:id="474" w:name="_Toc26950039"/>
      <w:bookmarkStart w:id="475" w:name="_Toc27731473"/>
      <w:r w:rsidRPr="00053DB1">
        <w:rPr>
          <w:rFonts w:asciiTheme="majorHAnsi" w:hAnsiTheme="majorHAnsi" w:cstheme="majorHAnsi"/>
          <w:b/>
          <w:color w:val="808080" w:themeColor="background1" w:themeShade="80"/>
          <w:sz w:val="28"/>
          <w:szCs w:val="28"/>
          <w:lang w:val="uk-UA"/>
        </w:rPr>
        <w:t xml:space="preserve">Стратегічний пріоритет 5: </w:t>
      </w:r>
      <w:bookmarkEnd w:id="474"/>
      <w:r w:rsidR="008B71C8" w:rsidRPr="008B71C8">
        <w:rPr>
          <w:rFonts w:asciiTheme="majorHAnsi" w:hAnsiTheme="majorHAnsi" w:cstheme="majorHAnsi"/>
          <w:b/>
          <w:color w:val="808080" w:themeColor="background1" w:themeShade="80"/>
          <w:sz w:val="28"/>
          <w:szCs w:val="28"/>
          <w:lang w:val="uk-UA"/>
        </w:rPr>
        <w:t>Формування на засадах інновацій експортно-орієнтованої харчової індустрії</w:t>
      </w:r>
      <w:bookmarkEnd w:id="475"/>
    </w:p>
    <w:p w:rsidR="000F4BB8" w:rsidRPr="000F4BB8" w:rsidRDefault="000F4BB8" w:rsidP="000F4BB8">
      <w:pPr>
        <w:spacing w:after="0" w:line="240" w:lineRule="auto"/>
        <w:ind w:firstLine="709"/>
        <w:jc w:val="both"/>
        <w:rPr>
          <w:rFonts w:ascii="Times New Roman" w:hAnsi="Times New Roman" w:cs="Times New Roman"/>
          <w:color w:val="auto"/>
          <w:sz w:val="26"/>
          <w:szCs w:val="26"/>
          <w:lang w:val="uk-UA" w:eastAsia="en-US"/>
        </w:rPr>
      </w:pPr>
      <w:r w:rsidRPr="000F4BB8">
        <w:rPr>
          <w:rFonts w:ascii="Times New Roman" w:hAnsi="Times New Roman" w:cs="Times New Roman"/>
          <w:color w:val="auto"/>
          <w:spacing w:val="-4"/>
          <w:sz w:val="26"/>
          <w:szCs w:val="26"/>
          <w:lang w:val="uk-UA" w:eastAsia="en-US"/>
        </w:rPr>
        <w:t xml:space="preserve">З метою визначення стратегічної цілі  на засадах смарт-спеціалізації, яка передбачає інноваційний розвиток видів діяльності,  встановлених за результатами кількісного і якісного аналізу галузей, </w:t>
      </w:r>
      <w:r w:rsidRPr="000F4BB8">
        <w:rPr>
          <w:rFonts w:ascii="Times New Roman" w:hAnsi="Times New Roman" w:cs="Times New Roman"/>
          <w:color w:val="auto"/>
          <w:sz w:val="26"/>
          <w:szCs w:val="26"/>
          <w:lang w:val="uk-UA" w:eastAsia="en-US"/>
        </w:rPr>
        <w:t xml:space="preserve">впродовж лютого-листопада 2019 року обласною державною адміністрацією, за підтримки </w:t>
      </w:r>
      <w:r w:rsidRPr="000F4BB8">
        <w:rPr>
          <w:rFonts w:ascii="Times New Roman" w:hAnsi="Times New Roman" w:cs="Times New Roman"/>
          <w:color w:val="auto"/>
          <w:spacing w:val="-4"/>
          <w:sz w:val="26"/>
          <w:szCs w:val="26"/>
          <w:lang w:val="uk-UA" w:eastAsia="en-US"/>
        </w:rPr>
        <w:t xml:space="preserve">Національної команди з питань смарт-спеціалізації Мінекономрозвитку та міжнародних експертів, </w:t>
      </w:r>
      <w:r w:rsidRPr="000F4BB8">
        <w:rPr>
          <w:rFonts w:ascii="Times New Roman" w:hAnsi="Times New Roman" w:cs="Times New Roman"/>
          <w:color w:val="auto"/>
          <w:sz w:val="26"/>
          <w:szCs w:val="26"/>
          <w:lang w:val="uk-UA" w:eastAsia="en-US"/>
        </w:rPr>
        <w:t>забезпечено  організацію та проведення низки заходів, зокрема:</w:t>
      </w:r>
    </w:p>
    <w:p w:rsidR="000F4BB8" w:rsidRPr="000F4BB8" w:rsidRDefault="000F4BB8" w:rsidP="000F4BB8">
      <w:pPr>
        <w:spacing w:after="0" w:line="240" w:lineRule="auto"/>
        <w:ind w:firstLine="709"/>
        <w:jc w:val="both"/>
        <w:rPr>
          <w:rFonts w:ascii="Times New Roman" w:hAnsi="Times New Roman" w:cs="Times New Roman"/>
          <w:color w:val="auto"/>
          <w:sz w:val="26"/>
          <w:szCs w:val="26"/>
          <w:lang w:val="uk-UA" w:eastAsia="en-US"/>
        </w:rPr>
      </w:pPr>
      <w:r w:rsidRPr="000F4BB8">
        <w:rPr>
          <w:rFonts w:ascii="Times New Roman" w:hAnsi="Times New Roman" w:cs="Times New Roman"/>
          <w:b/>
          <w:color w:val="auto"/>
          <w:spacing w:val="-4"/>
          <w:sz w:val="26"/>
          <w:szCs w:val="26"/>
          <w:lang w:val="uk-UA" w:eastAsia="en-US"/>
        </w:rPr>
        <w:t>08.02.2019</w:t>
      </w:r>
      <w:r w:rsidRPr="000F4BB8">
        <w:rPr>
          <w:rFonts w:ascii="Times New Roman" w:hAnsi="Times New Roman" w:cs="Times New Roman"/>
          <w:color w:val="auto"/>
          <w:spacing w:val="-4"/>
          <w:sz w:val="26"/>
          <w:szCs w:val="26"/>
          <w:lang w:val="uk-UA" w:eastAsia="en-US"/>
        </w:rPr>
        <w:t xml:space="preserve"> - проведено перше засідання утвореної фокус-групи з питань смарт-спеціалізації </w:t>
      </w:r>
      <w:r w:rsidRPr="000F4BB8">
        <w:rPr>
          <w:rFonts w:ascii="Times New Roman" w:hAnsi="Times New Roman" w:cs="Times New Roman"/>
          <w:color w:val="auto"/>
          <w:spacing w:val="-4"/>
          <w:sz w:val="26"/>
          <w:szCs w:val="26"/>
          <w:lang w:val="en-US" w:eastAsia="en-US"/>
        </w:rPr>
        <w:t>S</w:t>
      </w:r>
      <w:r w:rsidRPr="000F4BB8">
        <w:rPr>
          <w:rFonts w:ascii="Times New Roman" w:hAnsi="Times New Roman" w:cs="Times New Roman"/>
          <w:color w:val="auto"/>
          <w:spacing w:val="-4"/>
          <w:sz w:val="26"/>
          <w:szCs w:val="26"/>
          <w:lang w:val="uk-UA" w:eastAsia="en-US"/>
        </w:rPr>
        <w:t>3;</w:t>
      </w:r>
    </w:p>
    <w:p w:rsidR="000F4BB8" w:rsidRPr="000F4BB8" w:rsidRDefault="000F4BB8" w:rsidP="000F4BB8">
      <w:pPr>
        <w:spacing w:after="0" w:line="240" w:lineRule="auto"/>
        <w:ind w:firstLine="709"/>
        <w:jc w:val="both"/>
        <w:rPr>
          <w:rFonts w:ascii="Times New Roman" w:hAnsi="Times New Roman" w:cs="Times New Roman"/>
          <w:color w:val="auto"/>
          <w:spacing w:val="-4"/>
          <w:sz w:val="26"/>
          <w:szCs w:val="26"/>
          <w:lang w:val="uk-UA" w:eastAsia="en-US"/>
        </w:rPr>
      </w:pPr>
      <w:r w:rsidRPr="000F4BB8">
        <w:rPr>
          <w:rFonts w:ascii="Times New Roman" w:hAnsi="Times New Roman" w:cs="Times New Roman"/>
          <w:b/>
          <w:color w:val="auto"/>
          <w:spacing w:val="-4"/>
          <w:sz w:val="26"/>
          <w:szCs w:val="26"/>
          <w:lang w:val="uk-UA" w:eastAsia="en-US"/>
        </w:rPr>
        <w:t>21-22.02.2019</w:t>
      </w:r>
      <w:r w:rsidRPr="000F4BB8">
        <w:rPr>
          <w:rFonts w:ascii="Times New Roman" w:hAnsi="Times New Roman" w:cs="Times New Roman"/>
          <w:color w:val="auto"/>
          <w:spacing w:val="-4"/>
          <w:sz w:val="26"/>
          <w:szCs w:val="26"/>
          <w:lang w:val="uk-UA" w:eastAsia="en-US"/>
        </w:rPr>
        <w:t xml:space="preserve"> - проведено робочу нараду на тему «Визначення смарт-спеціалізації для Одеської області і розробки плану дій по їх підтримці» за участю експертів Об’єднаного дослідного центру Європейської комісії, керівників структурних підрозділів обласної державної адміністрації, Одеської обласної ради, наукових організацій, бізнес-асоціацій та підприємців;</w:t>
      </w:r>
    </w:p>
    <w:p w:rsidR="000F4BB8" w:rsidRPr="000F4BB8" w:rsidRDefault="000F4BB8" w:rsidP="000F4BB8">
      <w:pPr>
        <w:spacing w:after="0" w:line="240" w:lineRule="auto"/>
        <w:ind w:firstLine="709"/>
        <w:jc w:val="both"/>
        <w:rPr>
          <w:rFonts w:ascii="Times New Roman" w:hAnsi="Times New Roman" w:cs="Times New Roman"/>
          <w:color w:val="auto"/>
          <w:spacing w:val="-4"/>
          <w:sz w:val="26"/>
          <w:szCs w:val="26"/>
          <w:lang w:val="uk-UA" w:eastAsia="en-US"/>
        </w:rPr>
      </w:pPr>
      <w:r w:rsidRPr="000F4BB8">
        <w:rPr>
          <w:rFonts w:ascii="Times New Roman" w:hAnsi="Times New Roman" w:cs="Times New Roman"/>
          <w:b/>
          <w:color w:val="auto"/>
          <w:spacing w:val="-4"/>
          <w:sz w:val="27"/>
          <w:szCs w:val="27"/>
          <w:lang w:val="uk-UA" w:eastAsia="en-US"/>
        </w:rPr>
        <w:t>19-20.03.2019</w:t>
      </w:r>
      <w:r w:rsidRPr="000F4BB8">
        <w:rPr>
          <w:rFonts w:ascii="Times New Roman" w:hAnsi="Times New Roman" w:cs="Times New Roman"/>
          <w:color w:val="auto"/>
          <w:spacing w:val="-4"/>
          <w:sz w:val="27"/>
          <w:szCs w:val="27"/>
          <w:lang w:val="uk-UA" w:eastAsia="en-US"/>
        </w:rPr>
        <w:t xml:space="preserve"> - взято участь у тренінгу з питань впровадження методики смарт-спеціалізації в Україні, який організований Мінекономрозвитку та Мінрегіоном України. За результатами даного заходу проведено аналіз показників та результатів «процесу підприємницького відкриття» за методикою спеціалістів ЄС; </w:t>
      </w:r>
    </w:p>
    <w:p w:rsidR="000F4BB8" w:rsidRPr="000F4BB8" w:rsidRDefault="000F4BB8" w:rsidP="000F4BB8">
      <w:pPr>
        <w:spacing w:after="0" w:line="240" w:lineRule="auto"/>
        <w:ind w:firstLine="709"/>
        <w:jc w:val="both"/>
        <w:rPr>
          <w:color w:val="0070C0"/>
          <w:sz w:val="26"/>
          <w:szCs w:val="26"/>
          <w:lang w:val="uk-UA"/>
        </w:rPr>
      </w:pPr>
      <w:r w:rsidRPr="000F4BB8">
        <w:rPr>
          <w:rFonts w:ascii="Times New Roman" w:hAnsi="Times New Roman" w:cs="Times New Roman"/>
          <w:b/>
          <w:color w:val="auto"/>
          <w:spacing w:val="-4"/>
          <w:sz w:val="27"/>
          <w:szCs w:val="27"/>
          <w:lang w:val="uk-UA" w:eastAsia="en-US"/>
        </w:rPr>
        <w:t>03-05.07.2019</w:t>
      </w:r>
      <w:r w:rsidRPr="000F4BB8">
        <w:rPr>
          <w:rFonts w:ascii="Times New Roman" w:hAnsi="Times New Roman" w:cs="Times New Roman"/>
          <w:color w:val="auto"/>
          <w:spacing w:val="-4"/>
          <w:sz w:val="27"/>
          <w:szCs w:val="27"/>
          <w:lang w:val="uk-UA" w:eastAsia="en-US"/>
        </w:rPr>
        <w:t xml:space="preserve"> - взято участь у семінарі з Мапінгу економічного та інноваційного потенціалу регіонів у рамках впровадження підходу смарт-спеціалізації; за результатами семінару проведено аналіз економічного та інноваційного потенціалу Одеської області та визначено основні галузі, які мають потенціал для економічного зростання регіону.</w:t>
      </w:r>
    </w:p>
    <w:p w:rsidR="000F4BB8" w:rsidRPr="000F4BB8" w:rsidRDefault="000F4BB8" w:rsidP="000F4BB8">
      <w:pPr>
        <w:spacing w:after="0" w:line="240" w:lineRule="auto"/>
        <w:ind w:firstLine="709"/>
        <w:jc w:val="both"/>
        <w:rPr>
          <w:rFonts w:ascii="Times New Roman" w:hAnsi="Times New Roman" w:cs="Times New Roman"/>
          <w:color w:val="auto"/>
          <w:sz w:val="26"/>
          <w:szCs w:val="26"/>
          <w:lang w:val="uk-UA" w:eastAsia="en-US"/>
        </w:rPr>
      </w:pPr>
      <w:r w:rsidRPr="000F4BB8">
        <w:rPr>
          <w:rFonts w:ascii="Times New Roman" w:hAnsi="Times New Roman" w:cs="Times New Roman"/>
          <w:color w:val="auto"/>
          <w:sz w:val="26"/>
          <w:szCs w:val="26"/>
          <w:lang w:val="uk-UA" w:eastAsia="en-US"/>
        </w:rPr>
        <w:t xml:space="preserve">В рамках визначення галузей, які мають сильні сторони та потенціал для економічного перетворення було проведено статичний («перевірені сильні сторони») та динамічний («потенційний») аналізи для визначення галузей, у яких область має або матиме критичну масу економічної діяльності та спеціалізації. </w:t>
      </w:r>
    </w:p>
    <w:p w:rsidR="000F4BB8" w:rsidRPr="000F4BB8" w:rsidRDefault="000F4BB8" w:rsidP="000F4BB8">
      <w:pPr>
        <w:spacing w:after="0" w:line="240" w:lineRule="auto"/>
        <w:ind w:firstLine="709"/>
        <w:jc w:val="both"/>
        <w:rPr>
          <w:rFonts w:ascii="Times New Roman" w:hAnsi="Times New Roman" w:cs="Times New Roman"/>
          <w:color w:val="auto"/>
          <w:sz w:val="26"/>
          <w:szCs w:val="26"/>
          <w:lang w:val="uk-UA" w:eastAsia="en-US"/>
        </w:rPr>
      </w:pPr>
      <w:r w:rsidRPr="000F4BB8">
        <w:rPr>
          <w:rFonts w:ascii="Times New Roman" w:hAnsi="Times New Roman" w:cs="Times New Roman"/>
          <w:color w:val="auto"/>
          <w:sz w:val="26"/>
          <w:szCs w:val="26"/>
          <w:lang w:val="uk-UA" w:eastAsia="en-US"/>
        </w:rPr>
        <w:t>Для відображення економічного потенціалу області були досліджені такі статистичні дані, як кількість підприємств, кількість зайнятих осіб, кількість працівників, обсяг реалізованої продукції, заробітна плата.</w:t>
      </w:r>
    </w:p>
    <w:p w:rsidR="000F4BB8" w:rsidRPr="000F4BB8" w:rsidRDefault="000F4BB8" w:rsidP="000F4BB8">
      <w:pPr>
        <w:spacing w:after="0" w:line="240" w:lineRule="auto"/>
        <w:ind w:firstLine="709"/>
        <w:jc w:val="both"/>
        <w:rPr>
          <w:rFonts w:ascii="Times New Roman" w:hAnsi="Times New Roman" w:cs="Times New Roman"/>
          <w:color w:val="auto"/>
          <w:sz w:val="26"/>
          <w:szCs w:val="26"/>
          <w:lang w:val="uk-UA" w:eastAsia="en-US"/>
        </w:rPr>
      </w:pPr>
      <w:r w:rsidRPr="000F4BB8">
        <w:rPr>
          <w:rFonts w:ascii="Times New Roman" w:hAnsi="Times New Roman" w:cs="Times New Roman"/>
          <w:color w:val="auto"/>
          <w:sz w:val="26"/>
          <w:szCs w:val="26"/>
          <w:lang w:val="uk-UA" w:eastAsia="en-US"/>
        </w:rPr>
        <w:t xml:space="preserve">Статичний аналіз визначає галузі, які мають сучасні переваги. Динамічний аналіз визначає галузі, у яких зайнятість і середня заробітна плата зростають швидше середнього. </w:t>
      </w:r>
    </w:p>
    <w:p w:rsidR="000F4BB8" w:rsidRPr="000F4BB8" w:rsidRDefault="000F4BB8" w:rsidP="000F4BB8">
      <w:pPr>
        <w:spacing w:after="0" w:line="240" w:lineRule="auto"/>
        <w:ind w:firstLine="709"/>
        <w:jc w:val="both"/>
        <w:rPr>
          <w:rFonts w:ascii="Times New Roman" w:hAnsi="Times New Roman" w:cs="Times New Roman"/>
          <w:color w:val="auto"/>
          <w:sz w:val="26"/>
          <w:szCs w:val="26"/>
          <w:lang w:val="uk-UA" w:eastAsia="en-US"/>
        </w:rPr>
      </w:pPr>
      <w:r w:rsidRPr="000F4BB8">
        <w:rPr>
          <w:rFonts w:ascii="Times New Roman" w:hAnsi="Times New Roman" w:cs="Times New Roman"/>
          <w:color w:val="auto"/>
          <w:sz w:val="26"/>
          <w:szCs w:val="26"/>
          <w:lang w:val="uk-UA" w:eastAsia="en-US"/>
        </w:rPr>
        <w:t xml:space="preserve">В Одеській області первинний відбір включав 198 галузей, 108 галузей пройшли критерії відбору (зайнятість, середня заробітна плата, зміна зайнятості, зміна середньої заробітної плати). </w:t>
      </w:r>
    </w:p>
    <w:p w:rsidR="000F4BB8" w:rsidRPr="000F4BB8" w:rsidRDefault="000F4BB8" w:rsidP="000F4BB8">
      <w:pPr>
        <w:spacing w:after="0" w:line="240" w:lineRule="auto"/>
        <w:ind w:firstLine="709"/>
        <w:jc w:val="both"/>
        <w:rPr>
          <w:rFonts w:ascii="Times New Roman" w:hAnsi="Times New Roman" w:cs="Times New Roman"/>
          <w:color w:val="auto"/>
          <w:sz w:val="26"/>
          <w:szCs w:val="26"/>
          <w:lang w:val="uk-UA" w:eastAsia="en-US"/>
        </w:rPr>
      </w:pPr>
      <w:r w:rsidRPr="000F4BB8">
        <w:rPr>
          <w:rFonts w:ascii="Times New Roman" w:hAnsi="Times New Roman" w:cs="Times New Roman"/>
          <w:color w:val="auto"/>
          <w:sz w:val="26"/>
          <w:szCs w:val="26"/>
          <w:lang w:val="uk-UA" w:eastAsia="en-US"/>
        </w:rPr>
        <w:t xml:space="preserve">Для статичного аналізу було визначено 29 галузей з використанням даних про кількість працівників. На підставі даних про середню заробітну плату було визначено 33 галузі. </w:t>
      </w:r>
    </w:p>
    <w:p w:rsidR="000F4BB8" w:rsidRPr="000F4BB8" w:rsidRDefault="000F4BB8" w:rsidP="000F4BB8">
      <w:pPr>
        <w:spacing w:after="0" w:line="240" w:lineRule="auto"/>
        <w:ind w:firstLine="709"/>
        <w:jc w:val="both"/>
        <w:rPr>
          <w:rFonts w:ascii="Times New Roman" w:hAnsi="Times New Roman" w:cs="Times New Roman"/>
          <w:color w:val="auto"/>
          <w:sz w:val="26"/>
          <w:szCs w:val="26"/>
          <w:lang w:val="uk-UA" w:eastAsia="en-US"/>
        </w:rPr>
      </w:pPr>
      <w:r w:rsidRPr="000F4BB8">
        <w:rPr>
          <w:rFonts w:ascii="Times New Roman" w:hAnsi="Times New Roman" w:cs="Times New Roman"/>
          <w:color w:val="auto"/>
          <w:sz w:val="26"/>
          <w:szCs w:val="26"/>
          <w:lang w:val="uk-UA" w:eastAsia="en-US"/>
        </w:rPr>
        <w:t>Для динамічного аналізу було визначено 54 галузі з використанням даних про зміну кількості працівників. На підставі даних про зміну середньої заробітної плати було визначено 41 галузь.</w:t>
      </w:r>
    </w:p>
    <w:p w:rsidR="000F4BB8" w:rsidRPr="000F4BB8" w:rsidRDefault="000F4BB8" w:rsidP="000F4BB8">
      <w:pPr>
        <w:spacing w:after="0" w:line="240" w:lineRule="auto"/>
        <w:ind w:firstLine="709"/>
        <w:jc w:val="both"/>
        <w:rPr>
          <w:rFonts w:ascii="Times New Roman" w:hAnsi="Times New Roman" w:cs="Times New Roman"/>
          <w:color w:val="auto"/>
          <w:sz w:val="26"/>
          <w:szCs w:val="26"/>
          <w:lang w:val="uk-UA" w:eastAsia="en-US"/>
        </w:rPr>
      </w:pPr>
      <w:r w:rsidRPr="000F4BB8">
        <w:rPr>
          <w:rFonts w:ascii="Times New Roman" w:hAnsi="Times New Roman" w:cs="Times New Roman"/>
          <w:color w:val="auto"/>
          <w:sz w:val="26"/>
          <w:szCs w:val="26"/>
          <w:lang w:val="uk-UA" w:eastAsia="en-US"/>
        </w:rPr>
        <w:t>Загалом 5 галузей в Одеській області показали як економічний, так і інноваційний потенціал.</w:t>
      </w:r>
    </w:p>
    <w:p w:rsidR="000F4BB8" w:rsidRPr="000F4BB8" w:rsidRDefault="000F4BB8" w:rsidP="000F4BB8">
      <w:pPr>
        <w:spacing w:after="0" w:line="240" w:lineRule="auto"/>
        <w:ind w:firstLine="709"/>
        <w:jc w:val="both"/>
        <w:rPr>
          <w:rFonts w:ascii="Times New Roman" w:hAnsi="Times New Roman" w:cs="Times New Roman"/>
          <w:color w:val="auto"/>
          <w:sz w:val="26"/>
          <w:szCs w:val="26"/>
          <w:lang w:val="uk-UA" w:eastAsia="en-US"/>
        </w:rPr>
      </w:pPr>
      <w:r w:rsidRPr="000F4BB8">
        <w:rPr>
          <w:rFonts w:ascii="Times New Roman" w:hAnsi="Times New Roman" w:cs="Times New Roman"/>
          <w:b/>
          <w:color w:val="auto"/>
          <w:sz w:val="26"/>
          <w:szCs w:val="26"/>
          <w:lang w:val="uk-UA" w:eastAsia="en-US"/>
        </w:rPr>
        <w:t>12.11.2019</w:t>
      </w:r>
      <w:r w:rsidRPr="000F4BB8">
        <w:rPr>
          <w:rFonts w:ascii="Times New Roman" w:hAnsi="Times New Roman" w:cs="Times New Roman"/>
          <w:color w:val="auto"/>
          <w:sz w:val="26"/>
          <w:szCs w:val="26"/>
          <w:lang w:val="uk-UA" w:eastAsia="en-US"/>
        </w:rPr>
        <w:t xml:space="preserve"> – проведено спільне засідання регіональної робочої групи з питань Смарт-спеціалізації S3 за участю представників влади, науки та бізнесу Одещини. Співорганізатором заходу виступив Український інститут міжнародної політики.</w:t>
      </w:r>
    </w:p>
    <w:p w:rsidR="000F4BB8" w:rsidRPr="000F4BB8" w:rsidRDefault="000F4BB8" w:rsidP="000F4BB8">
      <w:pPr>
        <w:spacing w:after="0" w:line="240" w:lineRule="auto"/>
        <w:ind w:firstLine="709"/>
        <w:jc w:val="both"/>
        <w:rPr>
          <w:rFonts w:ascii="Times New Roman" w:hAnsi="Times New Roman" w:cs="Times New Roman"/>
          <w:color w:val="auto"/>
          <w:sz w:val="26"/>
          <w:szCs w:val="26"/>
          <w:lang w:val="uk-UA" w:eastAsia="en-US"/>
        </w:rPr>
      </w:pPr>
      <w:r w:rsidRPr="000F4BB8">
        <w:rPr>
          <w:rFonts w:ascii="Times New Roman" w:hAnsi="Times New Roman" w:cs="Times New Roman"/>
          <w:color w:val="auto"/>
          <w:sz w:val="26"/>
          <w:szCs w:val="26"/>
          <w:lang w:val="uk-UA" w:eastAsia="en-US"/>
        </w:rPr>
        <w:t>В рамках засідання присутніх було поінформовано щодо 5 видів діяльності за окремими галузями, які за результатами експертного аналізу мають, як економічний, так і інноваційний потенціал. Порівнюючи результати кількісного аналізу, здійсненого міжнародними експертами у 3-х пілотних областях - Запорізькій, Харківській та Одеській  було встановлено, що з усіх регіонів тільки Одеська область має найсильнішу і найбільшу спеціалізацію виробництва сільськогосподарських продуктів.</w:t>
      </w:r>
    </w:p>
    <w:p w:rsidR="000F4BB8" w:rsidRDefault="000F4BB8" w:rsidP="00DC7252">
      <w:pPr>
        <w:spacing w:after="0" w:line="240" w:lineRule="auto"/>
        <w:ind w:firstLine="709"/>
        <w:jc w:val="both"/>
        <w:rPr>
          <w:rFonts w:ascii="Times New Roman" w:hAnsi="Times New Roman" w:cs="Times New Roman"/>
          <w:color w:val="auto"/>
          <w:sz w:val="26"/>
          <w:szCs w:val="26"/>
          <w:lang w:val="uk-UA" w:eastAsia="en-US"/>
        </w:rPr>
      </w:pPr>
      <w:r w:rsidRPr="000F4BB8">
        <w:rPr>
          <w:rFonts w:ascii="Times New Roman" w:hAnsi="Times New Roman" w:cs="Times New Roman"/>
          <w:b/>
          <w:color w:val="auto"/>
          <w:sz w:val="26"/>
          <w:szCs w:val="26"/>
          <w:lang w:val="uk-UA" w:eastAsia="en-US"/>
        </w:rPr>
        <w:t xml:space="preserve">21.11.2019 – </w:t>
      </w:r>
      <w:r w:rsidRPr="000F4BB8">
        <w:rPr>
          <w:rFonts w:ascii="Times New Roman" w:hAnsi="Times New Roman" w:cs="Times New Roman"/>
          <w:color w:val="auto"/>
          <w:sz w:val="26"/>
          <w:szCs w:val="26"/>
          <w:lang w:val="uk-UA" w:eastAsia="en-US"/>
        </w:rPr>
        <w:t>відбулося</w:t>
      </w:r>
      <w:r w:rsidRPr="000F4BB8">
        <w:rPr>
          <w:rFonts w:ascii="Times New Roman" w:hAnsi="Times New Roman" w:cs="Times New Roman"/>
          <w:b/>
          <w:color w:val="auto"/>
          <w:sz w:val="26"/>
          <w:szCs w:val="26"/>
          <w:lang w:val="uk-UA" w:eastAsia="en-US"/>
        </w:rPr>
        <w:t xml:space="preserve"> </w:t>
      </w:r>
      <w:r w:rsidRPr="000F4BB8">
        <w:rPr>
          <w:rFonts w:ascii="Times New Roman" w:hAnsi="Times New Roman" w:cs="Times New Roman"/>
          <w:color w:val="auto"/>
          <w:sz w:val="26"/>
          <w:szCs w:val="26"/>
          <w:lang w:val="uk-UA" w:eastAsia="en-US"/>
        </w:rPr>
        <w:t>засідання спеціалізованої фокус-групи. За результатами проведеної роботи щодо визначення галузей, які мають економічний та інноваційний потенціал для зростання, членами спеціалізованої фокус-групи було запропоновано назву стратегічної цілі: «Формування на засадах інновацій експортно-орієнтованої індустрії харчування»</w:t>
      </w:r>
      <w:r w:rsidR="00E13F69">
        <w:rPr>
          <w:rFonts w:ascii="Times New Roman" w:hAnsi="Times New Roman" w:cs="Times New Roman"/>
          <w:color w:val="auto"/>
          <w:sz w:val="26"/>
          <w:szCs w:val="26"/>
          <w:lang w:val="uk-UA" w:eastAsia="en-US"/>
        </w:rPr>
        <w:t xml:space="preserve"> та розроблення пропозицій щодо операційних цілей і завдань, спрямованих на досягнення зазначеної стратегічної цілі.</w:t>
      </w:r>
    </w:p>
    <w:p w:rsidR="00DC7252" w:rsidRPr="003A7CEA" w:rsidRDefault="00DC7252" w:rsidP="003A7CEA">
      <w:pPr>
        <w:spacing w:after="0" w:line="240" w:lineRule="auto"/>
        <w:ind w:firstLine="709"/>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 xml:space="preserve">За інноваційної моделі розвитку переробна і харчова промисловість є спроможними акумулювати наявний ресурсний потенціал та сприяти активізації розвитку суміжних галузей, насамперед виробництва сільськогосподарської продукції і забезпечити не лише  потреби внутрішнього ринку у якісних продуктах харчування, а й сформувати потужний експортний потенціал регіону. </w:t>
      </w:r>
    </w:p>
    <w:p w:rsidR="00DC7252" w:rsidRPr="003A7CEA" w:rsidRDefault="00DC7252" w:rsidP="003A7CEA">
      <w:pPr>
        <w:spacing w:after="0" w:line="240" w:lineRule="auto"/>
        <w:ind w:firstLine="708"/>
        <w:jc w:val="both"/>
        <w:rPr>
          <w:rFonts w:ascii="Times New Roman" w:hAnsi="Times New Roman" w:cs="Times New Roman"/>
          <w:spacing w:val="-2"/>
          <w:sz w:val="26"/>
          <w:szCs w:val="26"/>
          <w:lang w:val="uk-UA"/>
        </w:rPr>
      </w:pPr>
      <w:r w:rsidRPr="003A7CEA">
        <w:rPr>
          <w:rFonts w:ascii="Times New Roman" w:hAnsi="Times New Roman" w:cs="Times New Roman"/>
          <w:sz w:val="26"/>
          <w:szCs w:val="26"/>
          <w:lang w:val="uk-UA"/>
        </w:rPr>
        <w:t xml:space="preserve">Згідно із статистичними даними впродовж 2015-2018 рр. питома вага готових харчових продуктів у загальному експорті регіону становила в середньому біля 8,0 %, а за 9 місяців 2019 року зросла до 10,5% . Питома вага перероблених овочів у структурі готових харчових </w:t>
      </w:r>
      <w:r w:rsidRPr="003A7CEA">
        <w:rPr>
          <w:rFonts w:ascii="Times New Roman" w:hAnsi="Times New Roman" w:cs="Times New Roman"/>
          <w:spacing w:val="-2"/>
          <w:sz w:val="26"/>
          <w:szCs w:val="26"/>
          <w:lang w:val="uk-UA"/>
        </w:rPr>
        <w:t>продукті</w:t>
      </w:r>
      <w:r w:rsidR="003A7CEA" w:rsidRPr="003A7CEA">
        <w:rPr>
          <w:rFonts w:ascii="Times New Roman" w:hAnsi="Times New Roman" w:cs="Times New Roman"/>
          <w:spacing w:val="-2"/>
          <w:sz w:val="26"/>
          <w:szCs w:val="26"/>
          <w:lang w:val="uk-UA"/>
        </w:rPr>
        <w:t xml:space="preserve">в за </w:t>
      </w:r>
      <w:r w:rsidRPr="003A7CEA">
        <w:rPr>
          <w:rFonts w:ascii="Times New Roman" w:hAnsi="Times New Roman" w:cs="Times New Roman"/>
          <w:spacing w:val="-2"/>
          <w:sz w:val="26"/>
          <w:szCs w:val="26"/>
          <w:lang w:val="uk-UA"/>
        </w:rPr>
        <w:t>2015-2018 рр. в середньому становила 7,5%, за січе</w:t>
      </w:r>
      <w:r w:rsidR="003A7CEA" w:rsidRPr="003A7CEA">
        <w:rPr>
          <w:rFonts w:ascii="Times New Roman" w:hAnsi="Times New Roman" w:cs="Times New Roman"/>
          <w:spacing w:val="-2"/>
          <w:sz w:val="26"/>
          <w:szCs w:val="26"/>
          <w:lang w:val="uk-UA"/>
        </w:rPr>
        <w:t>нь-вересень 2019 року – 6,7%.</w:t>
      </w:r>
    </w:p>
    <w:p w:rsidR="003A7CEA" w:rsidRDefault="00DC7252" w:rsidP="003A7CEA">
      <w:pPr>
        <w:spacing w:after="0" w:line="240" w:lineRule="auto"/>
        <w:ind w:firstLine="708"/>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Продукція сільського господарства є ресурсною складовою виробництва в різних галузях, а в харчо</w:t>
      </w:r>
      <w:r w:rsidR="003A7CEA">
        <w:rPr>
          <w:rFonts w:ascii="Times New Roman" w:hAnsi="Times New Roman" w:cs="Times New Roman"/>
          <w:sz w:val="26"/>
          <w:szCs w:val="26"/>
          <w:lang w:val="uk-UA"/>
        </w:rPr>
        <w:t>вій промисловості – її основою.</w:t>
      </w:r>
    </w:p>
    <w:p w:rsidR="00DC7252" w:rsidRPr="003A7CEA" w:rsidRDefault="00DC7252" w:rsidP="003A7CEA">
      <w:pPr>
        <w:spacing w:after="0" w:line="240" w:lineRule="auto"/>
        <w:ind w:firstLine="708"/>
        <w:jc w:val="both"/>
        <w:rPr>
          <w:rFonts w:ascii="Times New Roman" w:hAnsi="Times New Roman" w:cs="Times New Roman"/>
          <w:sz w:val="26"/>
          <w:szCs w:val="26"/>
          <w:lang w:val="uk-UA"/>
        </w:rPr>
      </w:pPr>
      <w:r w:rsidRPr="003A7CEA">
        <w:rPr>
          <w:rFonts w:ascii="Times New Roman" w:hAnsi="Times New Roman" w:cs="Times New Roman"/>
          <w:sz w:val="26"/>
          <w:szCs w:val="26"/>
          <w:shd w:val="clear" w:color="auto" w:fill="FFFFFF"/>
          <w:lang w:val="uk-UA"/>
        </w:rPr>
        <w:t>Зміцнення сільського господарства є головною передумовою розвитку харчової промисловості, адже потужна сировинна база відкриває шлях для переробки і створення продуктів з більшою доданою вартістю, створення нових робочих місць, зростання експортних валютних надходжень та загальноекономічного добробуту.</w:t>
      </w:r>
    </w:p>
    <w:p w:rsidR="00DC7252" w:rsidRPr="003A7CEA" w:rsidRDefault="00DC7252" w:rsidP="003A7CEA">
      <w:pPr>
        <w:spacing w:after="0" w:line="240" w:lineRule="auto"/>
        <w:ind w:firstLine="708"/>
        <w:jc w:val="both"/>
        <w:rPr>
          <w:rFonts w:ascii="Times New Roman" w:hAnsi="Times New Roman" w:cs="Times New Roman"/>
          <w:sz w:val="26"/>
          <w:szCs w:val="26"/>
          <w:shd w:val="clear" w:color="auto" w:fill="FFFFFF"/>
          <w:lang w:val="uk-UA"/>
        </w:rPr>
      </w:pPr>
      <w:r w:rsidRPr="003A7CEA">
        <w:rPr>
          <w:rFonts w:ascii="Times New Roman" w:hAnsi="Times New Roman" w:cs="Times New Roman"/>
          <w:sz w:val="26"/>
          <w:szCs w:val="26"/>
          <w:shd w:val="clear" w:color="auto" w:fill="FFFFFF"/>
          <w:lang w:val="uk-UA"/>
        </w:rPr>
        <w:t>Сьогодні у сфері виробництва сільськогосподарської продукції, у тому числі овочівниц</w:t>
      </w:r>
      <w:r w:rsidR="003A7CEA">
        <w:rPr>
          <w:rFonts w:ascii="Times New Roman" w:hAnsi="Times New Roman" w:cs="Times New Roman"/>
          <w:sz w:val="26"/>
          <w:szCs w:val="26"/>
          <w:shd w:val="clear" w:color="auto" w:fill="FFFFFF"/>
          <w:lang w:val="uk-UA"/>
        </w:rPr>
        <w:t>тві, садівництві та ягідництві,</w:t>
      </w:r>
      <w:r w:rsidRPr="003A7CEA">
        <w:rPr>
          <w:rFonts w:ascii="Times New Roman" w:hAnsi="Times New Roman" w:cs="Times New Roman"/>
          <w:sz w:val="26"/>
          <w:szCs w:val="26"/>
          <w:shd w:val="clear" w:color="auto" w:fill="FFFFFF"/>
          <w:lang w:val="uk-UA"/>
        </w:rPr>
        <w:t xml:space="preserve"> набуває популярності перспективний, надприбутковий екологічного спрямування бізнес – органічне виробництво. </w:t>
      </w:r>
    </w:p>
    <w:p w:rsidR="00DC7252" w:rsidRPr="003A7CEA" w:rsidRDefault="00DC7252" w:rsidP="003A7CEA">
      <w:pPr>
        <w:spacing w:after="0" w:line="240" w:lineRule="auto"/>
        <w:ind w:firstLine="708"/>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 xml:space="preserve">За даними аналітиків ринку сільськогосподарської продукції в Одеській області діє </w:t>
      </w:r>
      <w:r w:rsidR="003A7CEA">
        <w:rPr>
          <w:rFonts w:ascii="Times New Roman" w:hAnsi="Times New Roman" w:cs="Times New Roman"/>
          <w:sz w:val="26"/>
          <w:szCs w:val="26"/>
          <w:lang w:val="uk-UA"/>
        </w:rPr>
        <w:br/>
      </w:r>
      <w:r w:rsidRPr="003A7CEA">
        <w:rPr>
          <w:rFonts w:ascii="Times New Roman" w:hAnsi="Times New Roman" w:cs="Times New Roman"/>
          <w:sz w:val="26"/>
          <w:szCs w:val="26"/>
          <w:lang w:val="uk-UA"/>
        </w:rPr>
        <w:t xml:space="preserve">38 суб’єктів господарювання, які займаються органічним виробництвом. </w:t>
      </w:r>
    </w:p>
    <w:p w:rsidR="00DC7252" w:rsidRPr="003A7CEA" w:rsidRDefault="00DC7252" w:rsidP="003A7CEA">
      <w:pPr>
        <w:spacing w:after="0" w:line="240" w:lineRule="auto"/>
        <w:ind w:firstLine="709"/>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Серед перспективних напрямів розвитку – органічне вирощування овочів, плодів і ягід, виробництво продуктів переробки з органічно вирощеної продукції (овочева консервація, консервовані овочі, пасти, соуси).</w:t>
      </w:r>
    </w:p>
    <w:p w:rsidR="00DC7252" w:rsidRPr="003A7CEA" w:rsidRDefault="00DC7252" w:rsidP="003A7CEA">
      <w:pPr>
        <w:spacing w:after="0" w:line="240" w:lineRule="auto"/>
        <w:ind w:firstLine="708"/>
        <w:jc w:val="both"/>
        <w:rPr>
          <w:rFonts w:ascii="Times New Roman" w:hAnsi="Times New Roman" w:cs="Times New Roman"/>
          <w:sz w:val="26"/>
          <w:szCs w:val="26"/>
          <w:shd w:val="clear" w:color="auto" w:fill="FFFFFF"/>
          <w:lang w:val="uk-UA"/>
        </w:rPr>
      </w:pPr>
      <w:r w:rsidRPr="003A7CEA">
        <w:rPr>
          <w:rFonts w:ascii="Times New Roman" w:hAnsi="Times New Roman" w:cs="Times New Roman"/>
          <w:sz w:val="26"/>
          <w:szCs w:val="26"/>
          <w:shd w:val="clear" w:color="auto" w:fill="FFFFFF"/>
          <w:lang w:val="uk-UA"/>
        </w:rPr>
        <w:t>Однією з ефективних форм кооперації усіх учасників аграрного ринку, з метою мінімізації витрат на всіх етапах виробництва і збуту сільгосппродукції,  є кластерна модель.</w:t>
      </w:r>
    </w:p>
    <w:p w:rsidR="00DC7252" w:rsidRPr="003A7CEA" w:rsidRDefault="00DC7252" w:rsidP="003A7CEA">
      <w:pPr>
        <w:shd w:val="clear" w:color="auto" w:fill="FFFFFF"/>
        <w:spacing w:after="0" w:line="240" w:lineRule="auto"/>
        <w:ind w:firstLine="708"/>
        <w:jc w:val="both"/>
        <w:rPr>
          <w:rFonts w:ascii="Times New Roman" w:eastAsia="Times New Roman" w:hAnsi="Times New Roman" w:cs="Times New Roman"/>
          <w:sz w:val="26"/>
          <w:szCs w:val="26"/>
          <w:lang w:val="uk-UA"/>
        </w:rPr>
      </w:pPr>
      <w:r w:rsidRPr="003A7CEA">
        <w:rPr>
          <w:rFonts w:ascii="Times New Roman" w:eastAsia="Times New Roman" w:hAnsi="Times New Roman" w:cs="Times New Roman"/>
          <w:sz w:val="26"/>
          <w:szCs w:val="26"/>
          <w:lang w:val="uk-UA"/>
        </w:rPr>
        <w:t>Створення кластерів не вимагає значного фінансування, а базується перш за все на організаційних зрушеннях. Варто зазначити, що від створення кластерів виграє не лише конкретний учасник, а й галузь сільського господарства в цілому завдяки більш злагодженій роботі всіх ланок.</w:t>
      </w:r>
    </w:p>
    <w:p w:rsidR="00DC7252" w:rsidRPr="003A7CEA" w:rsidRDefault="00DC7252" w:rsidP="003A7CEA">
      <w:pPr>
        <w:spacing w:after="0" w:line="240" w:lineRule="auto"/>
        <w:ind w:firstLine="708"/>
        <w:jc w:val="both"/>
        <w:rPr>
          <w:rFonts w:ascii="Times New Roman" w:eastAsia="Times New Roman" w:hAnsi="Times New Roman" w:cs="Times New Roman"/>
          <w:sz w:val="26"/>
          <w:szCs w:val="26"/>
          <w:lang w:val="uk-UA"/>
        </w:rPr>
      </w:pPr>
      <w:r w:rsidRPr="003A7CEA">
        <w:rPr>
          <w:rFonts w:ascii="Times New Roman" w:eastAsia="Times New Roman" w:hAnsi="Times New Roman" w:cs="Times New Roman"/>
          <w:sz w:val="26"/>
          <w:szCs w:val="26"/>
          <w:lang w:val="uk-UA"/>
        </w:rPr>
        <w:t xml:space="preserve">В Одеській області  діють Агро-еколого-рекреаційний кластер «Фрумушика Нова» та </w:t>
      </w:r>
      <w:r w:rsidRPr="003A7CEA">
        <w:rPr>
          <w:rFonts w:ascii="Times New Roman" w:hAnsi="Times New Roman" w:cs="Times New Roman"/>
          <w:sz w:val="26"/>
          <w:szCs w:val="26"/>
          <w:shd w:val="clear" w:color="auto" w:fill="FFFFFF"/>
        </w:rPr>
        <w:t>«Агропромисловий кластер з питань розвитку бджільництв</w:t>
      </w:r>
      <w:r w:rsidRPr="003A7CEA">
        <w:rPr>
          <w:rFonts w:ascii="Times New Roman" w:hAnsi="Times New Roman" w:cs="Times New Roman"/>
          <w:sz w:val="26"/>
          <w:szCs w:val="26"/>
          <w:shd w:val="clear" w:color="auto" w:fill="FFFFFF"/>
          <w:lang w:val="uk-UA"/>
        </w:rPr>
        <w:t>а».</w:t>
      </w:r>
      <w:r w:rsidRPr="003A7CEA">
        <w:rPr>
          <w:rFonts w:ascii="Times New Roman" w:eastAsia="Times New Roman" w:hAnsi="Times New Roman" w:cs="Times New Roman"/>
          <w:sz w:val="26"/>
          <w:szCs w:val="26"/>
          <w:lang w:val="uk-UA"/>
        </w:rPr>
        <w:t xml:space="preserve"> Передбачається, що кластерні утворення відіграватимуть важливу роль в ході реалізації завдань, спрямованих на досягнення стратегічної цілі, визначеної на засадах смарт-спеціалізації.</w:t>
      </w:r>
    </w:p>
    <w:p w:rsidR="00DC7252" w:rsidRPr="003A7CEA" w:rsidRDefault="00DC7252" w:rsidP="003A7CEA">
      <w:pPr>
        <w:spacing w:after="0" w:line="240" w:lineRule="auto"/>
        <w:ind w:firstLine="708"/>
        <w:jc w:val="both"/>
        <w:rPr>
          <w:rFonts w:ascii="Times New Roman" w:eastAsia="Times New Roman" w:hAnsi="Times New Roman" w:cs="Times New Roman"/>
          <w:sz w:val="26"/>
          <w:szCs w:val="26"/>
          <w:lang w:val="uk-UA"/>
        </w:rPr>
      </w:pPr>
      <w:r w:rsidRPr="003A7CEA">
        <w:rPr>
          <w:rFonts w:ascii="Times New Roman" w:eastAsia="Times New Roman" w:hAnsi="Times New Roman" w:cs="Times New Roman"/>
          <w:sz w:val="26"/>
          <w:szCs w:val="26"/>
          <w:lang w:val="uk-UA"/>
        </w:rPr>
        <w:t>Наявність сировини високої якості сприятиме переходу виробничих потужностей підприємств переробної промисловості регіону на інноваційний тип розвитку.</w:t>
      </w:r>
    </w:p>
    <w:p w:rsidR="00DC7252" w:rsidRPr="003A7CEA" w:rsidRDefault="00DC7252" w:rsidP="003A7CEA">
      <w:pPr>
        <w:spacing w:after="0" w:line="240" w:lineRule="auto"/>
        <w:ind w:firstLine="708"/>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Особливо важливою є реалізація інновацій у харчовій переробній промисловості, яка потребує впровадження новостворених або вдосконалених інноваційних технологій і випуску на їхній основі харчових продуктів із якісно новими споживчими та функціональними властивостями.</w:t>
      </w:r>
    </w:p>
    <w:p w:rsidR="00DC7252" w:rsidRPr="003A7CEA" w:rsidRDefault="00DC7252" w:rsidP="003A7CEA">
      <w:pPr>
        <w:spacing w:after="0" w:line="240" w:lineRule="auto"/>
        <w:ind w:firstLine="708"/>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 xml:space="preserve">На таких технологіях мають ґрунтуватися і виробничі потужності у сегменті перероблення овочів, фруктів та ягід. </w:t>
      </w:r>
    </w:p>
    <w:p w:rsidR="00EC0A66" w:rsidRDefault="00EC0A66" w:rsidP="00EC0A66">
      <w:pPr>
        <w:spacing w:after="0" w:line="240" w:lineRule="auto"/>
        <w:ind w:firstLine="708"/>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Головною ціллю виробництва </w:t>
      </w:r>
      <w:r w:rsidR="00DC7252" w:rsidRPr="003A7CEA">
        <w:rPr>
          <w:rFonts w:ascii="Times New Roman" w:hAnsi="Times New Roman" w:cs="Times New Roman"/>
          <w:sz w:val="26"/>
          <w:szCs w:val="26"/>
          <w:lang w:val="uk-UA"/>
        </w:rPr>
        <w:t xml:space="preserve">таких продуктів є поліпшення стану здоров’я споживачів, підвищення якості їхнього життя, оскільки стан здоров’я людини безпосередньо залежить від </w:t>
      </w:r>
      <w:r>
        <w:rPr>
          <w:rFonts w:ascii="Times New Roman" w:hAnsi="Times New Roman" w:cs="Times New Roman"/>
          <w:sz w:val="26"/>
          <w:szCs w:val="26"/>
          <w:lang w:val="uk-UA"/>
        </w:rPr>
        <w:t>структури та якості харчування.</w:t>
      </w:r>
    </w:p>
    <w:p w:rsidR="00DC7252" w:rsidRPr="003A7CEA" w:rsidRDefault="00DC7252" w:rsidP="00EC0A66">
      <w:pPr>
        <w:spacing w:after="0" w:line="240" w:lineRule="auto"/>
        <w:ind w:firstLine="708"/>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 xml:space="preserve">Потреба у виробництві харчових продуктів нової якості обумовлена: </w:t>
      </w:r>
    </w:p>
    <w:p w:rsidR="00DC7252" w:rsidRPr="003A7CEA" w:rsidRDefault="00DC7252" w:rsidP="001C4189">
      <w:pPr>
        <w:pStyle w:val="a4"/>
        <w:numPr>
          <w:ilvl w:val="0"/>
          <w:numId w:val="99"/>
        </w:numPr>
        <w:spacing w:after="0" w:line="240" w:lineRule="auto"/>
        <w:ind w:left="426"/>
        <w:jc w:val="both"/>
        <w:rPr>
          <w:rFonts w:ascii="Times New Roman" w:hAnsi="Times New Roman" w:cs="Times New Roman"/>
          <w:sz w:val="26"/>
          <w:szCs w:val="26"/>
          <w:lang w:val="ru-RU"/>
        </w:rPr>
      </w:pPr>
      <w:r w:rsidRPr="003A7CEA">
        <w:rPr>
          <w:rFonts w:ascii="Times New Roman" w:hAnsi="Times New Roman" w:cs="Times New Roman"/>
          <w:sz w:val="26"/>
          <w:szCs w:val="26"/>
          <w:lang w:val="uk-UA"/>
        </w:rPr>
        <w:t>зростанням культури харчування у світі;</w:t>
      </w:r>
    </w:p>
    <w:p w:rsidR="00DC7252" w:rsidRPr="003A7CEA" w:rsidRDefault="00DC7252" w:rsidP="001C4189">
      <w:pPr>
        <w:pStyle w:val="a4"/>
        <w:numPr>
          <w:ilvl w:val="0"/>
          <w:numId w:val="99"/>
        </w:numPr>
        <w:spacing w:after="0" w:line="240" w:lineRule="auto"/>
        <w:ind w:left="426"/>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 xml:space="preserve">зміною уподобань і вимог споживачів до продуктів; </w:t>
      </w:r>
    </w:p>
    <w:p w:rsidR="00DC7252" w:rsidRPr="003A7CEA" w:rsidRDefault="00DC7252" w:rsidP="001C4189">
      <w:pPr>
        <w:pStyle w:val="a4"/>
        <w:numPr>
          <w:ilvl w:val="0"/>
          <w:numId w:val="99"/>
        </w:numPr>
        <w:spacing w:after="0" w:line="240" w:lineRule="auto"/>
        <w:ind w:left="426"/>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потребою гарантованої якості та безпечності харчових продуктів;</w:t>
      </w:r>
    </w:p>
    <w:p w:rsidR="00DC7252" w:rsidRPr="003A7CEA" w:rsidRDefault="00DC7252" w:rsidP="001C4189">
      <w:pPr>
        <w:pStyle w:val="a4"/>
        <w:numPr>
          <w:ilvl w:val="0"/>
          <w:numId w:val="99"/>
        </w:numPr>
        <w:spacing w:after="0" w:line="240" w:lineRule="auto"/>
        <w:ind w:left="426"/>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посиленням конкуренції та необхідністю підвищення ефективності виробництва.</w:t>
      </w:r>
    </w:p>
    <w:p w:rsidR="00DC7252" w:rsidRPr="003A7CEA" w:rsidRDefault="00DC7252" w:rsidP="003A7CEA">
      <w:pPr>
        <w:spacing w:after="0" w:line="240" w:lineRule="auto"/>
        <w:ind w:firstLine="708"/>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 xml:space="preserve">Одним із інструментів популяризації вживання органічної продукції є формування у споживачів так званих правильних стереотипів харчової поведінки. Стереотип харчової поведінки являє собою комплекс харчових звичок і уподобань людини до вибіркового чи переважаючого споживання тих чи інших харчових продуктів. Основними чинниками, що його формують, є національні та культурні традиції харчування, ступінь інформованості щодо проблем харчування, якості та їх безпеки. </w:t>
      </w:r>
    </w:p>
    <w:p w:rsidR="00DC7252" w:rsidRDefault="00DC7252" w:rsidP="003A7CEA">
      <w:pPr>
        <w:spacing w:after="0" w:line="240" w:lineRule="auto"/>
        <w:ind w:firstLine="708"/>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 xml:space="preserve">Доцільно популяризувати  органічні продукти та виготовлені з них, з урахуванням місцевих національних кулінарних традицій, страви, овочеві та фруктові соки, фруктові пюре, десерти, продукти для дитячого, дієтичного харчування тощо, в рамках гастрономічних турів, у тому числі організованих на базі виробничих потужностей, агросадиб та </w:t>
      </w:r>
      <w:r w:rsidR="003A7CEA" w:rsidRPr="003A7CEA">
        <w:rPr>
          <w:rFonts w:ascii="Times New Roman" w:hAnsi="Times New Roman" w:cs="Times New Roman"/>
          <w:sz w:val="26"/>
          <w:szCs w:val="26"/>
          <w:lang w:val="uk-UA"/>
        </w:rPr>
        <w:t>садиб</w:t>
      </w:r>
      <w:r w:rsidRPr="003A7CEA">
        <w:rPr>
          <w:rFonts w:ascii="Times New Roman" w:hAnsi="Times New Roman" w:cs="Times New Roman"/>
          <w:sz w:val="26"/>
          <w:szCs w:val="26"/>
          <w:lang w:val="uk-UA"/>
        </w:rPr>
        <w:t xml:space="preserve"> сільського туризму. При цьому витрати іноземних туристів в рамках зазначених гастрономічних турів – це внесок в загальний обсяг експорту туристичних послуг на регіональному ринку. Також, на цьому напрямку доречно впроваджувати сучасні канали реалізації продуктів харчування по типу  </w:t>
      </w:r>
      <w:r w:rsidRPr="003A7CEA">
        <w:rPr>
          <w:rFonts w:ascii="Times New Roman" w:hAnsi="Times New Roman" w:cs="Times New Roman"/>
          <w:sz w:val="26"/>
          <w:szCs w:val="26"/>
          <w:lang w:val="en-US"/>
        </w:rPr>
        <w:t>HORECA</w:t>
      </w:r>
      <w:r w:rsidRPr="003A7CEA">
        <w:rPr>
          <w:rFonts w:ascii="Times New Roman" w:hAnsi="Times New Roman" w:cs="Times New Roman"/>
          <w:sz w:val="26"/>
          <w:szCs w:val="26"/>
          <w:lang w:val="uk-UA"/>
        </w:rPr>
        <w:t>/</w:t>
      </w:r>
      <w:r w:rsidRPr="003A7CEA">
        <w:rPr>
          <w:rFonts w:ascii="Times New Roman" w:hAnsi="Times New Roman" w:cs="Times New Roman"/>
          <w:sz w:val="26"/>
          <w:szCs w:val="26"/>
        </w:rPr>
        <w:t>on</w:t>
      </w:r>
      <w:r w:rsidRPr="003A7CEA">
        <w:rPr>
          <w:rFonts w:ascii="Times New Roman" w:hAnsi="Times New Roman" w:cs="Times New Roman"/>
          <w:sz w:val="26"/>
          <w:szCs w:val="26"/>
          <w:lang w:val="uk-UA"/>
        </w:rPr>
        <w:t>-</w:t>
      </w:r>
      <w:r w:rsidRPr="003A7CEA">
        <w:rPr>
          <w:rFonts w:ascii="Times New Roman" w:hAnsi="Times New Roman" w:cs="Times New Roman"/>
          <w:sz w:val="26"/>
          <w:szCs w:val="26"/>
        </w:rPr>
        <w:t>trade</w:t>
      </w:r>
      <w:r w:rsidRPr="003A7CEA">
        <w:rPr>
          <w:rFonts w:ascii="Times New Roman" w:hAnsi="Times New Roman" w:cs="Times New Roman"/>
          <w:sz w:val="26"/>
          <w:szCs w:val="26"/>
          <w:lang w:val="uk-UA"/>
        </w:rPr>
        <w:t xml:space="preserve"> тощо. </w:t>
      </w:r>
    </w:p>
    <w:p w:rsidR="0057301A" w:rsidRPr="0057301A" w:rsidRDefault="0057301A" w:rsidP="0057301A">
      <w:pPr>
        <w:spacing w:after="0" w:line="240" w:lineRule="auto"/>
        <w:ind w:firstLine="708"/>
        <w:jc w:val="both"/>
        <w:rPr>
          <w:rStyle w:val="tlid-translation"/>
          <w:rFonts w:ascii="Times New Roman" w:hAnsi="Times New Roman" w:cs="Times New Roman"/>
          <w:sz w:val="27"/>
          <w:szCs w:val="27"/>
          <w:lang w:val="uk-UA"/>
        </w:rPr>
      </w:pPr>
      <w:r w:rsidRPr="0057301A">
        <w:rPr>
          <w:rFonts w:ascii="Times New Roman" w:hAnsi="Times New Roman" w:cs="Times New Roman"/>
          <w:sz w:val="27"/>
          <w:szCs w:val="27"/>
          <w:lang w:val="uk-UA"/>
        </w:rPr>
        <w:t xml:space="preserve">Базовою складовою розвитку інновацій є інтелектуальний потенціал і  у цьому контексті Одещина є одним  із небагатьох регіонів України, який має потужну науко-практичну базу в сфері розвитку харчових технологій, яка десятиліттями формувалася в Одеській національній академії харчових технологій (ОНАХТ). </w:t>
      </w:r>
      <w:r w:rsidRPr="0057301A">
        <w:rPr>
          <w:rStyle w:val="tlid-translation"/>
          <w:rFonts w:ascii="Times New Roman" w:hAnsi="Times New Roman" w:cs="Times New Roman"/>
          <w:sz w:val="27"/>
          <w:szCs w:val="27"/>
          <w:lang w:val="uk-UA"/>
        </w:rPr>
        <w:t xml:space="preserve">Науковцями ОНАХТ ведуться розробки по ряду напрямків наукових досліджень. Найбільш вагомий з них - це розробка нових технологій отримання харчових речовин, біологічно активних добавок та продуктів для функціонального, лікувального і профілактичного харчування, заснованих на хімічної модифікації і біотрансформації сировини. </w:t>
      </w:r>
    </w:p>
    <w:p w:rsidR="0057301A" w:rsidRPr="006A4A36" w:rsidRDefault="0057301A" w:rsidP="0057301A">
      <w:pPr>
        <w:pStyle w:val="ab"/>
        <w:jc w:val="both"/>
        <w:rPr>
          <w:rFonts w:ascii="Times New Roman" w:hAnsi="Times New Roman" w:cs="Times New Roman"/>
          <w:sz w:val="27"/>
          <w:szCs w:val="27"/>
        </w:rPr>
      </w:pPr>
      <w:r w:rsidRPr="0057301A">
        <w:rPr>
          <w:rStyle w:val="tlid-translation"/>
          <w:rFonts w:ascii="Times New Roman" w:hAnsi="Times New Roman" w:cs="Times New Roman"/>
          <w:sz w:val="27"/>
          <w:szCs w:val="27"/>
        </w:rPr>
        <w:t>Метою цих досліджень є створення асортименту добавок і продуктів, які дозволяють формувати раціони харчування, адекватні індивідуальним особливостям організму людини з урахуванням віку, професійної приналежності, стану здоров'я. З різноманітної сировини розробляються препарати нового покоління, які містять фізіологічні речовини: ферменти, вітаміни, фосфоліпіди, ферменти і бактерії. Препарати не мають аналогів у світовій практиці, вони захищені авторськими свідоцтвами і патентами; на їх виробництво розроблена і затверджена нормативно-технічна документація. Паралельно створені технології виробництва продуктів харчування з включенням добавок різного походження.</w:t>
      </w:r>
    </w:p>
    <w:p w:rsidR="00DC7252" w:rsidRPr="003A7CEA" w:rsidRDefault="00DC7252" w:rsidP="003A7CEA">
      <w:pPr>
        <w:spacing w:after="0" w:line="240" w:lineRule="auto"/>
        <w:ind w:firstLine="360"/>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Основними перевагами впровадження інноваційних технологій є:</w:t>
      </w:r>
    </w:p>
    <w:p w:rsidR="00DC7252" w:rsidRPr="003A7CEA" w:rsidRDefault="00DC7252" w:rsidP="001C4189">
      <w:pPr>
        <w:pStyle w:val="a4"/>
        <w:numPr>
          <w:ilvl w:val="0"/>
          <w:numId w:val="100"/>
        </w:numPr>
        <w:spacing w:after="0" w:line="240" w:lineRule="auto"/>
        <w:ind w:left="426"/>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зацікавленість виробників у створенні якісної продукції, що забезпечує високу рентабельність виробництва;</w:t>
      </w:r>
    </w:p>
    <w:p w:rsidR="00DC7252" w:rsidRPr="003A7CEA" w:rsidRDefault="00DC7252" w:rsidP="001C4189">
      <w:pPr>
        <w:pStyle w:val="a4"/>
        <w:numPr>
          <w:ilvl w:val="0"/>
          <w:numId w:val="100"/>
        </w:numPr>
        <w:spacing w:after="0" w:line="240" w:lineRule="auto"/>
        <w:ind w:left="426"/>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зацікавленість споживачів в отриманні продукції високої якості, безпечної для здоров</w:t>
      </w:r>
      <w:r w:rsidR="003A7CEA">
        <w:rPr>
          <w:rFonts w:ascii="Times New Roman" w:hAnsi="Times New Roman" w:cs="Times New Roman"/>
          <w:sz w:val="26"/>
          <w:szCs w:val="26"/>
          <w:lang w:val="uk-UA"/>
        </w:rPr>
        <w:t>’</w:t>
      </w:r>
      <w:r w:rsidRPr="003A7CEA">
        <w:rPr>
          <w:rFonts w:ascii="Times New Roman" w:hAnsi="Times New Roman" w:cs="Times New Roman"/>
          <w:sz w:val="26"/>
          <w:szCs w:val="26"/>
          <w:lang w:val="uk-UA"/>
        </w:rPr>
        <w:t>я з досягненням оптимального співвідношення між показниками ціна-якість;</w:t>
      </w:r>
    </w:p>
    <w:p w:rsidR="00DC7252" w:rsidRPr="003A7CEA" w:rsidRDefault="00DC7252" w:rsidP="001C4189">
      <w:pPr>
        <w:pStyle w:val="a4"/>
        <w:numPr>
          <w:ilvl w:val="0"/>
          <w:numId w:val="100"/>
        </w:numPr>
        <w:spacing w:after="0" w:line="240" w:lineRule="auto"/>
        <w:ind w:left="426"/>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можливість розширення внутрішніх і зовнішніх ринків харчової переробної промисловості;</w:t>
      </w:r>
    </w:p>
    <w:p w:rsidR="00DC7252" w:rsidRPr="003A7CEA" w:rsidRDefault="00DC7252" w:rsidP="001C4189">
      <w:pPr>
        <w:pStyle w:val="a4"/>
        <w:numPr>
          <w:ilvl w:val="0"/>
          <w:numId w:val="100"/>
        </w:numPr>
        <w:spacing w:after="0" w:line="240" w:lineRule="auto"/>
        <w:ind w:left="426"/>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додаткові надходження до місцевих бюджетів;</w:t>
      </w:r>
    </w:p>
    <w:p w:rsidR="00DC7252" w:rsidRPr="003A7CEA" w:rsidRDefault="00DC7252" w:rsidP="001C4189">
      <w:pPr>
        <w:pStyle w:val="a4"/>
        <w:numPr>
          <w:ilvl w:val="0"/>
          <w:numId w:val="100"/>
        </w:numPr>
        <w:spacing w:after="0" w:line="240" w:lineRule="auto"/>
        <w:ind w:left="426"/>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зростання інвестиційної привабливості для вітчизняних та іноземних інвесторів;</w:t>
      </w:r>
    </w:p>
    <w:p w:rsidR="00DC7252" w:rsidRPr="003A7CEA" w:rsidRDefault="00DC7252" w:rsidP="001C4189">
      <w:pPr>
        <w:pStyle w:val="a4"/>
        <w:numPr>
          <w:ilvl w:val="0"/>
          <w:numId w:val="100"/>
        </w:numPr>
        <w:spacing w:after="0" w:line="240" w:lineRule="auto"/>
        <w:ind w:left="426"/>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зростання конкурентоспроможності продукції харчової переробної промисловості;</w:t>
      </w:r>
    </w:p>
    <w:p w:rsidR="00DC7252" w:rsidRPr="003A7CEA" w:rsidRDefault="00DC7252" w:rsidP="001C4189">
      <w:pPr>
        <w:pStyle w:val="a4"/>
        <w:numPr>
          <w:ilvl w:val="0"/>
          <w:numId w:val="100"/>
        </w:numPr>
        <w:spacing w:after="0" w:line="240" w:lineRule="auto"/>
        <w:ind w:left="426"/>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ефективне використання науково-технічного потенціалу у сфері харчових технологій.</w:t>
      </w:r>
    </w:p>
    <w:p w:rsidR="00DC7252" w:rsidRPr="003A7CEA" w:rsidRDefault="00DC7252" w:rsidP="003A7CEA">
      <w:pPr>
        <w:spacing w:after="0" w:line="240" w:lineRule="auto"/>
        <w:ind w:firstLine="708"/>
        <w:jc w:val="both"/>
        <w:rPr>
          <w:rFonts w:ascii="Times New Roman" w:hAnsi="Times New Roman" w:cs="Times New Roman"/>
          <w:sz w:val="26"/>
          <w:szCs w:val="26"/>
          <w:lang w:val="uk-UA"/>
        </w:rPr>
      </w:pPr>
      <w:r w:rsidRPr="003A7CEA">
        <w:rPr>
          <w:rFonts w:ascii="Times New Roman" w:hAnsi="Times New Roman" w:cs="Times New Roman"/>
          <w:sz w:val="26"/>
          <w:szCs w:val="26"/>
          <w:lang w:val="uk-UA"/>
        </w:rPr>
        <w:t>Реалізація завдань за стратегічною ціллю «Формування на засадах інновацій експортно-орієнтованої індустрії харчування» сприятиме переходу від експорту сировини і агропромислової продукції з низьким ступенем переробки до інноваційної, експортно-орієнтованої моделі виробництва.</w:t>
      </w:r>
    </w:p>
    <w:p w:rsidR="00B84CD4" w:rsidRDefault="00DC7252" w:rsidP="0057301A">
      <w:pPr>
        <w:spacing w:after="0" w:line="240" w:lineRule="auto"/>
        <w:ind w:firstLine="708"/>
        <w:jc w:val="both"/>
        <w:rPr>
          <w:rFonts w:cstheme="minorHAnsi"/>
          <w:sz w:val="28"/>
          <w:lang w:val="uk-UA"/>
        </w:rPr>
      </w:pPr>
      <w:r w:rsidRPr="003A7CEA">
        <w:rPr>
          <w:rFonts w:ascii="Times New Roman" w:hAnsi="Times New Roman" w:cs="Times New Roman"/>
          <w:sz w:val="26"/>
          <w:szCs w:val="26"/>
          <w:lang w:val="uk-UA"/>
        </w:rPr>
        <w:t>Вп</w:t>
      </w:r>
      <w:r w:rsidR="003A7CEA">
        <w:rPr>
          <w:rFonts w:ascii="Times New Roman" w:hAnsi="Times New Roman" w:cs="Times New Roman"/>
          <w:sz w:val="26"/>
          <w:szCs w:val="26"/>
          <w:lang w:val="uk-UA"/>
        </w:rPr>
        <w:t xml:space="preserve">ровадження інновацій сприятиме </w:t>
      </w:r>
      <w:r w:rsidRPr="003A7CEA">
        <w:rPr>
          <w:rFonts w:ascii="Times New Roman" w:hAnsi="Times New Roman" w:cs="Times New Roman"/>
          <w:sz w:val="26"/>
          <w:szCs w:val="26"/>
          <w:lang w:val="uk-UA"/>
        </w:rPr>
        <w:t>підвищенню рівня продуктивності праці та доданої вартості, структурному оновленню регіональної економіки, збільшенню наукоємних галузей у структурі виробництва та експорту, підвищенню якості продукції, і, як наслідок – в розширенні ринків збуту.</w:t>
      </w:r>
      <w:r w:rsidR="000F4BB8">
        <w:rPr>
          <w:rFonts w:cstheme="minorHAnsi"/>
          <w:sz w:val="28"/>
          <w:lang w:val="uk-UA"/>
        </w:rPr>
        <w:br w:type="page"/>
      </w:r>
    </w:p>
    <w:p w:rsidR="000F4BB8" w:rsidRDefault="000F4BB8" w:rsidP="00734BFA">
      <w:pPr>
        <w:rPr>
          <w:rFonts w:cstheme="minorHAnsi"/>
          <w:sz w:val="28"/>
          <w:lang w:val="uk-UA"/>
        </w:rPr>
        <w:sectPr w:rsidR="000F4BB8" w:rsidSect="007029E8">
          <w:pgSz w:w="11910" w:h="16845"/>
          <w:pgMar w:top="567" w:right="567" w:bottom="567" w:left="851" w:header="720" w:footer="6" w:gutter="0"/>
          <w:cols w:space="720"/>
          <w:docGrid w:linePitch="299"/>
        </w:sectPr>
      </w:pPr>
    </w:p>
    <w:tbl>
      <w:tblPr>
        <w:tblStyle w:val="-331"/>
        <w:tblW w:w="15871" w:type="dxa"/>
        <w:tblLook w:val="04A0" w:firstRow="1" w:lastRow="0" w:firstColumn="1" w:lastColumn="0" w:noHBand="0" w:noVBand="1"/>
      </w:tblPr>
      <w:tblGrid>
        <w:gridCol w:w="2689"/>
        <w:gridCol w:w="2851"/>
        <w:gridCol w:w="3738"/>
        <w:gridCol w:w="2710"/>
        <w:gridCol w:w="888"/>
        <w:gridCol w:w="885"/>
        <w:gridCol w:w="885"/>
        <w:gridCol w:w="1225"/>
      </w:tblGrid>
      <w:tr w:rsidR="00734BFA" w:rsidRPr="00734BFA" w:rsidTr="00F30B3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89" w:type="dxa"/>
            <w:tcBorders>
              <w:bottom w:val="single" w:sz="4" w:space="0" w:color="A5A5A5" w:themeColor="accent3"/>
            </w:tcBorders>
          </w:tcPr>
          <w:p w:rsidR="00734BFA" w:rsidRPr="00734BFA" w:rsidRDefault="00734BFA" w:rsidP="00734BFA">
            <w:pPr>
              <w:ind w:firstLine="0"/>
              <w:jc w:val="center"/>
              <w:rPr>
                <w:rFonts w:cstheme="minorHAnsi"/>
                <w:color w:val="FFFFFF" w:themeColor="background1"/>
                <w:sz w:val="24"/>
                <w:lang w:val="uk-UA"/>
              </w:rPr>
            </w:pPr>
            <w:r w:rsidRPr="00734BFA">
              <w:rPr>
                <w:rFonts w:cstheme="minorHAnsi"/>
                <w:color w:val="FFFFFF" w:themeColor="background1"/>
                <w:sz w:val="24"/>
                <w:lang w:val="uk-UA"/>
              </w:rPr>
              <w:t>Операційна ціль</w:t>
            </w:r>
          </w:p>
        </w:tc>
        <w:tc>
          <w:tcPr>
            <w:tcW w:w="2851" w:type="dxa"/>
            <w:tcBorders>
              <w:bottom w:val="single" w:sz="4" w:space="0" w:color="A5A5A5" w:themeColor="accent3"/>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Завдання</w:t>
            </w:r>
          </w:p>
        </w:tc>
        <w:tc>
          <w:tcPr>
            <w:tcW w:w="3738" w:type="dxa"/>
            <w:tcBorders>
              <w:bottom w:val="single" w:sz="4" w:space="0" w:color="A5A5A5" w:themeColor="accent3"/>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Потенційні сфери реалізації</w:t>
            </w:r>
          </w:p>
        </w:tc>
        <w:tc>
          <w:tcPr>
            <w:tcW w:w="2710" w:type="dxa"/>
            <w:tcBorders>
              <w:bottom w:val="single" w:sz="4" w:space="0" w:color="A5A5A5" w:themeColor="accent3"/>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Індикатор</w:t>
            </w:r>
          </w:p>
        </w:tc>
        <w:tc>
          <w:tcPr>
            <w:tcW w:w="888" w:type="dxa"/>
            <w:tcBorders>
              <w:bottom w:val="single" w:sz="4" w:space="0" w:color="A5A5A5" w:themeColor="accent3"/>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2018</w:t>
            </w:r>
          </w:p>
        </w:tc>
        <w:tc>
          <w:tcPr>
            <w:tcW w:w="885" w:type="dxa"/>
            <w:tcBorders>
              <w:bottom w:val="single" w:sz="4" w:space="0" w:color="A5A5A5" w:themeColor="accent3"/>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2021</w:t>
            </w:r>
          </w:p>
        </w:tc>
        <w:tc>
          <w:tcPr>
            <w:tcW w:w="885" w:type="dxa"/>
            <w:tcBorders>
              <w:bottom w:val="single" w:sz="4" w:space="0" w:color="A5A5A5" w:themeColor="accent3"/>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2023</w:t>
            </w:r>
          </w:p>
        </w:tc>
        <w:tc>
          <w:tcPr>
            <w:tcW w:w="1225" w:type="dxa"/>
            <w:tcBorders>
              <w:bottom w:val="single" w:sz="4" w:space="0" w:color="A5A5A5" w:themeColor="accent3"/>
            </w:tcBorders>
          </w:tcPr>
          <w:p w:rsidR="00734BFA" w:rsidRPr="00734BFA" w:rsidRDefault="00734BFA" w:rsidP="00734BFA">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lang w:val="uk-UA"/>
              </w:rPr>
            </w:pPr>
            <w:r w:rsidRPr="00734BFA">
              <w:rPr>
                <w:rFonts w:cstheme="minorHAnsi"/>
                <w:color w:val="FFFFFF" w:themeColor="background1"/>
                <w:sz w:val="24"/>
                <w:lang w:val="uk-UA"/>
              </w:rPr>
              <w:t>2027</w:t>
            </w:r>
          </w:p>
        </w:tc>
      </w:tr>
      <w:tr w:rsidR="00734BFA" w:rsidRPr="00734BFA" w:rsidTr="00546F09">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5871" w:type="dxa"/>
            <w:gridSpan w:val="8"/>
            <w:tcBorders>
              <w:right w:val="single" w:sz="4" w:space="0" w:color="808080" w:themeColor="background1" w:themeShade="80"/>
            </w:tcBorders>
            <w:vAlign w:val="center"/>
          </w:tcPr>
          <w:p w:rsidR="00734BFA" w:rsidRPr="00053DB1" w:rsidRDefault="00734BFA" w:rsidP="008B71C8">
            <w:pPr>
              <w:jc w:val="center"/>
              <w:rPr>
                <w:rFonts w:asciiTheme="majorHAnsi" w:hAnsiTheme="majorHAnsi" w:cstheme="majorHAnsi"/>
                <w:color w:val="808080" w:themeColor="background1" w:themeShade="80"/>
                <w:sz w:val="32"/>
                <w:lang w:val="uk-UA"/>
              </w:rPr>
            </w:pPr>
            <w:r w:rsidRPr="00734BFA">
              <w:rPr>
                <w:rFonts w:asciiTheme="majorHAnsi" w:hAnsiTheme="majorHAnsi" w:cstheme="majorHAnsi"/>
                <w:color w:val="808080" w:themeColor="background1" w:themeShade="80"/>
                <w:sz w:val="32"/>
                <w:lang w:val="uk-UA"/>
              </w:rPr>
              <w:t xml:space="preserve">Стратегічний пріоритет 5: </w:t>
            </w:r>
            <w:r w:rsidR="00081B71" w:rsidRPr="00081B71">
              <w:rPr>
                <w:rFonts w:asciiTheme="majorHAnsi" w:hAnsiTheme="majorHAnsi" w:cstheme="majorHAnsi"/>
                <w:color w:val="808080" w:themeColor="background1" w:themeShade="80"/>
                <w:sz w:val="32"/>
                <w:lang w:val="uk-UA"/>
              </w:rPr>
              <w:t>Формування на засадах інновацій експортно-орієнтованої харчової індустрії</w:t>
            </w:r>
          </w:p>
        </w:tc>
      </w:tr>
      <w:tr w:rsidR="007D2F3A" w:rsidRPr="0025453D" w:rsidTr="0025453D">
        <w:trPr>
          <w:trHeight w:val="3516"/>
        </w:trPr>
        <w:tc>
          <w:tcPr>
            <w:cnfStyle w:val="001000000000" w:firstRow="0" w:lastRow="0" w:firstColumn="1" w:lastColumn="0" w:oddVBand="0" w:evenVBand="0" w:oddHBand="0" w:evenHBand="0" w:firstRowFirstColumn="0" w:firstRowLastColumn="0" w:lastRowFirstColumn="0" w:lastRowLastColumn="0"/>
            <w:tcW w:w="2689" w:type="dxa"/>
            <w:vMerge w:val="restart"/>
          </w:tcPr>
          <w:p w:rsidR="007D2F3A" w:rsidRPr="006A3A8D" w:rsidRDefault="00081B71" w:rsidP="00C413ED">
            <w:pPr>
              <w:ind w:firstLine="8"/>
              <w:jc w:val="both"/>
              <w:rPr>
                <w:rFonts w:cstheme="minorHAnsi"/>
                <w:color w:val="0070C0"/>
                <w:sz w:val="24"/>
                <w:lang w:val="uk-UA"/>
              </w:rPr>
            </w:pPr>
            <w:r>
              <w:rPr>
                <w:rFonts w:cstheme="minorHAnsi"/>
                <w:color w:val="808080" w:themeColor="background1" w:themeShade="80"/>
                <w:sz w:val="24"/>
                <w:lang w:val="uk-UA"/>
              </w:rPr>
              <w:t>5.1</w:t>
            </w:r>
            <w:r w:rsidR="007D2F3A" w:rsidRPr="0025453D">
              <w:rPr>
                <w:rFonts w:cstheme="minorHAnsi"/>
                <w:color w:val="808080" w:themeColor="background1" w:themeShade="80"/>
                <w:sz w:val="24"/>
                <w:lang w:val="uk-UA"/>
              </w:rPr>
              <w:t>.</w:t>
            </w:r>
            <w:r w:rsidR="00582B98" w:rsidRPr="00582B98">
              <w:rPr>
                <w:rFonts w:cstheme="minorHAnsi"/>
                <w:color w:val="808080" w:themeColor="background1" w:themeShade="80"/>
                <w:sz w:val="24"/>
                <w:lang w:val="uk-UA"/>
              </w:rPr>
              <w:t>Впровадження новітніх технологій у виробництво сільськогосподарської продукції та продуктів її переробки, у тому числі через мережу агропродовольчих кластерів</w:t>
            </w:r>
          </w:p>
        </w:tc>
        <w:tc>
          <w:tcPr>
            <w:tcW w:w="2851" w:type="dxa"/>
          </w:tcPr>
          <w:p w:rsidR="007D2F3A" w:rsidRPr="006A3A8D" w:rsidRDefault="00DB6BE4" w:rsidP="00F30B36">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5.1</w:t>
            </w:r>
            <w:r w:rsidR="007D2F3A" w:rsidRPr="006A3A8D">
              <w:rPr>
                <w:rFonts w:cstheme="minorHAnsi"/>
                <w:sz w:val="24"/>
                <w:lang w:val="uk-UA"/>
              </w:rPr>
              <w:t>.1.</w:t>
            </w:r>
            <w:r w:rsidR="007D2F3A" w:rsidRPr="00874888">
              <w:rPr>
                <w:rFonts w:cstheme="minorHAnsi"/>
                <w:sz w:val="24"/>
                <w:lang w:val="uk-UA"/>
              </w:rPr>
              <w:t xml:space="preserve">Підтримка та популяризація новітніх технологій виробництва сільськогосподарської продукції. </w:t>
            </w:r>
            <w:r w:rsidR="007D2F3A">
              <w:rPr>
                <w:rFonts w:cstheme="minorHAnsi"/>
                <w:sz w:val="24"/>
                <w:lang w:val="uk-UA"/>
              </w:rPr>
              <w:t xml:space="preserve">Залучення сільгосппідприємств </w:t>
            </w:r>
            <w:r w:rsidR="007D2F3A" w:rsidRPr="00874888">
              <w:rPr>
                <w:rFonts w:cstheme="minorHAnsi"/>
                <w:sz w:val="24"/>
                <w:lang w:val="uk-UA"/>
              </w:rPr>
              <w:t>та дрібних товаровиробників до виробництва органічної продукції, зокрема у сфері овочівництва, садівництва, ягідництва.</w:t>
            </w:r>
          </w:p>
        </w:tc>
        <w:tc>
          <w:tcPr>
            <w:tcW w:w="3738" w:type="dxa"/>
          </w:tcPr>
          <w:p w:rsidR="00E33B06" w:rsidRPr="00E33B06" w:rsidRDefault="00E33B06" w:rsidP="00E47F64">
            <w:pPr>
              <w:pStyle w:val="a4"/>
              <w:numPr>
                <w:ilvl w:val="0"/>
                <w:numId w:val="83"/>
              </w:numPr>
              <w:ind w:left="27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С</w:t>
            </w:r>
            <w:r w:rsidRPr="00E33B06">
              <w:rPr>
                <w:rFonts w:cstheme="minorHAnsi"/>
                <w:sz w:val="24"/>
                <w:lang w:val="uk-UA"/>
              </w:rPr>
              <w:t>тимулювання переходу сільськогосподарських товаровиробників на органічні методи господарювання</w:t>
            </w:r>
            <w:r>
              <w:rPr>
                <w:rFonts w:cstheme="minorHAnsi"/>
                <w:sz w:val="24"/>
                <w:lang w:val="uk-UA"/>
              </w:rPr>
              <w:t>.</w:t>
            </w:r>
          </w:p>
          <w:p w:rsidR="00E33B06" w:rsidRPr="00E33B06" w:rsidRDefault="00E33B06" w:rsidP="00E47F64">
            <w:pPr>
              <w:pStyle w:val="a4"/>
              <w:numPr>
                <w:ilvl w:val="0"/>
                <w:numId w:val="83"/>
              </w:numPr>
              <w:ind w:left="27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З</w:t>
            </w:r>
            <w:r w:rsidRPr="00E33B06">
              <w:rPr>
                <w:rFonts w:cstheme="minorHAnsi"/>
                <w:sz w:val="24"/>
                <w:lang w:val="uk-UA"/>
              </w:rPr>
              <w:t>більшення обсягів виробництва корисної, екологічно чистої продукції, що не містить токсичних та шкідливих речовин, залишків стимуляторів росту та алергенів</w:t>
            </w:r>
            <w:r>
              <w:rPr>
                <w:rFonts w:cstheme="minorHAnsi"/>
                <w:sz w:val="24"/>
                <w:lang w:val="uk-UA"/>
              </w:rPr>
              <w:t>.</w:t>
            </w:r>
          </w:p>
          <w:p w:rsidR="007D2F3A" w:rsidRPr="00E33B06" w:rsidRDefault="00E33B06" w:rsidP="00E47F64">
            <w:pPr>
              <w:pStyle w:val="a4"/>
              <w:numPr>
                <w:ilvl w:val="0"/>
                <w:numId w:val="83"/>
              </w:numPr>
              <w:ind w:left="27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О</w:t>
            </w:r>
            <w:r w:rsidRPr="00E33B06">
              <w:rPr>
                <w:rFonts w:cstheme="minorHAnsi"/>
                <w:sz w:val="24"/>
                <w:lang w:val="uk-UA"/>
              </w:rPr>
              <w:t>птимізація виробництва на основі інноваційних рішень  з метою</w:t>
            </w:r>
            <w:r>
              <w:rPr>
                <w:rFonts w:cstheme="minorHAnsi"/>
                <w:sz w:val="24"/>
                <w:lang w:val="uk-UA"/>
              </w:rPr>
              <w:t xml:space="preserve"> </w:t>
            </w:r>
            <w:r w:rsidRPr="00E33B06">
              <w:rPr>
                <w:rFonts w:cstheme="minorHAnsi"/>
                <w:sz w:val="24"/>
                <w:lang w:val="uk-UA"/>
              </w:rPr>
              <w:t>одержання більших прибутків та раціонального використання природних ресурсів.</w:t>
            </w:r>
          </w:p>
        </w:tc>
        <w:tc>
          <w:tcPr>
            <w:tcW w:w="2710" w:type="dxa"/>
          </w:tcPr>
          <w:p w:rsidR="007D2F3A" w:rsidRPr="00734BFA" w:rsidRDefault="007D2F3A" w:rsidP="00F30B36">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874888">
              <w:rPr>
                <w:rFonts w:cstheme="minorHAnsi"/>
                <w:sz w:val="24"/>
                <w:lang w:val="uk-UA"/>
              </w:rPr>
              <w:t>Кількість суб’єктів господарювання, які застосовують новітні технології у сфері</w:t>
            </w:r>
            <w:r>
              <w:rPr>
                <w:rFonts w:cstheme="minorHAnsi"/>
                <w:sz w:val="24"/>
                <w:lang w:val="uk-UA"/>
              </w:rPr>
              <w:t xml:space="preserve"> </w:t>
            </w:r>
            <w:r w:rsidRPr="00874888">
              <w:rPr>
                <w:rFonts w:cstheme="minorHAnsi"/>
                <w:sz w:val="24"/>
                <w:lang w:val="uk-UA"/>
              </w:rPr>
              <w:t>сільгоспвиробництва</w:t>
            </w:r>
          </w:p>
        </w:tc>
        <w:tc>
          <w:tcPr>
            <w:tcW w:w="888" w:type="dxa"/>
          </w:tcPr>
          <w:p w:rsidR="007D2F3A" w:rsidRPr="00734BFA" w:rsidRDefault="00E33B06" w:rsidP="00F30B36">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40</w:t>
            </w:r>
          </w:p>
        </w:tc>
        <w:tc>
          <w:tcPr>
            <w:tcW w:w="885" w:type="dxa"/>
          </w:tcPr>
          <w:p w:rsidR="007D2F3A" w:rsidRPr="00734BFA" w:rsidRDefault="00E33B06" w:rsidP="00F30B36">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45</w:t>
            </w:r>
          </w:p>
        </w:tc>
        <w:tc>
          <w:tcPr>
            <w:tcW w:w="885" w:type="dxa"/>
          </w:tcPr>
          <w:p w:rsidR="007D2F3A" w:rsidRPr="00734BFA" w:rsidRDefault="00E33B06" w:rsidP="00F30B36">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49</w:t>
            </w:r>
          </w:p>
        </w:tc>
        <w:tc>
          <w:tcPr>
            <w:tcW w:w="1225" w:type="dxa"/>
          </w:tcPr>
          <w:p w:rsidR="007D2F3A" w:rsidRPr="00734BFA" w:rsidRDefault="00E33B06" w:rsidP="00F30B36">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55</w:t>
            </w:r>
          </w:p>
        </w:tc>
      </w:tr>
      <w:tr w:rsidR="007D2F3A" w:rsidRPr="00F30B36" w:rsidTr="00F30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7D2F3A" w:rsidRPr="00F36330" w:rsidRDefault="007D2F3A" w:rsidP="007D2F3A">
            <w:pPr>
              <w:ind w:firstLine="0"/>
              <w:jc w:val="both"/>
              <w:rPr>
                <w:rFonts w:cstheme="minorHAnsi"/>
                <w:b w:val="0"/>
                <w:sz w:val="24"/>
                <w:highlight w:val="yellow"/>
                <w:lang w:val="uk-UA"/>
              </w:rPr>
            </w:pPr>
          </w:p>
        </w:tc>
        <w:tc>
          <w:tcPr>
            <w:tcW w:w="2851" w:type="dxa"/>
          </w:tcPr>
          <w:p w:rsidR="00A16999" w:rsidRPr="006A3A8D" w:rsidRDefault="00DB6BE4" w:rsidP="007D2F3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5.1</w:t>
            </w:r>
            <w:r w:rsidR="007D2F3A">
              <w:rPr>
                <w:rFonts w:cstheme="minorHAnsi"/>
                <w:sz w:val="24"/>
                <w:lang w:val="uk-UA"/>
              </w:rPr>
              <w:t>.2.</w:t>
            </w:r>
            <w:r w:rsidR="007D2F3A" w:rsidRPr="00874888">
              <w:rPr>
                <w:rFonts w:cstheme="minorHAnsi"/>
                <w:sz w:val="24"/>
                <w:lang w:val="uk-UA"/>
              </w:rPr>
              <w:t>Розширення видів спеціалізації у агросекторі за рахунок нішевих культур (ягідництво, овочівництво, горіхівництво</w:t>
            </w:r>
            <w:r w:rsidR="007D2F3A">
              <w:rPr>
                <w:rFonts w:cstheme="minorHAnsi"/>
                <w:sz w:val="24"/>
                <w:lang w:val="uk-UA"/>
              </w:rPr>
              <w:t>), у т. ч.</w:t>
            </w:r>
            <w:r w:rsidR="007D2F3A" w:rsidRPr="00874888">
              <w:rPr>
                <w:rFonts w:cstheme="minorHAnsi"/>
                <w:sz w:val="24"/>
                <w:lang w:val="uk-UA"/>
              </w:rPr>
              <w:t xml:space="preserve"> за рахунок вирощування нішевих олійних та ефіро-олійних культур (льон, гірчиця, лаванда, шипшина, шавлія тощо).</w:t>
            </w:r>
          </w:p>
        </w:tc>
        <w:tc>
          <w:tcPr>
            <w:tcW w:w="3738" w:type="dxa"/>
          </w:tcPr>
          <w:p w:rsidR="00E33B06" w:rsidRPr="00E33B06" w:rsidRDefault="00E33B06" w:rsidP="00E47F64">
            <w:pPr>
              <w:pStyle w:val="a4"/>
              <w:numPr>
                <w:ilvl w:val="0"/>
                <w:numId w:val="84"/>
              </w:numPr>
              <w:ind w:left="27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Н</w:t>
            </w:r>
            <w:r w:rsidRPr="00E33B06">
              <w:rPr>
                <w:rFonts w:cstheme="minorHAnsi"/>
                <w:sz w:val="24"/>
                <w:lang w:val="uk-UA"/>
              </w:rPr>
              <w:t>асичення ринку</w:t>
            </w:r>
            <w:r>
              <w:rPr>
                <w:rFonts w:cstheme="minorHAnsi"/>
                <w:sz w:val="24"/>
                <w:lang w:val="uk-UA"/>
              </w:rPr>
              <w:t xml:space="preserve"> комерційно привабливою нішевою</w:t>
            </w:r>
            <w:r w:rsidRPr="00E33B06">
              <w:rPr>
                <w:rFonts w:cstheme="minorHAnsi"/>
                <w:sz w:val="24"/>
                <w:lang w:val="uk-UA"/>
              </w:rPr>
              <w:t xml:space="preserve"> сільськогоспо</w:t>
            </w:r>
            <w:r>
              <w:rPr>
                <w:rFonts w:cstheme="minorHAnsi"/>
                <w:sz w:val="24"/>
                <w:lang w:val="uk-UA"/>
              </w:rPr>
              <w:t>дарською продукцією (сировиною).</w:t>
            </w:r>
          </w:p>
          <w:p w:rsidR="007D2F3A" w:rsidRPr="00E33B06" w:rsidRDefault="00E33B06" w:rsidP="00E47F64">
            <w:pPr>
              <w:pStyle w:val="a4"/>
              <w:numPr>
                <w:ilvl w:val="0"/>
                <w:numId w:val="84"/>
              </w:numPr>
              <w:ind w:left="27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Р</w:t>
            </w:r>
            <w:r w:rsidRPr="00E33B06">
              <w:rPr>
                <w:rFonts w:cstheme="minorHAnsi"/>
                <w:sz w:val="24"/>
                <w:lang w:val="uk-UA"/>
              </w:rPr>
              <w:t>озширення асортименту аутентичної продукції харчової промисловості з високою доданою вартістю.</w:t>
            </w:r>
          </w:p>
        </w:tc>
        <w:tc>
          <w:tcPr>
            <w:tcW w:w="2710" w:type="dxa"/>
          </w:tcPr>
          <w:p w:rsidR="007D2F3A" w:rsidRPr="00874888" w:rsidRDefault="007D2F3A" w:rsidP="007D2F3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874888">
              <w:rPr>
                <w:rFonts w:cstheme="minorHAnsi"/>
                <w:sz w:val="24"/>
                <w:lang w:val="uk-UA"/>
              </w:rPr>
              <w:t>Кількість виробників нішевої продукції</w:t>
            </w:r>
          </w:p>
        </w:tc>
        <w:tc>
          <w:tcPr>
            <w:tcW w:w="888" w:type="dxa"/>
          </w:tcPr>
          <w:p w:rsidR="007D2F3A" w:rsidRPr="00734BFA" w:rsidRDefault="00F06B22" w:rsidP="00F06B2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9</w:t>
            </w:r>
          </w:p>
        </w:tc>
        <w:tc>
          <w:tcPr>
            <w:tcW w:w="885" w:type="dxa"/>
          </w:tcPr>
          <w:p w:rsidR="007D2F3A" w:rsidRPr="00734BFA" w:rsidRDefault="00F06B22" w:rsidP="00F06B2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19</w:t>
            </w:r>
          </w:p>
        </w:tc>
        <w:tc>
          <w:tcPr>
            <w:tcW w:w="885" w:type="dxa"/>
          </w:tcPr>
          <w:p w:rsidR="007D2F3A" w:rsidRPr="00734BFA" w:rsidRDefault="00F06B22" w:rsidP="00F06B2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27</w:t>
            </w:r>
          </w:p>
        </w:tc>
        <w:tc>
          <w:tcPr>
            <w:tcW w:w="1225" w:type="dxa"/>
          </w:tcPr>
          <w:p w:rsidR="007D2F3A" w:rsidRPr="00734BFA" w:rsidRDefault="00F06B22" w:rsidP="00F06B2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38</w:t>
            </w:r>
          </w:p>
        </w:tc>
      </w:tr>
      <w:tr w:rsidR="007D2F3A" w:rsidRPr="000F4BB8" w:rsidTr="00F30B36">
        <w:tc>
          <w:tcPr>
            <w:cnfStyle w:val="001000000000" w:firstRow="0" w:lastRow="0" w:firstColumn="1" w:lastColumn="0" w:oddVBand="0" w:evenVBand="0" w:oddHBand="0" w:evenHBand="0" w:firstRowFirstColumn="0" w:firstRowLastColumn="0" w:lastRowFirstColumn="0" w:lastRowLastColumn="0"/>
            <w:tcW w:w="2689" w:type="dxa"/>
            <w:vMerge/>
          </w:tcPr>
          <w:p w:rsidR="007D2F3A" w:rsidRPr="00F36330" w:rsidRDefault="007D2F3A" w:rsidP="007D2F3A">
            <w:pPr>
              <w:ind w:firstLine="0"/>
              <w:jc w:val="both"/>
              <w:rPr>
                <w:rFonts w:cstheme="minorHAnsi"/>
                <w:b w:val="0"/>
                <w:sz w:val="24"/>
                <w:highlight w:val="yellow"/>
                <w:lang w:val="uk-UA"/>
              </w:rPr>
            </w:pPr>
          </w:p>
        </w:tc>
        <w:tc>
          <w:tcPr>
            <w:tcW w:w="2851" w:type="dxa"/>
          </w:tcPr>
          <w:p w:rsidR="007D2F3A" w:rsidRDefault="00DB6BE4" w:rsidP="007D2F3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5.1</w:t>
            </w:r>
            <w:r w:rsidR="007D2F3A">
              <w:rPr>
                <w:rFonts w:cstheme="minorHAnsi"/>
                <w:sz w:val="24"/>
                <w:lang w:val="uk-UA"/>
              </w:rPr>
              <w:t>.3.</w:t>
            </w:r>
            <w:r w:rsidR="007D2F3A" w:rsidRPr="00874888">
              <w:rPr>
                <w:rFonts w:cstheme="minorHAnsi"/>
                <w:sz w:val="24"/>
                <w:lang w:val="uk-UA"/>
              </w:rPr>
              <w:t>Підвищення конкурентоспроможності харчових продуктів: розвиток регіональної системи продуктів з географічними найменуваннями.</w:t>
            </w:r>
          </w:p>
        </w:tc>
        <w:tc>
          <w:tcPr>
            <w:tcW w:w="3738" w:type="dxa"/>
          </w:tcPr>
          <w:p w:rsidR="00F06B22" w:rsidRPr="00F06B22" w:rsidRDefault="00F06B22" w:rsidP="00E47F64">
            <w:pPr>
              <w:pStyle w:val="a4"/>
              <w:numPr>
                <w:ilvl w:val="0"/>
                <w:numId w:val="85"/>
              </w:numPr>
              <w:ind w:left="419"/>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З</w:t>
            </w:r>
            <w:r w:rsidRPr="00F06B22">
              <w:rPr>
                <w:rFonts w:cstheme="minorHAnsi"/>
                <w:sz w:val="24"/>
                <w:lang w:val="uk-UA"/>
              </w:rPr>
              <w:t>астосування географічної ідентифікації унікальних сільськогосподарських і продовольчих товарів з метою їх популяризації на вну</w:t>
            </w:r>
            <w:r>
              <w:rPr>
                <w:rFonts w:cstheme="minorHAnsi"/>
                <w:sz w:val="24"/>
                <w:lang w:val="uk-UA"/>
              </w:rPr>
              <w:t>трішньому і закордонному ринках.</w:t>
            </w:r>
          </w:p>
          <w:p w:rsidR="00F06B22" w:rsidRPr="00F06B22" w:rsidRDefault="00F06B22" w:rsidP="00E47F64">
            <w:pPr>
              <w:pStyle w:val="a4"/>
              <w:numPr>
                <w:ilvl w:val="0"/>
                <w:numId w:val="85"/>
              </w:numPr>
              <w:ind w:left="419"/>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С</w:t>
            </w:r>
            <w:r w:rsidRPr="00F06B22">
              <w:rPr>
                <w:rFonts w:cstheme="minorHAnsi"/>
                <w:sz w:val="24"/>
                <w:lang w:val="uk-UA"/>
              </w:rPr>
              <w:t>прияння розвитку сільських територій, збереженню місцевих традицій у сфері культури харчування;</w:t>
            </w:r>
          </w:p>
          <w:p w:rsidR="007D2F3A" w:rsidRPr="00F06B22" w:rsidRDefault="00F06B22" w:rsidP="00E47F64">
            <w:pPr>
              <w:pStyle w:val="a4"/>
              <w:numPr>
                <w:ilvl w:val="0"/>
                <w:numId w:val="85"/>
              </w:numPr>
              <w:ind w:left="419"/>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F06B22">
              <w:rPr>
                <w:rFonts w:cstheme="minorHAnsi"/>
                <w:sz w:val="24"/>
                <w:lang w:val="uk-UA"/>
              </w:rPr>
              <w:t>творення нових туристичних програм (маршрутів) у сфері гастрономічного туризму.</w:t>
            </w:r>
          </w:p>
        </w:tc>
        <w:tc>
          <w:tcPr>
            <w:tcW w:w="2710" w:type="dxa"/>
          </w:tcPr>
          <w:p w:rsidR="007D2F3A" w:rsidRPr="00874888" w:rsidRDefault="007D2F3A" w:rsidP="007D2F3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874888">
              <w:rPr>
                <w:rFonts w:cstheme="minorHAnsi"/>
                <w:sz w:val="24"/>
                <w:lang w:val="uk-UA"/>
              </w:rPr>
              <w:t>Кількість продуктів з географічними найменуваннями</w:t>
            </w:r>
          </w:p>
        </w:tc>
        <w:tc>
          <w:tcPr>
            <w:tcW w:w="888" w:type="dxa"/>
          </w:tcPr>
          <w:p w:rsidR="007D2F3A" w:rsidRPr="00734BFA" w:rsidRDefault="00A16999" w:rsidP="00A16999">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0</w:t>
            </w:r>
          </w:p>
        </w:tc>
        <w:tc>
          <w:tcPr>
            <w:tcW w:w="885" w:type="dxa"/>
          </w:tcPr>
          <w:p w:rsidR="007D2F3A" w:rsidRPr="00734BFA" w:rsidRDefault="00A16999" w:rsidP="00A16999">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6</w:t>
            </w:r>
          </w:p>
        </w:tc>
        <w:tc>
          <w:tcPr>
            <w:tcW w:w="885" w:type="dxa"/>
          </w:tcPr>
          <w:p w:rsidR="007D2F3A" w:rsidRPr="00734BFA" w:rsidRDefault="00A16999" w:rsidP="00A16999">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9</w:t>
            </w:r>
          </w:p>
        </w:tc>
        <w:tc>
          <w:tcPr>
            <w:tcW w:w="1225" w:type="dxa"/>
          </w:tcPr>
          <w:p w:rsidR="007D2F3A" w:rsidRPr="00734BFA" w:rsidRDefault="00A16999" w:rsidP="00A16999">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12</w:t>
            </w:r>
          </w:p>
        </w:tc>
      </w:tr>
      <w:tr w:rsidR="007D2F3A" w:rsidRPr="00F30B36" w:rsidTr="00F30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7D2F3A" w:rsidRPr="00F36330" w:rsidRDefault="007D2F3A" w:rsidP="007D2F3A">
            <w:pPr>
              <w:ind w:firstLine="0"/>
              <w:jc w:val="both"/>
              <w:rPr>
                <w:rFonts w:cstheme="minorHAnsi"/>
                <w:sz w:val="24"/>
                <w:highlight w:val="yellow"/>
                <w:lang w:val="uk-UA"/>
              </w:rPr>
            </w:pPr>
          </w:p>
        </w:tc>
        <w:tc>
          <w:tcPr>
            <w:tcW w:w="2851" w:type="dxa"/>
          </w:tcPr>
          <w:p w:rsidR="007D2F3A" w:rsidRDefault="00DB6BE4" w:rsidP="007D2F3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5.1</w:t>
            </w:r>
            <w:r w:rsidR="007D2F3A">
              <w:rPr>
                <w:rFonts w:cstheme="minorHAnsi"/>
                <w:sz w:val="24"/>
                <w:lang w:val="uk-UA"/>
              </w:rPr>
              <w:t>.4.</w:t>
            </w:r>
            <w:r w:rsidR="007D2F3A">
              <w:rPr>
                <w:rFonts w:asciiTheme="minorHAnsi" w:hAnsiTheme="minorHAnsi" w:cstheme="minorHAnsi"/>
                <w:sz w:val="24"/>
                <w:szCs w:val="28"/>
                <w:lang w:val="uk-UA"/>
              </w:rPr>
              <w:t xml:space="preserve">Розширення </w:t>
            </w:r>
            <w:r w:rsidR="007D2F3A" w:rsidRPr="00874888">
              <w:rPr>
                <w:rFonts w:asciiTheme="minorHAnsi" w:hAnsiTheme="minorHAnsi" w:cstheme="minorHAnsi"/>
                <w:sz w:val="24"/>
                <w:szCs w:val="28"/>
                <w:lang w:val="uk-UA"/>
              </w:rPr>
              <w:t xml:space="preserve">кластерної мережі та напрямків діяльності агропродовольчих кластерів. Сприяння реалізації кластерних ініціатив у </w:t>
            </w:r>
            <w:r w:rsidR="007D2F3A">
              <w:rPr>
                <w:rFonts w:asciiTheme="minorHAnsi" w:hAnsiTheme="minorHAnsi" w:cstheme="minorHAnsi"/>
                <w:sz w:val="24"/>
                <w:szCs w:val="28"/>
                <w:lang w:val="uk-UA"/>
              </w:rPr>
              <w:t xml:space="preserve">сфері виробництва та переробки </w:t>
            </w:r>
            <w:r w:rsidR="007D2F3A" w:rsidRPr="00874888">
              <w:rPr>
                <w:rFonts w:asciiTheme="minorHAnsi" w:hAnsiTheme="minorHAnsi" w:cstheme="minorHAnsi"/>
                <w:sz w:val="24"/>
                <w:szCs w:val="28"/>
                <w:lang w:val="uk-UA"/>
              </w:rPr>
              <w:t>сільгосппродукції.</w:t>
            </w:r>
          </w:p>
        </w:tc>
        <w:tc>
          <w:tcPr>
            <w:tcW w:w="3738" w:type="dxa"/>
          </w:tcPr>
          <w:p w:rsidR="00A16999" w:rsidRPr="00A16999" w:rsidRDefault="00A16999" w:rsidP="00E47F64">
            <w:pPr>
              <w:pStyle w:val="a4"/>
              <w:numPr>
                <w:ilvl w:val="0"/>
                <w:numId w:val="86"/>
              </w:numPr>
              <w:ind w:left="419"/>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Р</w:t>
            </w:r>
            <w:r w:rsidRPr="00A16999">
              <w:rPr>
                <w:rFonts w:cstheme="minorHAnsi"/>
                <w:sz w:val="24"/>
                <w:lang w:val="uk-UA"/>
              </w:rPr>
              <w:t xml:space="preserve">еалізація кластерної </w:t>
            </w:r>
            <w:r>
              <w:rPr>
                <w:rFonts w:cstheme="minorHAnsi"/>
                <w:sz w:val="24"/>
                <w:lang w:val="uk-UA"/>
              </w:rPr>
              <w:t xml:space="preserve">моделі господарювання, </w:t>
            </w:r>
            <w:r w:rsidRPr="00A16999">
              <w:rPr>
                <w:rFonts w:cstheme="minorHAnsi"/>
                <w:sz w:val="24"/>
                <w:lang w:val="uk-UA"/>
              </w:rPr>
              <w:t>заснованої на об’єднанні активних і зацікавлених структур, з метою підвищення конкурентоспр</w:t>
            </w:r>
            <w:r>
              <w:rPr>
                <w:rFonts w:cstheme="minorHAnsi"/>
                <w:sz w:val="24"/>
                <w:lang w:val="uk-UA"/>
              </w:rPr>
              <w:t>оможності продукції, збільшення</w:t>
            </w:r>
            <w:r w:rsidRPr="00A16999">
              <w:rPr>
                <w:rFonts w:cstheme="minorHAnsi"/>
                <w:sz w:val="24"/>
                <w:lang w:val="uk-UA"/>
              </w:rPr>
              <w:t xml:space="preserve"> прибутковості, мінімізації стримуючих факторів і фінансових витрат</w:t>
            </w:r>
            <w:r>
              <w:rPr>
                <w:rFonts w:cstheme="minorHAnsi"/>
                <w:sz w:val="24"/>
                <w:lang w:val="uk-UA"/>
              </w:rPr>
              <w:t>.</w:t>
            </w:r>
          </w:p>
          <w:p w:rsidR="00A16999" w:rsidRPr="00A16999" w:rsidRDefault="00A16999" w:rsidP="00E47F64">
            <w:pPr>
              <w:pStyle w:val="a4"/>
              <w:numPr>
                <w:ilvl w:val="0"/>
                <w:numId w:val="86"/>
              </w:numPr>
              <w:ind w:left="419"/>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 xml:space="preserve">Ефективний </w:t>
            </w:r>
            <w:r w:rsidRPr="00A16999">
              <w:rPr>
                <w:rFonts w:cstheme="minorHAnsi"/>
                <w:sz w:val="24"/>
                <w:lang w:val="uk-UA"/>
              </w:rPr>
              <w:t>розвиток кластерних відносин в межах загального пр</w:t>
            </w:r>
            <w:r>
              <w:rPr>
                <w:rFonts w:cstheme="minorHAnsi"/>
                <w:sz w:val="24"/>
                <w:lang w:val="uk-UA"/>
              </w:rPr>
              <w:t>одуктово-технологічного ланцюга.</w:t>
            </w:r>
          </w:p>
          <w:p w:rsidR="007D2F3A" w:rsidRPr="00A16999" w:rsidRDefault="00A16999" w:rsidP="00E47F64">
            <w:pPr>
              <w:pStyle w:val="a4"/>
              <w:numPr>
                <w:ilvl w:val="0"/>
                <w:numId w:val="86"/>
              </w:numPr>
              <w:ind w:left="419"/>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Ф</w:t>
            </w:r>
            <w:r w:rsidRPr="00A16999">
              <w:rPr>
                <w:rFonts w:cstheme="minorHAnsi"/>
                <w:sz w:val="24"/>
                <w:lang w:val="uk-UA"/>
              </w:rPr>
              <w:t xml:space="preserve">інансова підтримка кластерних ініціатив, спрямованих на покращення  </w:t>
            </w:r>
            <w:r>
              <w:rPr>
                <w:rFonts w:cstheme="minorHAnsi"/>
                <w:sz w:val="24"/>
                <w:lang w:val="uk-UA"/>
              </w:rPr>
              <w:t>розвитку коопераційних процесів</w:t>
            </w:r>
            <w:r w:rsidRPr="00A16999">
              <w:rPr>
                <w:rFonts w:cstheme="minorHAnsi"/>
                <w:sz w:val="24"/>
                <w:lang w:val="uk-UA"/>
              </w:rPr>
              <w:t xml:space="preserve"> у сфері виробництва, переробки і збуту сільгосппродукції.</w:t>
            </w:r>
          </w:p>
        </w:tc>
        <w:tc>
          <w:tcPr>
            <w:tcW w:w="2710" w:type="dxa"/>
          </w:tcPr>
          <w:p w:rsidR="007D2F3A" w:rsidRPr="00874888" w:rsidRDefault="007D2F3A" w:rsidP="007D2F3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874888">
              <w:rPr>
                <w:rFonts w:cstheme="minorHAnsi"/>
                <w:sz w:val="24"/>
                <w:lang w:val="uk-UA"/>
              </w:rPr>
              <w:t>Кількість суб’єктів господарювання, залучених у кластерну мережу</w:t>
            </w:r>
          </w:p>
        </w:tc>
        <w:tc>
          <w:tcPr>
            <w:tcW w:w="888" w:type="dxa"/>
          </w:tcPr>
          <w:p w:rsidR="007D2F3A" w:rsidRPr="00734BFA" w:rsidRDefault="00A16999" w:rsidP="00A16999">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12</w:t>
            </w:r>
          </w:p>
        </w:tc>
        <w:tc>
          <w:tcPr>
            <w:tcW w:w="885" w:type="dxa"/>
          </w:tcPr>
          <w:p w:rsidR="007D2F3A" w:rsidRPr="00734BFA" w:rsidRDefault="00A16999" w:rsidP="00A16999">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20</w:t>
            </w:r>
          </w:p>
        </w:tc>
        <w:tc>
          <w:tcPr>
            <w:tcW w:w="885" w:type="dxa"/>
          </w:tcPr>
          <w:p w:rsidR="007D2F3A" w:rsidRPr="00734BFA" w:rsidRDefault="00A16999" w:rsidP="00A16999">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28</w:t>
            </w:r>
          </w:p>
        </w:tc>
        <w:tc>
          <w:tcPr>
            <w:tcW w:w="1225" w:type="dxa"/>
          </w:tcPr>
          <w:p w:rsidR="007D2F3A" w:rsidRPr="00734BFA" w:rsidRDefault="00A16999" w:rsidP="00A16999">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39</w:t>
            </w:r>
          </w:p>
        </w:tc>
      </w:tr>
      <w:tr w:rsidR="007D2F3A" w:rsidRPr="00F30B36" w:rsidTr="00F30B36">
        <w:tc>
          <w:tcPr>
            <w:cnfStyle w:val="001000000000" w:firstRow="0" w:lastRow="0" w:firstColumn="1" w:lastColumn="0" w:oddVBand="0" w:evenVBand="0" w:oddHBand="0" w:evenHBand="0" w:firstRowFirstColumn="0" w:firstRowLastColumn="0" w:lastRowFirstColumn="0" w:lastRowLastColumn="0"/>
            <w:tcW w:w="2689" w:type="dxa"/>
            <w:vMerge/>
          </w:tcPr>
          <w:p w:rsidR="007D2F3A" w:rsidRPr="00F36330" w:rsidRDefault="007D2F3A" w:rsidP="007D2F3A">
            <w:pPr>
              <w:ind w:firstLine="0"/>
              <w:jc w:val="both"/>
              <w:rPr>
                <w:rFonts w:cstheme="minorHAnsi"/>
                <w:sz w:val="24"/>
                <w:highlight w:val="yellow"/>
                <w:lang w:val="uk-UA"/>
              </w:rPr>
            </w:pPr>
          </w:p>
        </w:tc>
        <w:tc>
          <w:tcPr>
            <w:tcW w:w="2851" w:type="dxa"/>
          </w:tcPr>
          <w:p w:rsidR="007D2F3A" w:rsidRDefault="00DB6BE4" w:rsidP="007D2F3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5.1</w:t>
            </w:r>
            <w:r w:rsidR="007D2F3A">
              <w:rPr>
                <w:rFonts w:cstheme="minorHAnsi"/>
                <w:sz w:val="24"/>
                <w:lang w:val="uk-UA"/>
              </w:rPr>
              <w:t xml:space="preserve">.5.Формування у споживачів </w:t>
            </w:r>
            <w:r w:rsidR="007D2F3A" w:rsidRPr="00874888">
              <w:rPr>
                <w:rFonts w:cstheme="minorHAnsi"/>
                <w:sz w:val="24"/>
                <w:lang w:val="uk-UA"/>
              </w:rPr>
              <w:t>навичок</w:t>
            </w:r>
            <w:r w:rsidR="007D2F3A">
              <w:rPr>
                <w:rFonts w:cstheme="minorHAnsi"/>
                <w:sz w:val="24"/>
                <w:lang w:val="uk-UA"/>
              </w:rPr>
              <w:t xml:space="preserve"> здорового харчування</w:t>
            </w:r>
            <w:r w:rsidR="007D2F3A" w:rsidRPr="00874888">
              <w:rPr>
                <w:rFonts w:cstheme="minorHAnsi"/>
                <w:sz w:val="24"/>
                <w:lang w:val="uk-UA"/>
              </w:rPr>
              <w:t xml:space="preserve"> на за</w:t>
            </w:r>
            <w:r w:rsidR="007D2F3A">
              <w:rPr>
                <w:rFonts w:cstheme="minorHAnsi"/>
                <w:sz w:val="24"/>
                <w:lang w:val="uk-UA"/>
              </w:rPr>
              <w:t xml:space="preserve">садах національних (етнічних) </w:t>
            </w:r>
            <w:r w:rsidR="007D2F3A" w:rsidRPr="00874888">
              <w:rPr>
                <w:rFonts w:cstheme="minorHAnsi"/>
                <w:sz w:val="24"/>
                <w:lang w:val="uk-UA"/>
              </w:rPr>
              <w:t xml:space="preserve">кухонь та </w:t>
            </w:r>
            <w:r w:rsidR="007D2F3A">
              <w:rPr>
                <w:rFonts w:cstheme="minorHAnsi"/>
                <w:sz w:val="24"/>
                <w:lang w:val="uk-UA"/>
              </w:rPr>
              <w:t xml:space="preserve">культурних традицій харчування. </w:t>
            </w:r>
            <w:r w:rsidR="007D2F3A" w:rsidRPr="00874888">
              <w:rPr>
                <w:rFonts w:cstheme="minorHAnsi"/>
                <w:sz w:val="24"/>
                <w:lang w:val="uk-UA"/>
              </w:rPr>
              <w:t>Впровадження спеціалізованих гастрономічних турів та програм у сфері індустрії гостинності.</w:t>
            </w:r>
          </w:p>
        </w:tc>
        <w:tc>
          <w:tcPr>
            <w:tcW w:w="3738" w:type="dxa"/>
          </w:tcPr>
          <w:p w:rsidR="00A16999" w:rsidRPr="00A16999" w:rsidRDefault="00A16999" w:rsidP="00E47F64">
            <w:pPr>
              <w:pStyle w:val="a4"/>
              <w:numPr>
                <w:ilvl w:val="0"/>
                <w:numId w:val="87"/>
              </w:numPr>
              <w:ind w:left="419"/>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П</w:t>
            </w:r>
            <w:r w:rsidRPr="00A16999">
              <w:rPr>
                <w:rFonts w:cstheme="minorHAnsi"/>
                <w:sz w:val="24"/>
                <w:lang w:val="uk-UA"/>
              </w:rPr>
              <w:t>опуляризація в рамках гастрономічних турів актуальних питань здорового харчування у традиціях багатонаціональної кухні регіону</w:t>
            </w:r>
            <w:r>
              <w:rPr>
                <w:rFonts w:cstheme="minorHAnsi"/>
                <w:sz w:val="24"/>
                <w:lang w:val="uk-UA"/>
              </w:rPr>
              <w:t>.</w:t>
            </w:r>
          </w:p>
          <w:p w:rsidR="007D2F3A" w:rsidRPr="00A16999" w:rsidRDefault="00A16999" w:rsidP="00E47F64">
            <w:pPr>
              <w:pStyle w:val="a4"/>
              <w:numPr>
                <w:ilvl w:val="0"/>
                <w:numId w:val="87"/>
              </w:numPr>
              <w:ind w:left="419"/>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Р</w:t>
            </w:r>
            <w:r w:rsidRPr="00A16999">
              <w:rPr>
                <w:rFonts w:cstheme="minorHAnsi"/>
                <w:sz w:val="24"/>
                <w:lang w:val="uk-UA"/>
              </w:rPr>
              <w:t>еалізація заходів, спрямованих на формування лояльності та прихильності споживачів до продуктів, вироблених з місцевої екологічно чистої сировини.</w:t>
            </w:r>
          </w:p>
        </w:tc>
        <w:tc>
          <w:tcPr>
            <w:tcW w:w="2710" w:type="dxa"/>
          </w:tcPr>
          <w:p w:rsidR="007D2F3A" w:rsidRPr="002F3363" w:rsidRDefault="007D2F3A" w:rsidP="007D2F3A">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2F3363">
              <w:rPr>
                <w:rFonts w:cstheme="minorHAnsi"/>
                <w:sz w:val="24"/>
                <w:lang w:val="uk-UA"/>
              </w:rPr>
              <w:t>Кількість впроваджених гастрономічних турів (програм)</w:t>
            </w:r>
          </w:p>
        </w:tc>
        <w:tc>
          <w:tcPr>
            <w:tcW w:w="888" w:type="dxa"/>
          </w:tcPr>
          <w:p w:rsidR="007D2F3A" w:rsidRPr="00734BFA" w:rsidRDefault="00A16999" w:rsidP="00A16999">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6</w:t>
            </w:r>
          </w:p>
        </w:tc>
        <w:tc>
          <w:tcPr>
            <w:tcW w:w="885" w:type="dxa"/>
          </w:tcPr>
          <w:p w:rsidR="007D2F3A" w:rsidRPr="00734BFA" w:rsidRDefault="00A16999" w:rsidP="00A16999">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23</w:t>
            </w:r>
          </w:p>
        </w:tc>
        <w:tc>
          <w:tcPr>
            <w:tcW w:w="885" w:type="dxa"/>
          </w:tcPr>
          <w:p w:rsidR="007D2F3A" w:rsidRPr="00734BFA" w:rsidRDefault="00A16999" w:rsidP="00A16999">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26</w:t>
            </w:r>
          </w:p>
        </w:tc>
        <w:tc>
          <w:tcPr>
            <w:tcW w:w="1225" w:type="dxa"/>
          </w:tcPr>
          <w:p w:rsidR="007D2F3A" w:rsidRPr="00734BFA" w:rsidRDefault="00A16999" w:rsidP="00A16999">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30</w:t>
            </w:r>
          </w:p>
        </w:tc>
      </w:tr>
      <w:tr w:rsidR="007D2F3A" w:rsidRPr="00F30B36" w:rsidTr="00F30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7D2F3A" w:rsidRPr="00F36330" w:rsidRDefault="007D2F3A" w:rsidP="007D2F3A">
            <w:pPr>
              <w:ind w:firstLine="0"/>
              <w:jc w:val="both"/>
              <w:rPr>
                <w:rFonts w:cstheme="minorHAnsi"/>
                <w:sz w:val="24"/>
                <w:highlight w:val="yellow"/>
                <w:lang w:val="uk-UA"/>
              </w:rPr>
            </w:pPr>
          </w:p>
        </w:tc>
        <w:tc>
          <w:tcPr>
            <w:tcW w:w="2851" w:type="dxa"/>
          </w:tcPr>
          <w:p w:rsidR="007D2F3A" w:rsidRPr="002F3363" w:rsidRDefault="000F4BB8" w:rsidP="007D2F3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5</w:t>
            </w:r>
            <w:r w:rsidR="007D2F3A">
              <w:rPr>
                <w:rFonts w:cstheme="minorHAnsi"/>
                <w:sz w:val="24"/>
                <w:lang w:val="uk-UA"/>
              </w:rPr>
              <w:t>.</w:t>
            </w:r>
            <w:r w:rsidR="00DB6BE4">
              <w:rPr>
                <w:rFonts w:cstheme="minorHAnsi"/>
                <w:sz w:val="24"/>
                <w:lang w:val="uk-UA"/>
              </w:rPr>
              <w:t>1</w:t>
            </w:r>
            <w:r w:rsidR="007D2F3A">
              <w:rPr>
                <w:rFonts w:cstheme="minorHAnsi"/>
                <w:sz w:val="24"/>
                <w:lang w:val="uk-UA"/>
              </w:rPr>
              <w:t>.6.</w:t>
            </w:r>
            <w:r w:rsidR="007D2F3A" w:rsidRPr="002F3363">
              <w:rPr>
                <w:rFonts w:cstheme="minorHAnsi"/>
                <w:sz w:val="24"/>
                <w:lang w:val="uk-UA"/>
              </w:rPr>
              <w:t>Проп</w:t>
            </w:r>
            <w:r w:rsidR="007D2F3A">
              <w:rPr>
                <w:rFonts w:cstheme="minorHAnsi"/>
                <w:sz w:val="24"/>
                <w:lang w:val="uk-UA"/>
              </w:rPr>
              <w:t xml:space="preserve">агування інноваційних підходів </w:t>
            </w:r>
            <w:r w:rsidR="007D2F3A" w:rsidRPr="002F3363">
              <w:rPr>
                <w:rFonts w:cstheme="minorHAnsi"/>
                <w:sz w:val="24"/>
                <w:lang w:val="uk-UA"/>
              </w:rPr>
              <w:t>у сфері розвитку</w:t>
            </w:r>
            <w:r w:rsidR="007D2F3A">
              <w:rPr>
                <w:rFonts w:cstheme="minorHAnsi"/>
                <w:sz w:val="24"/>
                <w:lang w:val="uk-UA"/>
              </w:rPr>
              <w:t xml:space="preserve"> сучасної індустрії харчування та участь у спеціалізованих</w:t>
            </w:r>
            <w:r w:rsidR="007D2F3A" w:rsidRPr="002F3363">
              <w:rPr>
                <w:rFonts w:cstheme="minorHAnsi"/>
                <w:sz w:val="24"/>
                <w:lang w:val="uk-UA"/>
              </w:rPr>
              <w:t xml:space="preserve"> заходах (проектах)</w:t>
            </w:r>
            <w:r w:rsidR="007D2F3A">
              <w:rPr>
                <w:rFonts w:cstheme="minorHAnsi"/>
                <w:sz w:val="24"/>
                <w:lang w:val="uk-UA"/>
              </w:rPr>
              <w:t xml:space="preserve"> у сфері</w:t>
            </w:r>
            <w:r w:rsidR="00184B75">
              <w:rPr>
                <w:rFonts w:cstheme="minorHAnsi"/>
                <w:sz w:val="24"/>
                <w:lang w:val="uk-UA"/>
              </w:rPr>
              <w:t xml:space="preserve"> </w:t>
            </w:r>
            <w:r w:rsidR="007D2F3A" w:rsidRPr="002F3363">
              <w:rPr>
                <w:rFonts w:cstheme="minorHAnsi"/>
                <w:bCs/>
                <w:sz w:val="24"/>
              </w:rPr>
              <w:t>Food</w:t>
            </w:r>
            <w:r w:rsidR="007D2F3A" w:rsidRPr="002F3363">
              <w:rPr>
                <w:rFonts w:cstheme="minorHAnsi"/>
                <w:bCs/>
                <w:sz w:val="24"/>
                <w:lang w:val="uk-UA"/>
              </w:rPr>
              <w:t xml:space="preserve"> </w:t>
            </w:r>
            <w:r w:rsidR="007D2F3A" w:rsidRPr="002F3363">
              <w:rPr>
                <w:rFonts w:cstheme="minorHAnsi"/>
                <w:bCs/>
                <w:sz w:val="24"/>
              </w:rPr>
              <w:t>industry</w:t>
            </w:r>
            <w:r w:rsidR="007D2F3A" w:rsidRPr="002F3363">
              <w:rPr>
                <w:rFonts w:cstheme="minorHAnsi"/>
                <w:bCs/>
                <w:sz w:val="24"/>
                <w:lang w:val="uk-UA"/>
              </w:rPr>
              <w:t>,</w:t>
            </w:r>
            <w:r w:rsidR="007D2F3A">
              <w:rPr>
                <w:rFonts w:cstheme="minorHAnsi"/>
                <w:sz w:val="24"/>
                <w:lang w:val="uk-UA"/>
              </w:rPr>
              <w:t xml:space="preserve"> </w:t>
            </w:r>
            <w:r w:rsidR="007D2F3A" w:rsidRPr="002F3363">
              <w:rPr>
                <w:rFonts w:cstheme="minorHAnsi"/>
                <w:sz w:val="24"/>
              </w:rPr>
              <w:t>HoReCa</w:t>
            </w:r>
            <w:r w:rsidR="007D2F3A" w:rsidRPr="002F3363">
              <w:rPr>
                <w:rFonts w:cstheme="minorHAnsi"/>
                <w:sz w:val="24"/>
                <w:lang w:val="uk-UA"/>
              </w:rPr>
              <w:t>.</w:t>
            </w:r>
          </w:p>
        </w:tc>
        <w:tc>
          <w:tcPr>
            <w:tcW w:w="3738" w:type="dxa"/>
          </w:tcPr>
          <w:p w:rsidR="00A16999" w:rsidRPr="00A16999" w:rsidRDefault="00A16999" w:rsidP="00E47F64">
            <w:pPr>
              <w:pStyle w:val="a4"/>
              <w:numPr>
                <w:ilvl w:val="0"/>
                <w:numId w:val="88"/>
              </w:numPr>
              <w:ind w:left="419"/>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П</w:t>
            </w:r>
            <w:r w:rsidRPr="00A16999">
              <w:rPr>
                <w:rFonts w:cstheme="minorHAnsi"/>
                <w:sz w:val="24"/>
                <w:lang w:val="uk-UA"/>
              </w:rPr>
              <w:t>резентація інноваційних</w:t>
            </w:r>
            <w:r>
              <w:rPr>
                <w:rFonts w:cstheme="minorHAnsi"/>
                <w:sz w:val="24"/>
                <w:lang w:val="uk-UA"/>
              </w:rPr>
              <w:t xml:space="preserve"> продуктів місцевих виробників </w:t>
            </w:r>
            <w:r w:rsidRPr="00A16999">
              <w:rPr>
                <w:rFonts w:cstheme="minorHAnsi"/>
                <w:sz w:val="24"/>
                <w:lang w:val="uk-UA"/>
              </w:rPr>
              <w:t>у рамках спеціалізованих заходів</w:t>
            </w:r>
            <w:r>
              <w:rPr>
                <w:rFonts w:cstheme="minorHAnsi"/>
                <w:sz w:val="24"/>
                <w:lang w:val="uk-UA"/>
              </w:rPr>
              <w:t>.</w:t>
            </w:r>
          </w:p>
          <w:p w:rsidR="00A16999" w:rsidRPr="00A16999" w:rsidRDefault="00A16999" w:rsidP="00E47F64">
            <w:pPr>
              <w:pStyle w:val="a4"/>
              <w:numPr>
                <w:ilvl w:val="0"/>
                <w:numId w:val="88"/>
              </w:numPr>
              <w:ind w:left="419"/>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Р</w:t>
            </w:r>
            <w:r w:rsidRPr="00A16999">
              <w:rPr>
                <w:rFonts w:cstheme="minorHAnsi"/>
                <w:sz w:val="24"/>
                <w:lang w:val="uk-UA"/>
              </w:rPr>
              <w:t>озширення асортименту харчових продуктів, вироблених на основі сировини, що містить високу концентрацію функціональних інградієнтів  (насіння льону, висівки, натуральні соки), продуктів, збагачених волокнами, мінеральними сполуками тощо</w:t>
            </w:r>
            <w:r>
              <w:rPr>
                <w:rFonts w:cstheme="minorHAnsi"/>
                <w:sz w:val="24"/>
                <w:lang w:val="uk-UA"/>
              </w:rPr>
              <w:t>.</w:t>
            </w:r>
          </w:p>
          <w:p w:rsidR="007D2F3A" w:rsidRPr="00A16999" w:rsidRDefault="00A16999" w:rsidP="00E47F64">
            <w:pPr>
              <w:pStyle w:val="a4"/>
              <w:numPr>
                <w:ilvl w:val="0"/>
                <w:numId w:val="88"/>
              </w:numPr>
              <w:ind w:left="419"/>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З</w:t>
            </w:r>
            <w:r w:rsidRPr="00A16999">
              <w:rPr>
                <w:rFonts w:cstheme="minorHAnsi"/>
                <w:sz w:val="24"/>
                <w:lang w:val="ru-RU"/>
              </w:rPr>
              <w:t>астосування сучасних каналів збуту продукції з використанням інструментів прямого маркетингу.</w:t>
            </w:r>
          </w:p>
        </w:tc>
        <w:tc>
          <w:tcPr>
            <w:tcW w:w="2710" w:type="dxa"/>
          </w:tcPr>
          <w:p w:rsidR="007D2F3A" w:rsidRPr="002F3363" w:rsidRDefault="007D2F3A" w:rsidP="007D2F3A">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sidRPr="002F3363">
              <w:rPr>
                <w:rFonts w:cstheme="minorHAnsi"/>
                <w:sz w:val="24"/>
              </w:rPr>
              <w:t>Кількість заходів</w:t>
            </w:r>
          </w:p>
        </w:tc>
        <w:tc>
          <w:tcPr>
            <w:tcW w:w="888" w:type="dxa"/>
          </w:tcPr>
          <w:p w:rsidR="007D2F3A" w:rsidRPr="00734BFA" w:rsidRDefault="00184B75" w:rsidP="00A16999">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3</w:t>
            </w:r>
          </w:p>
        </w:tc>
        <w:tc>
          <w:tcPr>
            <w:tcW w:w="885" w:type="dxa"/>
          </w:tcPr>
          <w:p w:rsidR="007D2F3A" w:rsidRPr="00734BFA" w:rsidRDefault="00184B75" w:rsidP="00A16999">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19</w:t>
            </w:r>
          </w:p>
        </w:tc>
        <w:tc>
          <w:tcPr>
            <w:tcW w:w="885" w:type="dxa"/>
          </w:tcPr>
          <w:p w:rsidR="007D2F3A" w:rsidRPr="00734BFA" w:rsidRDefault="00184B75" w:rsidP="00A16999">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26</w:t>
            </w:r>
          </w:p>
        </w:tc>
        <w:tc>
          <w:tcPr>
            <w:tcW w:w="1225" w:type="dxa"/>
          </w:tcPr>
          <w:p w:rsidR="007D2F3A" w:rsidRPr="00734BFA" w:rsidRDefault="00184B75" w:rsidP="00A16999">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33</w:t>
            </w:r>
          </w:p>
        </w:tc>
      </w:tr>
      <w:tr w:rsidR="00C413ED" w:rsidRPr="00F30B36" w:rsidTr="00F27747">
        <w:tc>
          <w:tcPr>
            <w:cnfStyle w:val="001000000000" w:firstRow="0" w:lastRow="0" w:firstColumn="1" w:lastColumn="0" w:oddVBand="0" w:evenVBand="0" w:oddHBand="0" w:evenHBand="0" w:firstRowFirstColumn="0" w:firstRowLastColumn="0" w:lastRowFirstColumn="0" w:lastRowLastColumn="0"/>
            <w:tcW w:w="2689" w:type="dxa"/>
            <w:vMerge w:val="restart"/>
          </w:tcPr>
          <w:p w:rsidR="00C413ED" w:rsidRPr="00DB6BE4" w:rsidRDefault="00C413ED" w:rsidP="00DB6BE4">
            <w:pPr>
              <w:ind w:firstLine="0"/>
              <w:jc w:val="both"/>
              <w:rPr>
                <w:rFonts w:cstheme="minorHAnsi"/>
                <w:sz w:val="24"/>
                <w:highlight w:val="yellow"/>
                <w:lang w:val="uk-UA"/>
              </w:rPr>
            </w:pPr>
            <w:r w:rsidRPr="00DB6BE4">
              <w:rPr>
                <w:rFonts w:cstheme="minorHAnsi"/>
                <w:color w:val="808080" w:themeColor="background1" w:themeShade="80"/>
                <w:sz w:val="24"/>
                <w:lang w:val="uk-UA"/>
              </w:rPr>
              <w:t>5.2.Зростання конкурентоздатності підприємств хар</w:t>
            </w:r>
            <w:r>
              <w:rPr>
                <w:rFonts w:cstheme="minorHAnsi"/>
                <w:color w:val="808080" w:themeColor="background1" w:themeShade="80"/>
                <w:sz w:val="24"/>
                <w:lang w:val="uk-UA"/>
              </w:rPr>
              <w:t>чової переробної  промисловості</w:t>
            </w:r>
            <w:r w:rsidRPr="00DB6BE4">
              <w:rPr>
                <w:rFonts w:cstheme="minorHAnsi"/>
                <w:color w:val="808080" w:themeColor="background1" w:themeShade="80"/>
                <w:sz w:val="24"/>
                <w:lang w:val="uk-UA"/>
              </w:rPr>
              <w:t xml:space="preserve"> за рахунок впровадження інноваційних технологій</w:t>
            </w:r>
          </w:p>
        </w:tc>
        <w:tc>
          <w:tcPr>
            <w:tcW w:w="2851" w:type="dxa"/>
            <w:tcBorders>
              <w:bottom w:val="single" w:sz="4" w:space="0" w:color="808080" w:themeColor="background1" w:themeShade="80"/>
            </w:tcBorders>
          </w:tcPr>
          <w:p w:rsidR="00C413ED" w:rsidRDefault="00C413ED" w:rsidP="00DB6BE4">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5.2.1.</w:t>
            </w:r>
            <w:r w:rsidRPr="002F3363">
              <w:rPr>
                <w:rFonts w:cstheme="minorHAnsi"/>
                <w:sz w:val="24"/>
                <w:lang w:val="uk-UA"/>
              </w:rPr>
              <w:t>Створення нових рецептур та харчових композицій із використанням методів харчової комбінаторики. Розробка місцевих (локальних) брендів.</w:t>
            </w:r>
          </w:p>
        </w:tc>
        <w:tc>
          <w:tcPr>
            <w:tcW w:w="3738" w:type="dxa"/>
            <w:tcBorders>
              <w:bottom w:val="single" w:sz="4" w:space="0" w:color="808080" w:themeColor="background1" w:themeShade="80"/>
            </w:tcBorders>
          </w:tcPr>
          <w:p w:rsidR="00C413ED" w:rsidRPr="00184B75" w:rsidRDefault="00C413ED" w:rsidP="00DB6BE4">
            <w:pPr>
              <w:pStyle w:val="a4"/>
              <w:numPr>
                <w:ilvl w:val="0"/>
                <w:numId w:val="89"/>
              </w:numPr>
              <w:ind w:left="419"/>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С</w:t>
            </w:r>
            <w:r w:rsidRPr="00184B75">
              <w:rPr>
                <w:rFonts w:cstheme="minorHAnsi"/>
                <w:sz w:val="24"/>
                <w:lang w:val="uk-UA"/>
              </w:rPr>
              <w:t>тимулювання випуску на ринок нових конкурентоспроможних видів товарів, що сприяє зростанню доходів і швидкій окупності вкладених коштів</w:t>
            </w:r>
            <w:r>
              <w:rPr>
                <w:rFonts w:cstheme="minorHAnsi"/>
                <w:sz w:val="24"/>
                <w:lang w:val="uk-UA"/>
              </w:rPr>
              <w:t>.</w:t>
            </w:r>
          </w:p>
          <w:p w:rsidR="00C413ED" w:rsidRPr="00184B75" w:rsidRDefault="00C413ED" w:rsidP="00DB6BE4">
            <w:pPr>
              <w:pStyle w:val="a4"/>
              <w:numPr>
                <w:ilvl w:val="0"/>
                <w:numId w:val="89"/>
              </w:numPr>
              <w:ind w:left="419"/>
              <w:jc w:val="both"/>
              <w:cnfStyle w:val="000000000000" w:firstRow="0" w:lastRow="0" w:firstColumn="0" w:lastColumn="0" w:oddVBand="0" w:evenVBand="0" w:oddHBand="0" w:evenHBand="0" w:firstRowFirstColumn="0" w:firstRowLastColumn="0" w:lastRowFirstColumn="0" w:lastRowLastColumn="0"/>
              <w:rPr>
                <w:rFonts w:cstheme="minorHAnsi"/>
                <w:sz w:val="24"/>
                <w:lang w:val="ru-RU"/>
              </w:rPr>
            </w:pPr>
            <w:r>
              <w:rPr>
                <w:rFonts w:cstheme="minorHAnsi"/>
                <w:sz w:val="24"/>
                <w:lang w:val="uk-UA"/>
              </w:rPr>
              <w:t>З</w:t>
            </w:r>
            <w:r w:rsidRPr="00184B75">
              <w:rPr>
                <w:rFonts w:cstheme="minorHAnsi"/>
                <w:sz w:val="24"/>
                <w:lang w:val="uk-UA"/>
              </w:rPr>
              <w:t>адоволення потреб споживачів в інноваційних товарах з новими показниками якості</w:t>
            </w:r>
            <w:r>
              <w:rPr>
                <w:rFonts w:cstheme="minorHAnsi"/>
                <w:sz w:val="24"/>
                <w:lang w:val="uk-UA"/>
              </w:rPr>
              <w:t>.</w:t>
            </w:r>
          </w:p>
          <w:p w:rsidR="00C413ED" w:rsidRPr="00184B75" w:rsidRDefault="00C413ED" w:rsidP="00DB6BE4">
            <w:pPr>
              <w:pStyle w:val="a4"/>
              <w:numPr>
                <w:ilvl w:val="0"/>
                <w:numId w:val="89"/>
              </w:numPr>
              <w:ind w:left="419"/>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ru-RU"/>
              </w:rPr>
              <w:t>С</w:t>
            </w:r>
            <w:r w:rsidRPr="00184B75">
              <w:rPr>
                <w:rFonts w:cstheme="minorHAnsi"/>
                <w:sz w:val="24"/>
                <w:lang w:val="uk-UA"/>
              </w:rPr>
              <w:t>прияння упізнаваності продукції місцевих виробників на внутрішньому і зарубіжному ринках за рахунок ефективного впровадження локального брендингу.</w:t>
            </w:r>
          </w:p>
        </w:tc>
        <w:tc>
          <w:tcPr>
            <w:tcW w:w="2710" w:type="dxa"/>
            <w:tcBorders>
              <w:bottom w:val="single" w:sz="4" w:space="0" w:color="808080" w:themeColor="background1" w:themeShade="80"/>
            </w:tcBorders>
          </w:tcPr>
          <w:p w:rsidR="00C413ED" w:rsidRPr="002F3363" w:rsidRDefault="00C413ED" w:rsidP="00DB6BE4">
            <w:pPr>
              <w:ind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uk-UA"/>
              </w:rPr>
            </w:pPr>
            <w:r w:rsidRPr="002F3363">
              <w:rPr>
                <w:rFonts w:asciiTheme="minorHAnsi" w:hAnsiTheme="minorHAnsi" w:cstheme="minorHAnsi"/>
                <w:sz w:val="24"/>
                <w:szCs w:val="28"/>
                <w:lang w:val="uk-UA"/>
              </w:rPr>
              <w:t>Кількість розроблених інноваційних пропозицій</w:t>
            </w:r>
          </w:p>
        </w:tc>
        <w:tc>
          <w:tcPr>
            <w:tcW w:w="888" w:type="dxa"/>
            <w:tcBorders>
              <w:bottom w:val="single" w:sz="4" w:space="0" w:color="808080" w:themeColor="background1" w:themeShade="80"/>
            </w:tcBorders>
          </w:tcPr>
          <w:p w:rsidR="00C413ED" w:rsidRPr="00734BFA" w:rsidRDefault="00C413ED" w:rsidP="00DB6BE4">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15</w:t>
            </w:r>
          </w:p>
        </w:tc>
        <w:tc>
          <w:tcPr>
            <w:tcW w:w="885" w:type="dxa"/>
            <w:tcBorders>
              <w:bottom w:val="single" w:sz="4" w:space="0" w:color="808080" w:themeColor="background1" w:themeShade="80"/>
            </w:tcBorders>
          </w:tcPr>
          <w:p w:rsidR="00C413ED" w:rsidRPr="00734BFA" w:rsidRDefault="00C413ED" w:rsidP="00DB6BE4">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25</w:t>
            </w:r>
          </w:p>
        </w:tc>
        <w:tc>
          <w:tcPr>
            <w:tcW w:w="885" w:type="dxa"/>
            <w:tcBorders>
              <w:bottom w:val="single" w:sz="4" w:space="0" w:color="808080" w:themeColor="background1" w:themeShade="80"/>
            </w:tcBorders>
          </w:tcPr>
          <w:p w:rsidR="00C413ED" w:rsidRPr="00734BFA" w:rsidRDefault="00C413ED" w:rsidP="00DB6BE4">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30</w:t>
            </w:r>
          </w:p>
        </w:tc>
        <w:tc>
          <w:tcPr>
            <w:tcW w:w="1225" w:type="dxa"/>
            <w:tcBorders>
              <w:bottom w:val="single" w:sz="4" w:space="0" w:color="808080" w:themeColor="background1" w:themeShade="80"/>
            </w:tcBorders>
          </w:tcPr>
          <w:p w:rsidR="00C413ED" w:rsidRPr="00734BFA" w:rsidRDefault="00C413ED" w:rsidP="00DB6BE4">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35</w:t>
            </w:r>
          </w:p>
        </w:tc>
      </w:tr>
      <w:tr w:rsidR="00C413ED" w:rsidRPr="00F30B36" w:rsidTr="00F27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C413ED" w:rsidRPr="00DB6BE4" w:rsidRDefault="00C413ED" w:rsidP="005012F2">
            <w:pPr>
              <w:ind w:firstLine="0"/>
              <w:jc w:val="both"/>
              <w:rPr>
                <w:rFonts w:cstheme="minorHAnsi"/>
                <w:color w:val="808080" w:themeColor="background1" w:themeShade="80"/>
                <w:sz w:val="24"/>
                <w:lang w:val="uk-UA"/>
              </w:rPr>
            </w:pPr>
          </w:p>
        </w:tc>
        <w:tc>
          <w:tcPr>
            <w:tcW w:w="2851" w:type="dxa"/>
            <w:tcBorders>
              <w:bottom w:val="single" w:sz="4" w:space="0" w:color="808080" w:themeColor="background1" w:themeShade="80"/>
            </w:tcBorders>
          </w:tcPr>
          <w:p w:rsidR="00C413ED" w:rsidRDefault="00C413ED" w:rsidP="005012F2">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5.2.2.</w:t>
            </w:r>
            <w:r w:rsidRPr="002F3363">
              <w:rPr>
                <w:rFonts w:cstheme="minorHAnsi"/>
                <w:sz w:val="24"/>
                <w:lang w:val="uk-UA"/>
              </w:rPr>
              <w:t>Налагодження ефективної співпраці між суб’єктами підприємництва і науковцями з питань впровадження у виробництво нових та удосконалених технологічних рішень.</w:t>
            </w:r>
          </w:p>
        </w:tc>
        <w:tc>
          <w:tcPr>
            <w:tcW w:w="3738" w:type="dxa"/>
            <w:tcBorders>
              <w:bottom w:val="single" w:sz="4" w:space="0" w:color="808080" w:themeColor="background1" w:themeShade="80"/>
            </w:tcBorders>
          </w:tcPr>
          <w:p w:rsidR="00C413ED" w:rsidRPr="00184B75" w:rsidRDefault="00C413ED" w:rsidP="005012F2">
            <w:pPr>
              <w:pStyle w:val="a4"/>
              <w:numPr>
                <w:ilvl w:val="0"/>
                <w:numId w:val="90"/>
              </w:numPr>
              <w:ind w:left="419"/>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І</w:t>
            </w:r>
            <w:r w:rsidRPr="00184B75">
              <w:rPr>
                <w:rFonts w:cstheme="minorHAnsi"/>
                <w:sz w:val="24"/>
                <w:lang w:val="uk-UA"/>
              </w:rPr>
              <w:t xml:space="preserve">нтенсифікація процесів інтеграції науки та виробництва шляхом формування дієвої системи кон’юктурних досліджень, яка визначатиме перспективні напрямки </w:t>
            </w:r>
            <w:r>
              <w:rPr>
                <w:rFonts w:cstheme="minorHAnsi"/>
                <w:sz w:val="24"/>
                <w:lang w:val="uk-UA"/>
              </w:rPr>
              <w:t>науково-технологічного розвитку.</w:t>
            </w:r>
          </w:p>
          <w:p w:rsidR="00C413ED" w:rsidRPr="00184B75" w:rsidRDefault="00C413ED" w:rsidP="005012F2">
            <w:pPr>
              <w:pStyle w:val="a4"/>
              <w:numPr>
                <w:ilvl w:val="0"/>
                <w:numId w:val="90"/>
              </w:numPr>
              <w:ind w:left="419"/>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А</w:t>
            </w:r>
            <w:r w:rsidRPr="00184B75">
              <w:rPr>
                <w:rFonts w:cstheme="minorHAnsi"/>
                <w:sz w:val="24"/>
                <w:lang w:val="uk-UA"/>
              </w:rPr>
              <w:t>ктивізація використання нових технологічних рішень з метою зростання економічної ефективності господарювання.</w:t>
            </w:r>
          </w:p>
        </w:tc>
        <w:tc>
          <w:tcPr>
            <w:tcW w:w="2710" w:type="dxa"/>
            <w:tcBorders>
              <w:bottom w:val="single" w:sz="4" w:space="0" w:color="808080" w:themeColor="background1" w:themeShade="80"/>
            </w:tcBorders>
          </w:tcPr>
          <w:p w:rsidR="00C413ED" w:rsidRPr="002F3363" w:rsidRDefault="00C413ED" w:rsidP="005012F2">
            <w:pPr>
              <w:ind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lang w:val="uk-UA"/>
              </w:rPr>
            </w:pPr>
            <w:r w:rsidRPr="002F3363">
              <w:rPr>
                <w:rFonts w:asciiTheme="minorHAnsi" w:hAnsiTheme="minorHAnsi" w:cstheme="minorHAnsi"/>
                <w:sz w:val="24"/>
                <w:szCs w:val="28"/>
                <w:lang w:val="uk-UA"/>
              </w:rPr>
              <w:t>Кількість проведених спільних заходів</w:t>
            </w:r>
          </w:p>
        </w:tc>
        <w:tc>
          <w:tcPr>
            <w:tcW w:w="888" w:type="dxa"/>
            <w:tcBorders>
              <w:bottom w:val="single" w:sz="4" w:space="0" w:color="808080" w:themeColor="background1" w:themeShade="80"/>
            </w:tcBorders>
          </w:tcPr>
          <w:p w:rsidR="00C413ED" w:rsidRPr="00734BFA" w:rsidRDefault="00C413ED"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2</w:t>
            </w:r>
          </w:p>
        </w:tc>
        <w:tc>
          <w:tcPr>
            <w:tcW w:w="885" w:type="dxa"/>
            <w:tcBorders>
              <w:bottom w:val="single" w:sz="4" w:space="0" w:color="808080" w:themeColor="background1" w:themeShade="80"/>
            </w:tcBorders>
          </w:tcPr>
          <w:p w:rsidR="00C413ED" w:rsidRPr="00734BFA" w:rsidRDefault="00C413ED"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7</w:t>
            </w:r>
          </w:p>
        </w:tc>
        <w:tc>
          <w:tcPr>
            <w:tcW w:w="885" w:type="dxa"/>
            <w:tcBorders>
              <w:bottom w:val="single" w:sz="4" w:space="0" w:color="808080" w:themeColor="background1" w:themeShade="80"/>
            </w:tcBorders>
          </w:tcPr>
          <w:p w:rsidR="00C413ED" w:rsidRPr="00734BFA" w:rsidRDefault="00C413ED"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14</w:t>
            </w:r>
          </w:p>
        </w:tc>
        <w:tc>
          <w:tcPr>
            <w:tcW w:w="1225" w:type="dxa"/>
            <w:tcBorders>
              <w:bottom w:val="single" w:sz="4" w:space="0" w:color="808080" w:themeColor="background1" w:themeShade="80"/>
            </w:tcBorders>
          </w:tcPr>
          <w:p w:rsidR="00C413ED" w:rsidRPr="00734BFA" w:rsidRDefault="00C413ED"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18</w:t>
            </w:r>
          </w:p>
        </w:tc>
      </w:tr>
      <w:tr w:rsidR="00C413ED" w:rsidRPr="00F30B36" w:rsidTr="00F27747">
        <w:tc>
          <w:tcPr>
            <w:cnfStyle w:val="001000000000" w:firstRow="0" w:lastRow="0" w:firstColumn="1" w:lastColumn="0" w:oddVBand="0" w:evenVBand="0" w:oddHBand="0" w:evenHBand="0" w:firstRowFirstColumn="0" w:firstRowLastColumn="0" w:lastRowFirstColumn="0" w:lastRowLastColumn="0"/>
            <w:tcW w:w="2689" w:type="dxa"/>
            <w:vMerge/>
          </w:tcPr>
          <w:p w:rsidR="00C413ED" w:rsidRPr="00DB6BE4" w:rsidRDefault="00C413ED" w:rsidP="005012F2">
            <w:pPr>
              <w:jc w:val="both"/>
              <w:rPr>
                <w:rFonts w:cstheme="minorHAnsi"/>
                <w:color w:val="808080" w:themeColor="background1" w:themeShade="80"/>
                <w:sz w:val="24"/>
                <w:lang w:val="uk-UA"/>
              </w:rPr>
            </w:pPr>
          </w:p>
        </w:tc>
        <w:tc>
          <w:tcPr>
            <w:tcW w:w="2851" w:type="dxa"/>
            <w:tcBorders>
              <w:bottom w:val="single" w:sz="4" w:space="0" w:color="808080" w:themeColor="background1" w:themeShade="80"/>
            </w:tcBorders>
          </w:tcPr>
          <w:p w:rsidR="00C413ED" w:rsidRDefault="00C413ED" w:rsidP="005012F2">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5.2.3.</w:t>
            </w:r>
            <w:r w:rsidRPr="002F3363">
              <w:rPr>
                <w:rFonts w:cstheme="minorHAnsi"/>
                <w:sz w:val="24"/>
                <w:lang w:val="uk-UA"/>
              </w:rPr>
              <w:t>Сприяння впровадженню інноваційних технологій у сфері зберігання та переробки агросировини (сушка, заморожування, консервування тощо), а також розробки нових рецептур та розширенню асортименту продуктів, виготовлених із застосуванням інновацій.</w:t>
            </w:r>
          </w:p>
        </w:tc>
        <w:tc>
          <w:tcPr>
            <w:tcW w:w="3738" w:type="dxa"/>
            <w:tcBorders>
              <w:bottom w:val="single" w:sz="4" w:space="0" w:color="808080" w:themeColor="background1" w:themeShade="80"/>
            </w:tcBorders>
          </w:tcPr>
          <w:p w:rsidR="00C413ED" w:rsidRPr="00184B75" w:rsidRDefault="00C413ED" w:rsidP="005012F2">
            <w:pPr>
              <w:pStyle w:val="a4"/>
              <w:numPr>
                <w:ilvl w:val="0"/>
                <w:numId w:val="91"/>
              </w:numPr>
              <w:ind w:left="27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З</w:t>
            </w:r>
            <w:r w:rsidRPr="00184B75">
              <w:rPr>
                <w:rFonts w:cstheme="minorHAnsi"/>
                <w:sz w:val="24"/>
                <w:lang w:val="uk-UA"/>
              </w:rPr>
              <w:t>алучення інвестицій в об’єкти інфраструктурного забезпечення агропродовольчого сектора</w:t>
            </w:r>
            <w:r>
              <w:rPr>
                <w:rFonts w:cstheme="minorHAnsi"/>
                <w:sz w:val="24"/>
                <w:lang w:val="uk-UA"/>
              </w:rPr>
              <w:t>.</w:t>
            </w:r>
          </w:p>
          <w:p w:rsidR="00C413ED" w:rsidRPr="00184B75" w:rsidRDefault="00C413ED" w:rsidP="005012F2">
            <w:pPr>
              <w:pStyle w:val="a4"/>
              <w:numPr>
                <w:ilvl w:val="0"/>
                <w:numId w:val="91"/>
              </w:numPr>
              <w:ind w:left="27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П</w:t>
            </w:r>
            <w:r w:rsidRPr="00184B75">
              <w:rPr>
                <w:rFonts w:cstheme="minorHAnsi"/>
                <w:sz w:val="24"/>
                <w:lang w:val="uk-UA"/>
              </w:rPr>
              <w:t>окращення послуг логістичної інфраструктури агропродовольчої сфери та зниження втрат сільськогосподарської продукції і обсягів продовольчих відходів</w:t>
            </w:r>
            <w:r>
              <w:rPr>
                <w:rFonts w:cstheme="minorHAnsi"/>
                <w:sz w:val="24"/>
                <w:lang w:val="uk-UA"/>
              </w:rPr>
              <w:t>.</w:t>
            </w:r>
          </w:p>
          <w:p w:rsidR="00C413ED" w:rsidRPr="00184B75" w:rsidRDefault="00C413ED" w:rsidP="005012F2">
            <w:pPr>
              <w:pStyle w:val="a4"/>
              <w:numPr>
                <w:ilvl w:val="0"/>
                <w:numId w:val="91"/>
              </w:numPr>
              <w:ind w:left="27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П</w:t>
            </w:r>
            <w:r w:rsidRPr="00184B75">
              <w:rPr>
                <w:rFonts w:cstheme="minorHAnsi"/>
                <w:sz w:val="24"/>
                <w:lang w:val="uk-UA"/>
              </w:rPr>
              <w:t>оліпшення якісних параметрів готової продукції за рахунок впровадження сучасних методів та технологій зберігання і переробки сільськогосподарської продукції.</w:t>
            </w:r>
          </w:p>
        </w:tc>
        <w:tc>
          <w:tcPr>
            <w:tcW w:w="2710" w:type="dxa"/>
            <w:tcBorders>
              <w:bottom w:val="single" w:sz="4" w:space="0" w:color="808080" w:themeColor="background1" w:themeShade="80"/>
            </w:tcBorders>
          </w:tcPr>
          <w:p w:rsidR="00C413ED" w:rsidRPr="002F3363" w:rsidRDefault="00C413ED" w:rsidP="005012F2">
            <w:pPr>
              <w:ind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lang w:val="uk-UA"/>
              </w:rPr>
            </w:pPr>
            <w:r w:rsidRPr="002F3363">
              <w:rPr>
                <w:rFonts w:asciiTheme="minorHAnsi" w:hAnsiTheme="minorHAnsi" w:cstheme="minorHAnsi"/>
                <w:sz w:val="24"/>
                <w:szCs w:val="28"/>
                <w:lang w:val="uk-UA"/>
              </w:rPr>
              <w:t>Кількість розроблених інноваційних рішень (технологій) у сфері зберігання/переробки агросировини</w:t>
            </w:r>
          </w:p>
        </w:tc>
        <w:tc>
          <w:tcPr>
            <w:tcW w:w="888" w:type="dxa"/>
            <w:tcBorders>
              <w:bottom w:val="single" w:sz="4" w:space="0" w:color="808080" w:themeColor="background1" w:themeShade="80"/>
            </w:tcBorders>
          </w:tcPr>
          <w:p w:rsidR="00C413ED" w:rsidRPr="00734BFA" w:rsidRDefault="00C413ED"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10</w:t>
            </w:r>
          </w:p>
        </w:tc>
        <w:tc>
          <w:tcPr>
            <w:tcW w:w="885" w:type="dxa"/>
            <w:tcBorders>
              <w:bottom w:val="single" w:sz="4" w:space="0" w:color="808080" w:themeColor="background1" w:themeShade="80"/>
            </w:tcBorders>
          </w:tcPr>
          <w:p w:rsidR="00C413ED" w:rsidRPr="00734BFA" w:rsidRDefault="00C413ED"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15</w:t>
            </w:r>
          </w:p>
        </w:tc>
        <w:tc>
          <w:tcPr>
            <w:tcW w:w="885" w:type="dxa"/>
            <w:tcBorders>
              <w:bottom w:val="single" w:sz="4" w:space="0" w:color="808080" w:themeColor="background1" w:themeShade="80"/>
            </w:tcBorders>
          </w:tcPr>
          <w:p w:rsidR="00C413ED" w:rsidRPr="00734BFA" w:rsidRDefault="00C413ED"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18</w:t>
            </w:r>
          </w:p>
        </w:tc>
        <w:tc>
          <w:tcPr>
            <w:tcW w:w="1225" w:type="dxa"/>
            <w:tcBorders>
              <w:bottom w:val="single" w:sz="4" w:space="0" w:color="808080" w:themeColor="background1" w:themeShade="80"/>
            </w:tcBorders>
          </w:tcPr>
          <w:p w:rsidR="00C413ED" w:rsidRPr="00734BFA" w:rsidRDefault="00C413ED"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22</w:t>
            </w:r>
          </w:p>
        </w:tc>
      </w:tr>
      <w:tr w:rsidR="00C413ED" w:rsidRPr="00F30B36" w:rsidTr="00F27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C413ED" w:rsidRPr="00DB6BE4" w:rsidRDefault="00C413ED" w:rsidP="005012F2">
            <w:pPr>
              <w:jc w:val="both"/>
              <w:rPr>
                <w:rFonts w:cstheme="minorHAnsi"/>
                <w:color w:val="808080" w:themeColor="background1" w:themeShade="80"/>
                <w:sz w:val="24"/>
                <w:lang w:val="uk-UA"/>
              </w:rPr>
            </w:pPr>
          </w:p>
        </w:tc>
        <w:tc>
          <w:tcPr>
            <w:tcW w:w="2851" w:type="dxa"/>
            <w:tcBorders>
              <w:bottom w:val="single" w:sz="4" w:space="0" w:color="808080" w:themeColor="background1" w:themeShade="80"/>
            </w:tcBorders>
          </w:tcPr>
          <w:p w:rsidR="00C413ED" w:rsidRDefault="00C413ED" w:rsidP="005012F2">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5.2.4.</w:t>
            </w:r>
            <w:r w:rsidRPr="002F3363">
              <w:rPr>
                <w:rFonts w:cstheme="minorHAnsi"/>
                <w:sz w:val="24"/>
                <w:lang w:val="uk-UA"/>
              </w:rPr>
              <w:t>Створення каталогу локальних та органічних виробників та продуктів, у тому числі з географічними найменуваннями регіону.</w:t>
            </w:r>
          </w:p>
        </w:tc>
        <w:tc>
          <w:tcPr>
            <w:tcW w:w="3738" w:type="dxa"/>
            <w:tcBorders>
              <w:bottom w:val="single" w:sz="4" w:space="0" w:color="808080" w:themeColor="background1" w:themeShade="80"/>
            </w:tcBorders>
          </w:tcPr>
          <w:p w:rsidR="00C413ED" w:rsidRPr="00184B75" w:rsidRDefault="00C413ED" w:rsidP="005012F2">
            <w:pPr>
              <w:pStyle w:val="a4"/>
              <w:numPr>
                <w:ilvl w:val="0"/>
                <w:numId w:val="92"/>
              </w:numPr>
              <w:ind w:left="27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С</w:t>
            </w:r>
            <w:r w:rsidRPr="00184B75">
              <w:rPr>
                <w:rFonts w:cstheme="minorHAnsi"/>
                <w:sz w:val="24"/>
                <w:lang w:val="uk-UA"/>
              </w:rPr>
              <w:t xml:space="preserve">прияння збільшенню виробництва обсягів </w:t>
            </w:r>
            <w:r>
              <w:rPr>
                <w:rFonts w:cstheme="minorHAnsi"/>
                <w:sz w:val="24"/>
                <w:lang w:val="uk-UA"/>
              </w:rPr>
              <w:t xml:space="preserve">унікальної локальної продукції </w:t>
            </w:r>
            <w:r w:rsidRPr="00184B75">
              <w:rPr>
                <w:rFonts w:cstheme="minorHAnsi"/>
                <w:sz w:val="24"/>
                <w:lang w:val="uk-UA"/>
              </w:rPr>
              <w:t>та</w:t>
            </w:r>
            <w:r>
              <w:rPr>
                <w:rFonts w:cstheme="minorHAnsi"/>
                <w:sz w:val="24"/>
                <w:lang w:val="uk-UA"/>
              </w:rPr>
              <w:t xml:space="preserve"> експортного потенціалу регіону.</w:t>
            </w:r>
          </w:p>
          <w:p w:rsidR="00C413ED" w:rsidRPr="00184B75" w:rsidRDefault="00C413ED" w:rsidP="005012F2">
            <w:pPr>
              <w:pStyle w:val="a4"/>
              <w:numPr>
                <w:ilvl w:val="0"/>
                <w:numId w:val="92"/>
              </w:numPr>
              <w:ind w:left="27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А</w:t>
            </w:r>
            <w:r w:rsidRPr="00184B75">
              <w:rPr>
                <w:rFonts w:cstheme="minorHAnsi"/>
                <w:sz w:val="24"/>
                <w:lang w:val="uk-UA"/>
              </w:rPr>
              <w:t>ктивізація формування дієвих дистриб</w:t>
            </w:r>
            <w:r w:rsidRPr="00184B75">
              <w:rPr>
                <w:rFonts w:cstheme="minorHAnsi"/>
                <w:sz w:val="24"/>
                <w:lang w:val="ru-RU"/>
              </w:rPr>
              <w:t>’</w:t>
            </w:r>
            <w:r w:rsidRPr="00184B75">
              <w:rPr>
                <w:rFonts w:cstheme="minorHAnsi"/>
                <w:sz w:val="24"/>
                <w:lang w:val="uk-UA"/>
              </w:rPr>
              <w:t>юторських мереж, орієнтованих на просування регіональних продуктів на нові ринки збуту.</w:t>
            </w:r>
          </w:p>
        </w:tc>
        <w:tc>
          <w:tcPr>
            <w:tcW w:w="2710" w:type="dxa"/>
            <w:tcBorders>
              <w:bottom w:val="single" w:sz="4" w:space="0" w:color="808080" w:themeColor="background1" w:themeShade="80"/>
            </w:tcBorders>
          </w:tcPr>
          <w:p w:rsidR="00C413ED" w:rsidRPr="002F3363" w:rsidRDefault="00C413ED" w:rsidP="005012F2">
            <w:pPr>
              <w:ind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lang w:val="uk-UA"/>
              </w:rPr>
            </w:pPr>
            <w:r w:rsidRPr="002F3363">
              <w:rPr>
                <w:rFonts w:asciiTheme="minorHAnsi" w:hAnsiTheme="minorHAnsi" w:cstheme="minorHAnsi"/>
                <w:sz w:val="24"/>
                <w:szCs w:val="28"/>
                <w:lang w:val="uk-UA"/>
              </w:rPr>
              <w:t>Каталог у паперовій та електронній формі</w:t>
            </w:r>
          </w:p>
        </w:tc>
        <w:tc>
          <w:tcPr>
            <w:tcW w:w="888" w:type="dxa"/>
            <w:tcBorders>
              <w:bottom w:val="single" w:sz="4" w:space="0" w:color="808080" w:themeColor="background1" w:themeShade="80"/>
            </w:tcBorders>
          </w:tcPr>
          <w:p w:rsidR="00C413ED" w:rsidRPr="00734BFA" w:rsidRDefault="00C413ED"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0</w:t>
            </w:r>
          </w:p>
        </w:tc>
        <w:tc>
          <w:tcPr>
            <w:tcW w:w="885" w:type="dxa"/>
            <w:tcBorders>
              <w:bottom w:val="single" w:sz="4" w:space="0" w:color="808080" w:themeColor="background1" w:themeShade="80"/>
            </w:tcBorders>
          </w:tcPr>
          <w:p w:rsidR="00C413ED" w:rsidRPr="00734BFA" w:rsidRDefault="00C413ED"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1</w:t>
            </w:r>
          </w:p>
        </w:tc>
        <w:tc>
          <w:tcPr>
            <w:tcW w:w="885" w:type="dxa"/>
            <w:tcBorders>
              <w:bottom w:val="single" w:sz="4" w:space="0" w:color="808080" w:themeColor="background1" w:themeShade="80"/>
            </w:tcBorders>
          </w:tcPr>
          <w:p w:rsidR="00C413ED" w:rsidRPr="00734BFA" w:rsidRDefault="00C413ED"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1</w:t>
            </w:r>
          </w:p>
        </w:tc>
        <w:tc>
          <w:tcPr>
            <w:tcW w:w="1225" w:type="dxa"/>
            <w:tcBorders>
              <w:bottom w:val="single" w:sz="4" w:space="0" w:color="808080" w:themeColor="background1" w:themeShade="80"/>
            </w:tcBorders>
          </w:tcPr>
          <w:p w:rsidR="00C413ED" w:rsidRPr="00734BFA" w:rsidRDefault="00C413ED"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1</w:t>
            </w:r>
          </w:p>
        </w:tc>
      </w:tr>
      <w:tr w:rsidR="00C413ED" w:rsidRPr="00F30B36" w:rsidTr="00F27747">
        <w:tc>
          <w:tcPr>
            <w:cnfStyle w:val="001000000000" w:firstRow="0" w:lastRow="0" w:firstColumn="1" w:lastColumn="0" w:oddVBand="0" w:evenVBand="0" w:oddHBand="0" w:evenHBand="0" w:firstRowFirstColumn="0" w:firstRowLastColumn="0" w:lastRowFirstColumn="0" w:lastRowLastColumn="0"/>
            <w:tcW w:w="2689" w:type="dxa"/>
            <w:vMerge/>
          </w:tcPr>
          <w:p w:rsidR="00C413ED" w:rsidRPr="00DB6BE4" w:rsidRDefault="00C413ED" w:rsidP="005012F2">
            <w:pPr>
              <w:jc w:val="both"/>
              <w:rPr>
                <w:rFonts w:cstheme="minorHAnsi"/>
                <w:color w:val="808080" w:themeColor="background1" w:themeShade="80"/>
                <w:sz w:val="24"/>
                <w:lang w:val="uk-UA"/>
              </w:rPr>
            </w:pPr>
          </w:p>
        </w:tc>
        <w:tc>
          <w:tcPr>
            <w:tcW w:w="2851" w:type="dxa"/>
            <w:tcBorders>
              <w:bottom w:val="single" w:sz="4" w:space="0" w:color="808080" w:themeColor="background1" w:themeShade="80"/>
            </w:tcBorders>
          </w:tcPr>
          <w:p w:rsidR="00C413ED" w:rsidRDefault="00C413ED" w:rsidP="005012F2">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5.2.5.</w:t>
            </w:r>
            <w:r w:rsidRPr="002F3363">
              <w:rPr>
                <w:rFonts w:cstheme="minorHAnsi"/>
                <w:sz w:val="24"/>
                <w:lang w:val="uk-UA"/>
              </w:rPr>
              <w:t>Розвиток наукових досліджень зі створення нових технологій у сфері виробництва харчових пр</w:t>
            </w:r>
            <w:r>
              <w:rPr>
                <w:rFonts w:cstheme="minorHAnsi"/>
                <w:sz w:val="24"/>
                <w:lang w:val="uk-UA"/>
              </w:rPr>
              <w:t>одуктів і гармонізації вимог до</w:t>
            </w:r>
            <w:r w:rsidRPr="002F3363">
              <w:rPr>
                <w:rFonts w:cstheme="minorHAnsi"/>
                <w:sz w:val="24"/>
                <w:lang w:val="uk-UA"/>
              </w:rPr>
              <w:t xml:space="preserve"> їх якості та безпеки із мі</w:t>
            </w:r>
            <w:r>
              <w:rPr>
                <w:rFonts w:cstheme="minorHAnsi"/>
                <w:sz w:val="24"/>
                <w:lang w:val="uk-UA"/>
              </w:rPr>
              <w:t xml:space="preserve">жнародними </w:t>
            </w:r>
            <w:r w:rsidRPr="002F3363">
              <w:rPr>
                <w:rFonts w:cstheme="minorHAnsi"/>
                <w:sz w:val="24"/>
                <w:lang w:val="uk-UA"/>
              </w:rPr>
              <w:t>стандартами. Поширення інформації про позитивні приклади перетворення ідеї на інноваційний продукт.</w:t>
            </w:r>
          </w:p>
        </w:tc>
        <w:tc>
          <w:tcPr>
            <w:tcW w:w="3738" w:type="dxa"/>
            <w:tcBorders>
              <w:bottom w:val="single" w:sz="4" w:space="0" w:color="808080" w:themeColor="background1" w:themeShade="80"/>
            </w:tcBorders>
          </w:tcPr>
          <w:p w:rsidR="00C413ED" w:rsidRPr="00184B75" w:rsidRDefault="00C413ED" w:rsidP="005012F2">
            <w:pPr>
              <w:pStyle w:val="a4"/>
              <w:numPr>
                <w:ilvl w:val="0"/>
                <w:numId w:val="93"/>
              </w:numPr>
              <w:ind w:left="27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Е</w:t>
            </w:r>
            <w:r w:rsidRPr="00184B75">
              <w:rPr>
                <w:rFonts w:cstheme="minorHAnsi"/>
                <w:sz w:val="24"/>
                <w:lang w:val="uk-UA"/>
              </w:rPr>
              <w:t>фективне використання науков</w:t>
            </w:r>
            <w:r>
              <w:rPr>
                <w:rFonts w:cstheme="minorHAnsi"/>
                <w:sz w:val="24"/>
                <w:lang w:val="uk-UA"/>
              </w:rPr>
              <w:t>о-технічного потенціалу області</w:t>
            </w:r>
            <w:r w:rsidRPr="00184B75">
              <w:rPr>
                <w:rFonts w:cstheme="minorHAnsi"/>
                <w:sz w:val="24"/>
                <w:lang w:val="uk-UA"/>
              </w:rPr>
              <w:t xml:space="preserve"> у сфері харчової та переробної промисловості і сприяння його росту</w:t>
            </w:r>
            <w:r>
              <w:rPr>
                <w:rFonts w:cstheme="minorHAnsi"/>
                <w:sz w:val="24"/>
                <w:lang w:val="uk-UA"/>
              </w:rPr>
              <w:t>.</w:t>
            </w:r>
          </w:p>
          <w:p w:rsidR="00C413ED" w:rsidRPr="00184B75" w:rsidRDefault="00C413ED" w:rsidP="005012F2">
            <w:pPr>
              <w:pStyle w:val="a4"/>
              <w:numPr>
                <w:ilvl w:val="0"/>
                <w:numId w:val="93"/>
              </w:numPr>
              <w:ind w:left="27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sidRPr="00184B75">
              <w:rPr>
                <w:rFonts w:cstheme="minorHAnsi"/>
                <w:sz w:val="24"/>
                <w:lang w:val="uk-UA"/>
              </w:rPr>
              <w:t>стимулювання виробництва інноваційної продукції у відповідності з гармонізов</w:t>
            </w:r>
            <w:r>
              <w:rPr>
                <w:rFonts w:cstheme="minorHAnsi"/>
                <w:sz w:val="24"/>
                <w:lang w:val="uk-UA"/>
              </w:rPr>
              <w:t>аними європейськими стандартами.</w:t>
            </w:r>
          </w:p>
          <w:p w:rsidR="00C413ED" w:rsidRPr="00184B75" w:rsidRDefault="00C413ED" w:rsidP="005012F2">
            <w:pPr>
              <w:pStyle w:val="a4"/>
              <w:numPr>
                <w:ilvl w:val="0"/>
                <w:numId w:val="93"/>
              </w:numPr>
              <w:ind w:left="27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П</w:t>
            </w:r>
            <w:r w:rsidRPr="00184B75">
              <w:rPr>
                <w:rFonts w:cstheme="minorHAnsi"/>
                <w:sz w:val="24"/>
                <w:lang w:val="uk-UA"/>
              </w:rPr>
              <w:t>ідвищення технічного рівня і якості виробленої продукції з метою усунення технічних бар’єрів у міжнародній торгівлі та задоволення потреб споживачів у якісних товарах.</w:t>
            </w:r>
          </w:p>
        </w:tc>
        <w:tc>
          <w:tcPr>
            <w:tcW w:w="2710" w:type="dxa"/>
            <w:tcBorders>
              <w:bottom w:val="single" w:sz="4" w:space="0" w:color="808080" w:themeColor="background1" w:themeShade="80"/>
            </w:tcBorders>
          </w:tcPr>
          <w:p w:rsidR="00C413ED" w:rsidRPr="002F3363" w:rsidRDefault="00C413ED" w:rsidP="005012F2">
            <w:pPr>
              <w:ind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lang w:val="uk-UA"/>
              </w:rPr>
            </w:pPr>
            <w:r w:rsidRPr="002F3363">
              <w:rPr>
                <w:rFonts w:asciiTheme="minorHAnsi" w:hAnsiTheme="minorHAnsi" w:cstheme="minorHAnsi"/>
                <w:sz w:val="24"/>
                <w:szCs w:val="28"/>
                <w:lang w:val="uk-UA"/>
              </w:rPr>
              <w:t>Кількість наукових досліджень/розробок зі створення нових технологій у сфері  виробництва харчових продуктів</w:t>
            </w:r>
          </w:p>
        </w:tc>
        <w:tc>
          <w:tcPr>
            <w:tcW w:w="888" w:type="dxa"/>
            <w:tcBorders>
              <w:bottom w:val="single" w:sz="4" w:space="0" w:color="808080" w:themeColor="background1" w:themeShade="80"/>
            </w:tcBorders>
          </w:tcPr>
          <w:p w:rsidR="00C413ED" w:rsidRPr="00734BFA" w:rsidRDefault="00C413ED"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17</w:t>
            </w:r>
          </w:p>
        </w:tc>
        <w:tc>
          <w:tcPr>
            <w:tcW w:w="885" w:type="dxa"/>
            <w:tcBorders>
              <w:bottom w:val="single" w:sz="4" w:space="0" w:color="808080" w:themeColor="background1" w:themeShade="80"/>
            </w:tcBorders>
          </w:tcPr>
          <w:p w:rsidR="00C413ED" w:rsidRPr="00734BFA" w:rsidRDefault="00C413ED"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29</w:t>
            </w:r>
          </w:p>
        </w:tc>
        <w:tc>
          <w:tcPr>
            <w:tcW w:w="885" w:type="dxa"/>
            <w:tcBorders>
              <w:bottom w:val="single" w:sz="4" w:space="0" w:color="808080" w:themeColor="background1" w:themeShade="80"/>
            </w:tcBorders>
          </w:tcPr>
          <w:p w:rsidR="00C413ED" w:rsidRPr="00734BFA" w:rsidRDefault="00C413ED"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38</w:t>
            </w:r>
          </w:p>
        </w:tc>
        <w:tc>
          <w:tcPr>
            <w:tcW w:w="1225" w:type="dxa"/>
            <w:tcBorders>
              <w:bottom w:val="single" w:sz="4" w:space="0" w:color="808080" w:themeColor="background1" w:themeShade="80"/>
            </w:tcBorders>
          </w:tcPr>
          <w:p w:rsidR="00C413ED" w:rsidRPr="00734BFA" w:rsidRDefault="00C413ED"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45</w:t>
            </w:r>
          </w:p>
        </w:tc>
      </w:tr>
      <w:tr w:rsidR="00C413ED" w:rsidRPr="00F30B36" w:rsidTr="00501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C413ED" w:rsidRPr="00DB6BE4" w:rsidRDefault="00C413ED" w:rsidP="005012F2">
            <w:pPr>
              <w:jc w:val="both"/>
              <w:rPr>
                <w:rFonts w:cstheme="minorHAnsi"/>
                <w:color w:val="808080" w:themeColor="background1" w:themeShade="80"/>
                <w:sz w:val="24"/>
                <w:lang w:val="uk-UA"/>
              </w:rPr>
            </w:pPr>
          </w:p>
        </w:tc>
        <w:tc>
          <w:tcPr>
            <w:tcW w:w="2851" w:type="dxa"/>
            <w:vMerge w:val="restart"/>
          </w:tcPr>
          <w:p w:rsidR="00C413ED" w:rsidRDefault="00C413ED" w:rsidP="005012F2">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 xml:space="preserve">5.2.6.Популяризація </w:t>
            </w:r>
            <w:r w:rsidRPr="002F3363">
              <w:rPr>
                <w:rFonts w:cstheme="minorHAnsi"/>
                <w:sz w:val="24"/>
                <w:lang w:val="uk-UA"/>
              </w:rPr>
              <w:t>інн</w:t>
            </w:r>
            <w:r>
              <w:rPr>
                <w:rFonts w:cstheme="minorHAnsi"/>
                <w:sz w:val="24"/>
                <w:lang w:val="uk-UA"/>
              </w:rPr>
              <w:t>оваційних рішень</w:t>
            </w:r>
            <w:r w:rsidRPr="002F3363">
              <w:rPr>
                <w:rFonts w:cstheme="minorHAnsi"/>
                <w:sz w:val="24"/>
                <w:lang w:val="uk-UA"/>
              </w:rPr>
              <w:t xml:space="preserve"> щодо технологічно вдосконалених продуктів, нових інгре</w:t>
            </w:r>
            <w:r>
              <w:rPr>
                <w:rFonts w:cstheme="minorHAnsi"/>
                <w:sz w:val="24"/>
                <w:lang w:val="uk-UA"/>
              </w:rPr>
              <w:t xml:space="preserve">дієнтів, їх властивостей </w:t>
            </w:r>
            <w:r w:rsidRPr="002F3363">
              <w:rPr>
                <w:rFonts w:cstheme="minorHAnsi"/>
                <w:sz w:val="24"/>
                <w:lang w:val="uk-UA"/>
              </w:rPr>
              <w:t>шляхом видання інформаційних матеріалів та участі у тематичних заходах (конференції, виставки, семіна</w:t>
            </w:r>
            <w:r>
              <w:rPr>
                <w:rFonts w:cstheme="minorHAnsi"/>
                <w:sz w:val="24"/>
                <w:lang w:val="uk-UA"/>
              </w:rPr>
              <w:t xml:space="preserve">ри, симпозіуми, «круглі столи» </w:t>
            </w:r>
            <w:r w:rsidRPr="002F3363">
              <w:rPr>
                <w:rFonts w:cstheme="minorHAnsi"/>
                <w:sz w:val="24"/>
                <w:lang w:val="uk-UA"/>
              </w:rPr>
              <w:t>тощо).</w:t>
            </w:r>
          </w:p>
        </w:tc>
        <w:tc>
          <w:tcPr>
            <w:tcW w:w="3738" w:type="dxa"/>
            <w:vMerge w:val="restart"/>
          </w:tcPr>
          <w:p w:rsidR="00C413ED" w:rsidRPr="00184B75" w:rsidRDefault="00C413ED" w:rsidP="005012F2">
            <w:pPr>
              <w:pStyle w:val="a4"/>
              <w:numPr>
                <w:ilvl w:val="0"/>
                <w:numId w:val="94"/>
              </w:numPr>
              <w:ind w:left="27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П</w:t>
            </w:r>
            <w:r w:rsidRPr="00184B75">
              <w:rPr>
                <w:rFonts w:cstheme="minorHAnsi"/>
                <w:sz w:val="24"/>
                <w:lang w:val="uk-UA"/>
              </w:rPr>
              <w:t>роведення публічних заходів, спрямованих на впровадженн</w:t>
            </w:r>
            <w:r>
              <w:rPr>
                <w:rFonts w:cstheme="minorHAnsi"/>
                <w:sz w:val="24"/>
                <w:lang w:val="uk-UA"/>
              </w:rPr>
              <w:t>я інновацій у виробничі процеси.</w:t>
            </w:r>
          </w:p>
          <w:p w:rsidR="00C413ED" w:rsidRPr="00184B75" w:rsidRDefault="00C413ED" w:rsidP="005012F2">
            <w:pPr>
              <w:pStyle w:val="a4"/>
              <w:numPr>
                <w:ilvl w:val="0"/>
                <w:numId w:val="94"/>
              </w:numPr>
              <w:ind w:left="27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Н</w:t>
            </w:r>
            <w:r w:rsidRPr="00184B75">
              <w:rPr>
                <w:rFonts w:cstheme="minorHAnsi"/>
                <w:sz w:val="24"/>
                <w:lang w:val="uk-UA"/>
              </w:rPr>
              <w:t>адання сприяння суб’єктам господарювання щодо вибору інст</w:t>
            </w:r>
            <w:r>
              <w:rPr>
                <w:rFonts w:cstheme="minorHAnsi"/>
                <w:sz w:val="24"/>
                <w:lang w:val="uk-UA"/>
              </w:rPr>
              <w:t>рументів впровадження інновацій</w:t>
            </w:r>
            <w:r w:rsidRPr="00184B75">
              <w:rPr>
                <w:rFonts w:cstheme="minorHAnsi"/>
                <w:sz w:val="24"/>
                <w:lang w:val="uk-UA"/>
              </w:rPr>
              <w:t xml:space="preserve"> з урахуванням обсягу ресурсів, корпоративними </w:t>
            </w:r>
            <w:r>
              <w:rPr>
                <w:rFonts w:cstheme="minorHAnsi"/>
                <w:sz w:val="24"/>
                <w:lang w:val="uk-UA"/>
              </w:rPr>
              <w:t>та управлінськими особливостями.</w:t>
            </w:r>
          </w:p>
          <w:p w:rsidR="00C413ED" w:rsidRPr="00184B75" w:rsidRDefault="00C413ED" w:rsidP="005012F2">
            <w:pPr>
              <w:pStyle w:val="a4"/>
              <w:numPr>
                <w:ilvl w:val="0"/>
                <w:numId w:val="94"/>
              </w:numPr>
              <w:ind w:left="27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З</w:t>
            </w:r>
            <w:r w:rsidRPr="00184B75">
              <w:rPr>
                <w:rFonts w:cstheme="minorHAnsi"/>
                <w:sz w:val="24"/>
                <w:lang w:val="uk-UA"/>
              </w:rPr>
              <w:t>ростання частки високотехнологічної продукції за рахунок впровадження більшої кількості інноваційних пропозицій.</w:t>
            </w:r>
          </w:p>
        </w:tc>
        <w:tc>
          <w:tcPr>
            <w:tcW w:w="2710" w:type="dxa"/>
            <w:tcBorders>
              <w:bottom w:val="single" w:sz="4" w:space="0" w:color="808080" w:themeColor="background1" w:themeShade="80"/>
            </w:tcBorders>
          </w:tcPr>
          <w:p w:rsidR="00C413ED" w:rsidRPr="002F3363" w:rsidRDefault="00C413ED" w:rsidP="005012F2">
            <w:pPr>
              <w:ind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lang w:val="uk-UA"/>
              </w:rPr>
            </w:pPr>
            <w:r>
              <w:rPr>
                <w:rFonts w:asciiTheme="minorHAnsi" w:hAnsiTheme="minorHAnsi" w:cstheme="minorHAnsi"/>
                <w:sz w:val="24"/>
                <w:szCs w:val="28"/>
                <w:lang w:val="uk-UA"/>
              </w:rPr>
              <w:t>Кількість заходів,</w:t>
            </w:r>
          </w:p>
        </w:tc>
        <w:tc>
          <w:tcPr>
            <w:tcW w:w="888" w:type="dxa"/>
            <w:tcBorders>
              <w:bottom w:val="single" w:sz="4" w:space="0" w:color="808080" w:themeColor="background1" w:themeShade="80"/>
            </w:tcBorders>
          </w:tcPr>
          <w:p w:rsidR="00C413ED" w:rsidRPr="00734BFA" w:rsidRDefault="00C413ED" w:rsidP="005012F2">
            <w:pPr>
              <w:ind w:hanging="18"/>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2</w:t>
            </w:r>
          </w:p>
        </w:tc>
        <w:tc>
          <w:tcPr>
            <w:tcW w:w="885" w:type="dxa"/>
            <w:tcBorders>
              <w:bottom w:val="single" w:sz="4" w:space="0" w:color="808080" w:themeColor="background1" w:themeShade="80"/>
            </w:tcBorders>
          </w:tcPr>
          <w:p w:rsidR="00C413ED" w:rsidRPr="00734BFA" w:rsidRDefault="00C413ED" w:rsidP="005012F2">
            <w:pPr>
              <w:ind w:hanging="18"/>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7</w:t>
            </w:r>
          </w:p>
        </w:tc>
        <w:tc>
          <w:tcPr>
            <w:tcW w:w="885" w:type="dxa"/>
            <w:tcBorders>
              <w:bottom w:val="single" w:sz="4" w:space="0" w:color="808080" w:themeColor="background1" w:themeShade="80"/>
            </w:tcBorders>
          </w:tcPr>
          <w:p w:rsidR="00C413ED" w:rsidRPr="00734BFA" w:rsidRDefault="00C413ED" w:rsidP="005012F2">
            <w:pPr>
              <w:ind w:hanging="18"/>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9</w:t>
            </w:r>
          </w:p>
        </w:tc>
        <w:tc>
          <w:tcPr>
            <w:tcW w:w="1225" w:type="dxa"/>
            <w:tcBorders>
              <w:bottom w:val="single" w:sz="4" w:space="0" w:color="808080" w:themeColor="background1" w:themeShade="80"/>
            </w:tcBorders>
          </w:tcPr>
          <w:p w:rsidR="00C413ED" w:rsidRPr="00734BFA" w:rsidRDefault="00C413ED" w:rsidP="005012F2">
            <w:pPr>
              <w:ind w:hanging="18"/>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12</w:t>
            </w:r>
          </w:p>
        </w:tc>
      </w:tr>
      <w:tr w:rsidR="00C413ED" w:rsidRPr="00F30B36" w:rsidTr="00F27747">
        <w:tc>
          <w:tcPr>
            <w:cnfStyle w:val="001000000000" w:firstRow="0" w:lastRow="0" w:firstColumn="1" w:lastColumn="0" w:oddVBand="0" w:evenVBand="0" w:oddHBand="0" w:evenHBand="0" w:firstRowFirstColumn="0" w:firstRowLastColumn="0" w:lastRowFirstColumn="0" w:lastRowLastColumn="0"/>
            <w:tcW w:w="2689" w:type="dxa"/>
            <w:vMerge/>
          </w:tcPr>
          <w:p w:rsidR="00C413ED" w:rsidRPr="00DB6BE4" w:rsidRDefault="00C413ED" w:rsidP="005012F2">
            <w:pPr>
              <w:jc w:val="both"/>
              <w:rPr>
                <w:rFonts w:cstheme="minorHAnsi"/>
                <w:color w:val="808080" w:themeColor="background1" w:themeShade="80"/>
                <w:sz w:val="24"/>
                <w:lang w:val="uk-UA"/>
              </w:rPr>
            </w:pPr>
          </w:p>
        </w:tc>
        <w:tc>
          <w:tcPr>
            <w:tcW w:w="2851" w:type="dxa"/>
            <w:vMerge/>
            <w:tcBorders>
              <w:bottom w:val="single" w:sz="4" w:space="0" w:color="808080" w:themeColor="background1" w:themeShade="80"/>
            </w:tcBorders>
          </w:tcPr>
          <w:p w:rsidR="00C413ED" w:rsidRDefault="00C413ED" w:rsidP="005012F2">
            <w:pPr>
              <w:ind w:firstLine="9"/>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3738" w:type="dxa"/>
            <w:vMerge/>
            <w:tcBorders>
              <w:bottom w:val="single" w:sz="4" w:space="0" w:color="808080" w:themeColor="background1" w:themeShade="80"/>
            </w:tcBorders>
          </w:tcPr>
          <w:p w:rsidR="00C413ED" w:rsidRDefault="00C413ED" w:rsidP="005012F2">
            <w:pPr>
              <w:pStyle w:val="a4"/>
              <w:numPr>
                <w:ilvl w:val="0"/>
                <w:numId w:val="93"/>
              </w:numPr>
              <w:ind w:left="277" w:firstLine="9"/>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p>
        </w:tc>
        <w:tc>
          <w:tcPr>
            <w:tcW w:w="2710" w:type="dxa"/>
            <w:tcBorders>
              <w:bottom w:val="single" w:sz="4" w:space="0" w:color="808080" w:themeColor="background1" w:themeShade="80"/>
            </w:tcBorders>
          </w:tcPr>
          <w:p w:rsidR="00C413ED" w:rsidRPr="002F3363" w:rsidRDefault="00C413ED" w:rsidP="005012F2">
            <w:pPr>
              <w:ind w:firstLine="9"/>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lang w:val="uk-UA"/>
              </w:rPr>
            </w:pPr>
            <w:r w:rsidRPr="00000E31">
              <w:rPr>
                <w:rFonts w:asciiTheme="minorHAnsi" w:hAnsiTheme="minorHAnsi" w:cstheme="minorHAnsi"/>
                <w:sz w:val="24"/>
                <w:szCs w:val="28"/>
                <w:lang w:val="uk-UA"/>
              </w:rPr>
              <w:t>Кількість виданих інформаційних матеріалів</w:t>
            </w:r>
          </w:p>
        </w:tc>
        <w:tc>
          <w:tcPr>
            <w:tcW w:w="888" w:type="dxa"/>
            <w:tcBorders>
              <w:bottom w:val="single" w:sz="4" w:space="0" w:color="808080" w:themeColor="background1" w:themeShade="80"/>
            </w:tcBorders>
          </w:tcPr>
          <w:p w:rsidR="00C413ED" w:rsidRDefault="00C413ED" w:rsidP="005012F2">
            <w:pPr>
              <w:ind w:firstLine="9"/>
              <w:jc w:val="center"/>
              <w:cnfStyle w:val="000000000000" w:firstRow="0" w:lastRow="0" w:firstColumn="0" w:lastColumn="0" w:oddVBand="0" w:evenVBand="0" w:oddHBand="0" w:evenHBand="0" w:firstRowFirstColumn="0" w:firstRowLastColumn="0" w:lastRowFirstColumn="0" w:lastRowLastColumn="0"/>
              <w:rPr>
                <w:sz w:val="24"/>
                <w:lang w:val="uk-UA"/>
              </w:rPr>
            </w:pPr>
          </w:p>
        </w:tc>
        <w:tc>
          <w:tcPr>
            <w:tcW w:w="885" w:type="dxa"/>
            <w:tcBorders>
              <w:bottom w:val="single" w:sz="4" w:space="0" w:color="808080" w:themeColor="background1" w:themeShade="80"/>
            </w:tcBorders>
          </w:tcPr>
          <w:p w:rsidR="00C413ED" w:rsidRDefault="00C413ED" w:rsidP="005012F2">
            <w:pPr>
              <w:ind w:firstLine="9"/>
              <w:jc w:val="center"/>
              <w:cnfStyle w:val="000000000000" w:firstRow="0" w:lastRow="0" w:firstColumn="0" w:lastColumn="0" w:oddVBand="0" w:evenVBand="0" w:oddHBand="0" w:evenHBand="0" w:firstRowFirstColumn="0" w:firstRowLastColumn="0" w:lastRowFirstColumn="0" w:lastRowLastColumn="0"/>
              <w:rPr>
                <w:sz w:val="24"/>
                <w:lang w:val="uk-UA"/>
              </w:rPr>
            </w:pPr>
          </w:p>
        </w:tc>
        <w:tc>
          <w:tcPr>
            <w:tcW w:w="885" w:type="dxa"/>
            <w:tcBorders>
              <w:bottom w:val="single" w:sz="4" w:space="0" w:color="808080" w:themeColor="background1" w:themeShade="80"/>
            </w:tcBorders>
          </w:tcPr>
          <w:p w:rsidR="00C413ED" w:rsidRDefault="00C413ED" w:rsidP="005012F2">
            <w:pPr>
              <w:ind w:firstLine="9"/>
              <w:jc w:val="center"/>
              <w:cnfStyle w:val="000000000000" w:firstRow="0" w:lastRow="0" w:firstColumn="0" w:lastColumn="0" w:oddVBand="0" w:evenVBand="0" w:oddHBand="0" w:evenHBand="0" w:firstRowFirstColumn="0" w:firstRowLastColumn="0" w:lastRowFirstColumn="0" w:lastRowLastColumn="0"/>
              <w:rPr>
                <w:sz w:val="24"/>
                <w:lang w:val="uk-UA"/>
              </w:rPr>
            </w:pPr>
          </w:p>
        </w:tc>
        <w:tc>
          <w:tcPr>
            <w:tcW w:w="1225" w:type="dxa"/>
            <w:tcBorders>
              <w:bottom w:val="single" w:sz="4" w:space="0" w:color="808080" w:themeColor="background1" w:themeShade="80"/>
            </w:tcBorders>
          </w:tcPr>
          <w:p w:rsidR="00C413ED" w:rsidRDefault="00C413ED" w:rsidP="005012F2">
            <w:pPr>
              <w:ind w:firstLine="9"/>
              <w:jc w:val="center"/>
              <w:cnfStyle w:val="000000000000" w:firstRow="0" w:lastRow="0" w:firstColumn="0" w:lastColumn="0" w:oddVBand="0" w:evenVBand="0" w:oddHBand="0" w:evenHBand="0" w:firstRowFirstColumn="0" w:firstRowLastColumn="0" w:lastRowFirstColumn="0" w:lastRowLastColumn="0"/>
              <w:rPr>
                <w:sz w:val="24"/>
                <w:lang w:val="uk-UA"/>
              </w:rPr>
            </w:pPr>
          </w:p>
        </w:tc>
      </w:tr>
      <w:tr w:rsidR="00C413ED" w:rsidRPr="00F30B36" w:rsidTr="00F30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Borders>
              <w:bottom w:val="single" w:sz="4" w:space="0" w:color="808080" w:themeColor="background1" w:themeShade="80"/>
            </w:tcBorders>
          </w:tcPr>
          <w:p w:rsidR="00C413ED" w:rsidRPr="00DB6BE4" w:rsidRDefault="00C413ED" w:rsidP="005012F2">
            <w:pPr>
              <w:jc w:val="both"/>
              <w:rPr>
                <w:rFonts w:cstheme="minorHAnsi"/>
                <w:color w:val="808080" w:themeColor="background1" w:themeShade="80"/>
                <w:sz w:val="24"/>
                <w:lang w:val="uk-UA"/>
              </w:rPr>
            </w:pPr>
          </w:p>
        </w:tc>
        <w:tc>
          <w:tcPr>
            <w:tcW w:w="2851" w:type="dxa"/>
            <w:tcBorders>
              <w:bottom w:val="single" w:sz="4" w:space="0" w:color="808080" w:themeColor="background1" w:themeShade="80"/>
            </w:tcBorders>
          </w:tcPr>
          <w:p w:rsidR="00C413ED" w:rsidRDefault="00C413ED" w:rsidP="005012F2">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5.2.7.</w:t>
            </w:r>
            <w:r w:rsidRPr="00000E31">
              <w:rPr>
                <w:rFonts w:cstheme="minorHAnsi"/>
                <w:sz w:val="24"/>
                <w:lang w:val="uk-UA"/>
              </w:rPr>
              <w:t>Поширення методів інноваційно-технологічного консалтингу у сфері комплексної переробки сільськогосподарської сировини.</w:t>
            </w:r>
          </w:p>
        </w:tc>
        <w:tc>
          <w:tcPr>
            <w:tcW w:w="3738" w:type="dxa"/>
            <w:tcBorders>
              <w:bottom w:val="single" w:sz="4" w:space="0" w:color="808080" w:themeColor="background1" w:themeShade="80"/>
            </w:tcBorders>
          </w:tcPr>
          <w:p w:rsidR="00C413ED" w:rsidRPr="00510F37" w:rsidRDefault="00C413ED" w:rsidP="005012F2">
            <w:pPr>
              <w:pStyle w:val="a4"/>
              <w:numPr>
                <w:ilvl w:val="0"/>
                <w:numId w:val="95"/>
              </w:numPr>
              <w:ind w:left="27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Н</w:t>
            </w:r>
            <w:r w:rsidRPr="00510F37">
              <w:rPr>
                <w:rFonts w:cstheme="minorHAnsi"/>
                <w:sz w:val="24"/>
                <w:lang w:val="uk-UA"/>
              </w:rPr>
              <w:t>адання послуг інноваційно-технологічного консалтингу  з метою ефективної комерціалізації інноваційних розробок у сфері переведення процесів переробки сільськогосподарської сировини на безвідходний цикл виробництва</w:t>
            </w:r>
          </w:p>
          <w:p w:rsidR="00C413ED" w:rsidRPr="00510F37" w:rsidRDefault="00C413ED" w:rsidP="005012F2">
            <w:pPr>
              <w:pStyle w:val="a4"/>
              <w:numPr>
                <w:ilvl w:val="0"/>
                <w:numId w:val="95"/>
              </w:numPr>
              <w:ind w:left="27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З</w:t>
            </w:r>
            <w:r w:rsidRPr="00510F37">
              <w:rPr>
                <w:rFonts w:cstheme="minorHAnsi"/>
                <w:sz w:val="24"/>
                <w:lang w:val="uk-UA"/>
              </w:rPr>
              <w:t>ниження антропогенного навантаження на довкілля шляхом використання екологічно чистих технологій та раціональної утилізації вторинних сировинних ресурсів</w:t>
            </w:r>
            <w:r>
              <w:rPr>
                <w:rFonts w:cstheme="minorHAnsi"/>
                <w:sz w:val="24"/>
                <w:lang w:val="uk-UA"/>
              </w:rPr>
              <w:t>.</w:t>
            </w:r>
          </w:p>
          <w:p w:rsidR="00C413ED" w:rsidRPr="00510F37" w:rsidRDefault="00C413ED" w:rsidP="005012F2">
            <w:pPr>
              <w:pStyle w:val="a4"/>
              <w:numPr>
                <w:ilvl w:val="0"/>
                <w:numId w:val="95"/>
              </w:numPr>
              <w:ind w:left="277"/>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Р</w:t>
            </w:r>
            <w:r w:rsidRPr="00510F37">
              <w:rPr>
                <w:rFonts w:cstheme="minorHAnsi"/>
                <w:sz w:val="24"/>
                <w:lang w:val="uk-UA"/>
              </w:rPr>
              <w:t>озширення ресурсних можливостей за рахунок більш глибокої, комплексної переробки сільськогосподарської сировини і залучення на цій основі невикористаних відходів як джерела одержання продукції харчування, кормів і добрив.</w:t>
            </w:r>
          </w:p>
        </w:tc>
        <w:tc>
          <w:tcPr>
            <w:tcW w:w="2710" w:type="dxa"/>
            <w:tcBorders>
              <w:bottom w:val="single" w:sz="4" w:space="0" w:color="808080" w:themeColor="background1" w:themeShade="80"/>
            </w:tcBorders>
          </w:tcPr>
          <w:p w:rsidR="00C413ED" w:rsidRPr="00000E31" w:rsidRDefault="00C413ED" w:rsidP="005012F2">
            <w:pPr>
              <w:ind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lang w:val="uk-UA"/>
              </w:rPr>
            </w:pPr>
            <w:r w:rsidRPr="00000E31">
              <w:rPr>
                <w:rFonts w:asciiTheme="minorHAnsi" w:hAnsiTheme="minorHAnsi" w:cstheme="minorHAnsi"/>
                <w:sz w:val="24"/>
                <w:szCs w:val="28"/>
                <w:lang w:val="uk-UA"/>
              </w:rPr>
              <w:t>Кількість охоплених виробників</w:t>
            </w:r>
          </w:p>
        </w:tc>
        <w:tc>
          <w:tcPr>
            <w:tcW w:w="888" w:type="dxa"/>
            <w:tcBorders>
              <w:bottom w:val="single" w:sz="4" w:space="0" w:color="808080" w:themeColor="background1" w:themeShade="80"/>
            </w:tcBorders>
          </w:tcPr>
          <w:p w:rsidR="00C413ED" w:rsidRPr="00734BFA" w:rsidRDefault="00C413ED"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0</w:t>
            </w:r>
          </w:p>
        </w:tc>
        <w:tc>
          <w:tcPr>
            <w:tcW w:w="885" w:type="dxa"/>
            <w:tcBorders>
              <w:bottom w:val="single" w:sz="4" w:space="0" w:color="808080" w:themeColor="background1" w:themeShade="80"/>
            </w:tcBorders>
          </w:tcPr>
          <w:p w:rsidR="00C413ED" w:rsidRPr="00734BFA" w:rsidRDefault="00C413ED"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5</w:t>
            </w:r>
          </w:p>
        </w:tc>
        <w:tc>
          <w:tcPr>
            <w:tcW w:w="885" w:type="dxa"/>
            <w:tcBorders>
              <w:bottom w:val="single" w:sz="4" w:space="0" w:color="808080" w:themeColor="background1" w:themeShade="80"/>
            </w:tcBorders>
          </w:tcPr>
          <w:p w:rsidR="00C413ED" w:rsidRPr="00734BFA" w:rsidRDefault="00C413ED"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9</w:t>
            </w:r>
          </w:p>
        </w:tc>
        <w:tc>
          <w:tcPr>
            <w:tcW w:w="1225" w:type="dxa"/>
            <w:tcBorders>
              <w:bottom w:val="single" w:sz="4" w:space="0" w:color="808080" w:themeColor="background1" w:themeShade="80"/>
            </w:tcBorders>
          </w:tcPr>
          <w:p w:rsidR="00C413ED" w:rsidRPr="00734BFA" w:rsidRDefault="00C413ED"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14</w:t>
            </w:r>
          </w:p>
        </w:tc>
      </w:tr>
      <w:tr w:rsidR="005012F2" w:rsidRPr="00F30B36" w:rsidTr="005012F2">
        <w:tc>
          <w:tcPr>
            <w:cnfStyle w:val="001000000000" w:firstRow="0" w:lastRow="0" w:firstColumn="1" w:lastColumn="0" w:oddVBand="0" w:evenVBand="0" w:oddHBand="0" w:evenHBand="0" w:firstRowFirstColumn="0" w:firstRowLastColumn="0" w:lastRowFirstColumn="0" w:lastRowLastColumn="0"/>
            <w:tcW w:w="2689" w:type="dxa"/>
            <w:vMerge w:val="restart"/>
          </w:tcPr>
          <w:p w:rsidR="005012F2" w:rsidRPr="00DB6BE4" w:rsidRDefault="005012F2" w:rsidP="005012F2">
            <w:pPr>
              <w:ind w:firstLine="0"/>
              <w:jc w:val="both"/>
              <w:rPr>
                <w:rFonts w:cstheme="minorHAnsi"/>
                <w:color w:val="808080" w:themeColor="background1" w:themeShade="80"/>
                <w:sz w:val="24"/>
                <w:lang w:val="uk-UA"/>
              </w:rPr>
            </w:pPr>
            <w:r>
              <w:rPr>
                <w:rFonts w:cstheme="minorHAnsi"/>
                <w:color w:val="808080" w:themeColor="background1" w:themeShade="80"/>
                <w:sz w:val="24"/>
                <w:lang w:val="uk-UA"/>
              </w:rPr>
              <w:t>5.3.1.Сприяння розширенню ринків збуту органічної продукції та харчових продуктів, виготовлених з використанням інноваційних технологій</w:t>
            </w:r>
          </w:p>
        </w:tc>
        <w:tc>
          <w:tcPr>
            <w:tcW w:w="2851" w:type="dxa"/>
            <w:tcBorders>
              <w:bottom w:val="single" w:sz="4" w:space="0" w:color="808080" w:themeColor="background1" w:themeShade="80"/>
            </w:tcBorders>
          </w:tcPr>
          <w:p w:rsidR="005012F2" w:rsidRDefault="005012F2" w:rsidP="005012F2">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5.3.1.</w:t>
            </w:r>
            <w:r w:rsidRPr="000B079D">
              <w:rPr>
                <w:rFonts w:cstheme="minorHAnsi"/>
                <w:sz w:val="24"/>
                <w:lang w:val="uk-UA"/>
              </w:rPr>
              <w:t>Інформування учасників ринку щодо правил сертифікації органічної продукції за стандартами ЄС.</w:t>
            </w:r>
          </w:p>
        </w:tc>
        <w:tc>
          <w:tcPr>
            <w:tcW w:w="3738" w:type="dxa"/>
            <w:tcBorders>
              <w:bottom w:val="single" w:sz="4" w:space="0" w:color="808080" w:themeColor="background1" w:themeShade="80"/>
            </w:tcBorders>
          </w:tcPr>
          <w:p w:rsidR="005012F2" w:rsidRPr="00510F37" w:rsidRDefault="005012F2" w:rsidP="005012F2">
            <w:pPr>
              <w:pStyle w:val="a4"/>
              <w:numPr>
                <w:ilvl w:val="0"/>
                <w:numId w:val="96"/>
              </w:numPr>
              <w:ind w:left="27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П</w:t>
            </w:r>
            <w:r w:rsidRPr="00510F37">
              <w:rPr>
                <w:rFonts w:cstheme="minorHAnsi"/>
                <w:sz w:val="24"/>
                <w:lang w:val="uk-UA"/>
              </w:rPr>
              <w:t>ідвищення рівня знань та навичок, необхідних місцевим виробникам, насамперед  органічної продукції,</w:t>
            </w:r>
            <w:r>
              <w:rPr>
                <w:rFonts w:cstheme="minorHAnsi"/>
                <w:sz w:val="24"/>
                <w:lang w:val="uk-UA"/>
              </w:rPr>
              <w:t xml:space="preserve"> для виходу на нові ринку збуту.</w:t>
            </w:r>
          </w:p>
          <w:p w:rsidR="005012F2" w:rsidRPr="00510F37" w:rsidRDefault="005012F2" w:rsidP="005012F2">
            <w:pPr>
              <w:pStyle w:val="a4"/>
              <w:numPr>
                <w:ilvl w:val="0"/>
                <w:numId w:val="96"/>
              </w:numPr>
              <w:ind w:left="277"/>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З</w:t>
            </w:r>
            <w:r w:rsidRPr="00510F37">
              <w:rPr>
                <w:rFonts w:cstheme="minorHAnsi"/>
                <w:sz w:val="24"/>
                <w:lang w:val="uk-UA"/>
              </w:rPr>
              <w:t>абезпечення своєчасного інформування виробників екологічно чистої продукції щодо особливостей регулювання ринку органічної продукції у зарубіжних країнах.</w:t>
            </w:r>
          </w:p>
        </w:tc>
        <w:tc>
          <w:tcPr>
            <w:tcW w:w="2710" w:type="dxa"/>
            <w:tcBorders>
              <w:bottom w:val="single" w:sz="4" w:space="0" w:color="808080" w:themeColor="background1" w:themeShade="80"/>
            </w:tcBorders>
          </w:tcPr>
          <w:p w:rsidR="005012F2" w:rsidRPr="00000E31" w:rsidRDefault="005012F2" w:rsidP="005012F2">
            <w:pPr>
              <w:ind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lang w:val="uk-UA"/>
              </w:rPr>
            </w:pPr>
            <w:r w:rsidRPr="000B079D">
              <w:rPr>
                <w:rFonts w:asciiTheme="minorHAnsi" w:hAnsiTheme="minorHAnsi" w:cstheme="minorHAnsi"/>
                <w:sz w:val="24"/>
                <w:szCs w:val="28"/>
                <w:lang w:val="uk-UA"/>
              </w:rPr>
              <w:t>Кількість проведених заходів</w:t>
            </w:r>
          </w:p>
        </w:tc>
        <w:tc>
          <w:tcPr>
            <w:tcW w:w="888" w:type="dxa"/>
            <w:tcBorders>
              <w:bottom w:val="single" w:sz="4" w:space="0" w:color="808080" w:themeColor="background1" w:themeShade="80"/>
            </w:tcBorders>
          </w:tcPr>
          <w:p w:rsidR="005012F2" w:rsidRPr="00734BFA" w:rsidRDefault="005012F2"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6</w:t>
            </w:r>
          </w:p>
        </w:tc>
        <w:tc>
          <w:tcPr>
            <w:tcW w:w="885" w:type="dxa"/>
            <w:tcBorders>
              <w:bottom w:val="single" w:sz="4" w:space="0" w:color="808080" w:themeColor="background1" w:themeShade="80"/>
            </w:tcBorders>
          </w:tcPr>
          <w:p w:rsidR="005012F2" w:rsidRPr="00734BFA" w:rsidRDefault="005012F2"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16</w:t>
            </w:r>
          </w:p>
        </w:tc>
        <w:tc>
          <w:tcPr>
            <w:tcW w:w="885" w:type="dxa"/>
            <w:tcBorders>
              <w:bottom w:val="single" w:sz="4" w:space="0" w:color="808080" w:themeColor="background1" w:themeShade="80"/>
            </w:tcBorders>
          </w:tcPr>
          <w:p w:rsidR="005012F2" w:rsidRPr="00734BFA" w:rsidRDefault="005012F2"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24</w:t>
            </w:r>
          </w:p>
        </w:tc>
        <w:tc>
          <w:tcPr>
            <w:tcW w:w="1225" w:type="dxa"/>
            <w:tcBorders>
              <w:bottom w:val="single" w:sz="4" w:space="0" w:color="808080" w:themeColor="background1" w:themeShade="80"/>
            </w:tcBorders>
          </w:tcPr>
          <w:p w:rsidR="005012F2" w:rsidRPr="00734BFA" w:rsidRDefault="005012F2"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35</w:t>
            </w:r>
          </w:p>
        </w:tc>
      </w:tr>
      <w:tr w:rsidR="005012F2" w:rsidRPr="00F30B36" w:rsidTr="00501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rsidR="005012F2" w:rsidRPr="00DB6BE4" w:rsidRDefault="005012F2" w:rsidP="005012F2">
            <w:pPr>
              <w:jc w:val="both"/>
              <w:rPr>
                <w:rFonts w:cstheme="minorHAnsi"/>
                <w:color w:val="808080" w:themeColor="background1" w:themeShade="80"/>
                <w:sz w:val="24"/>
                <w:lang w:val="uk-UA"/>
              </w:rPr>
            </w:pPr>
          </w:p>
        </w:tc>
        <w:tc>
          <w:tcPr>
            <w:tcW w:w="2851" w:type="dxa"/>
            <w:tcBorders>
              <w:bottom w:val="single" w:sz="4" w:space="0" w:color="808080" w:themeColor="background1" w:themeShade="80"/>
            </w:tcBorders>
          </w:tcPr>
          <w:p w:rsidR="005012F2" w:rsidRDefault="005012F2" w:rsidP="005012F2">
            <w:pPr>
              <w:ind w:firstLine="0"/>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5.3.2.</w:t>
            </w:r>
            <w:r w:rsidRPr="000B079D">
              <w:rPr>
                <w:rFonts w:cstheme="minorHAnsi"/>
                <w:sz w:val="24"/>
                <w:lang w:val="uk-UA"/>
              </w:rPr>
              <w:t>Дослідження нових потенційних ринків збуту та надання сприяння у підготовці документів щодо сертифікації продукції.</w:t>
            </w:r>
          </w:p>
        </w:tc>
        <w:tc>
          <w:tcPr>
            <w:tcW w:w="3738" w:type="dxa"/>
            <w:tcBorders>
              <w:bottom w:val="single" w:sz="4" w:space="0" w:color="808080" w:themeColor="background1" w:themeShade="80"/>
            </w:tcBorders>
          </w:tcPr>
          <w:p w:rsidR="005012F2" w:rsidRPr="00510F37" w:rsidRDefault="005012F2" w:rsidP="005012F2">
            <w:pPr>
              <w:pStyle w:val="a4"/>
              <w:numPr>
                <w:ilvl w:val="0"/>
                <w:numId w:val="97"/>
              </w:numPr>
              <w:ind w:left="419"/>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 xml:space="preserve">Вивчення </w:t>
            </w:r>
            <w:r w:rsidRPr="00510F37">
              <w:rPr>
                <w:rFonts w:cstheme="minorHAnsi"/>
                <w:sz w:val="24"/>
                <w:lang w:val="uk-UA"/>
              </w:rPr>
              <w:t>попиту продукції місцевих товар</w:t>
            </w:r>
            <w:r>
              <w:rPr>
                <w:rFonts w:cstheme="minorHAnsi"/>
                <w:sz w:val="24"/>
                <w:lang w:val="uk-UA"/>
              </w:rPr>
              <w:t>овиробників на зовнішніх ринках.</w:t>
            </w:r>
          </w:p>
          <w:p w:rsidR="005012F2" w:rsidRPr="00510F37" w:rsidRDefault="005012F2" w:rsidP="005012F2">
            <w:pPr>
              <w:pStyle w:val="a4"/>
              <w:numPr>
                <w:ilvl w:val="0"/>
                <w:numId w:val="97"/>
              </w:numPr>
              <w:ind w:left="419"/>
              <w:jc w:val="both"/>
              <w:cnfStyle w:val="000000100000" w:firstRow="0" w:lastRow="0" w:firstColumn="0" w:lastColumn="0" w:oddVBand="0" w:evenVBand="0" w:oddHBand="1" w:evenHBand="0" w:firstRowFirstColumn="0" w:firstRowLastColumn="0" w:lastRowFirstColumn="0" w:lastRowLastColumn="0"/>
              <w:rPr>
                <w:rFonts w:cstheme="minorHAnsi"/>
                <w:sz w:val="24"/>
                <w:lang w:val="uk-UA"/>
              </w:rPr>
            </w:pPr>
            <w:r>
              <w:rPr>
                <w:rFonts w:cstheme="minorHAnsi"/>
                <w:sz w:val="24"/>
                <w:lang w:val="uk-UA"/>
              </w:rPr>
              <w:t>Н</w:t>
            </w:r>
            <w:r w:rsidRPr="00510F37">
              <w:rPr>
                <w:rFonts w:cstheme="minorHAnsi"/>
                <w:sz w:val="24"/>
                <w:lang w:val="uk-UA"/>
              </w:rPr>
              <w:t>адання маркетингової підтримки та практичних рекомендацій стосовно вдосконалення продукції для підвищення її конкурентоспроможності на міжнародних ринках</w:t>
            </w:r>
            <w:r>
              <w:rPr>
                <w:rFonts w:cstheme="minorHAnsi"/>
                <w:sz w:val="24"/>
                <w:lang w:val="uk-UA"/>
              </w:rPr>
              <w:t>.</w:t>
            </w:r>
          </w:p>
        </w:tc>
        <w:tc>
          <w:tcPr>
            <w:tcW w:w="2710" w:type="dxa"/>
            <w:tcBorders>
              <w:bottom w:val="single" w:sz="4" w:space="0" w:color="808080" w:themeColor="background1" w:themeShade="80"/>
            </w:tcBorders>
          </w:tcPr>
          <w:p w:rsidR="005012F2" w:rsidRPr="000B079D" w:rsidRDefault="005012F2" w:rsidP="005012F2">
            <w:pPr>
              <w:ind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lang w:val="uk-UA"/>
              </w:rPr>
            </w:pPr>
            <w:r w:rsidRPr="000B079D">
              <w:rPr>
                <w:rFonts w:asciiTheme="minorHAnsi" w:hAnsiTheme="minorHAnsi" w:cstheme="minorHAnsi"/>
                <w:sz w:val="24"/>
                <w:szCs w:val="28"/>
                <w:lang w:val="uk-UA"/>
              </w:rPr>
              <w:t>Кількість маркетингових досліджень</w:t>
            </w:r>
          </w:p>
        </w:tc>
        <w:tc>
          <w:tcPr>
            <w:tcW w:w="888" w:type="dxa"/>
            <w:tcBorders>
              <w:bottom w:val="single" w:sz="4" w:space="0" w:color="808080" w:themeColor="background1" w:themeShade="80"/>
            </w:tcBorders>
          </w:tcPr>
          <w:p w:rsidR="005012F2" w:rsidRPr="00734BFA" w:rsidRDefault="005012F2"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9</w:t>
            </w:r>
          </w:p>
        </w:tc>
        <w:tc>
          <w:tcPr>
            <w:tcW w:w="885" w:type="dxa"/>
            <w:tcBorders>
              <w:bottom w:val="single" w:sz="4" w:space="0" w:color="808080" w:themeColor="background1" w:themeShade="80"/>
            </w:tcBorders>
          </w:tcPr>
          <w:p w:rsidR="005012F2" w:rsidRPr="00734BFA" w:rsidRDefault="005012F2"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20</w:t>
            </w:r>
          </w:p>
        </w:tc>
        <w:tc>
          <w:tcPr>
            <w:tcW w:w="885" w:type="dxa"/>
            <w:tcBorders>
              <w:bottom w:val="single" w:sz="4" w:space="0" w:color="808080" w:themeColor="background1" w:themeShade="80"/>
            </w:tcBorders>
          </w:tcPr>
          <w:p w:rsidR="005012F2" w:rsidRPr="00734BFA" w:rsidRDefault="005012F2"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27</w:t>
            </w:r>
          </w:p>
        </w:tc>
        <w:tc>
          <w:tcPr>
            <w:tcW w:w="1225" w:type="dxa"/>
            <w:tcBorders>
              <w:bottom w:val="single" w:sz="4" w:space="0" w:color="808080" w:themeColor="background1" w:themeShade="80"/>
            </w:tcBorders>
          </w:tcPr>
          <w:p w:rsidR="005012F2" w:rsidRPr="00734BFA" w:rsidRDefault="005012F2" w:rsidP="005012F2">
            <w:pPr>
              <w:ind w:firstLine="0"/>
              <w:jc w:val="center"/>
              <w:cnfStyle w:val="000000100000" w:firstRow="0" w:lastRow="0" w:firstColumn="0" w:lastColumn="0" w:oddVBand="0" w:evenVBand="0" w:oddHBand="1" w:evenHBand="0" w:firstRowFirstColumn="0" w:firstRowLastColumn="0" w:lastRowFirstColumn="0" w:lastRowLastColumn="0"/>
              <w:rPr>
                <w:sz w:val="24"/>
                <w:lang w:val="uk-UA"/>
              </w:rPr>
            </w:pPr>
            <w:r>
              <w:rPr>
                <w:sz w:val="24"/>
                <w:lang w:val="uk-UA"/>
              </w:rPr>
              <w:t>36</w:t>
            </w:r>
          </w:p>
        </w:tc>
      </w:tr>
      <w:tr w:rsidR="005012F2" w:rsidRPr="00F30B36" w:rsidTr="00F30B36">
        <w:tc>
          <w:tcPr>
            <w:cnfStyle w:val="001000000000" w:firstRow="0" w:lastRow="0" w:firstColumn="1" w:lastColumn="0" w:oddVBand="0" w:evenVBand="0" w:oddHBand="0" w:evenHBand="0" w:firstRowFirstColumn="0" w:firstRowLastColumn="0" w:lastRowFirstColumn="0" w:lastRowLastColumn="0"/>
            <w:tcW w:w="2689" w:type="dxa"/>
            <w:vMerge/>
            <w:tcBorders>
              <w:bottom w:val="single" w:sz="4" w:space="0" w:color="808080" w:themeColor="background1" w:themeShade="80"/>
            </w:tcBorders>
          </w:tcPr>
          <w:p w:rsidR="005012F2" w:rsidRPr="00DB6BE4" w:rsidRDefault="005012F2" w:rsidP="005012F2">
            <w:pPr>
              <w:jc w:val="both"/>
              <w:rPr>
                <w:rFonts w:cstheme="minorHAnsi"/>
                <w:color w:val="808080" w:themeColor="background1" w:themeShade="80"/>
                <w:sz w:val="24"/>
                <w:lang w:val="uk-UA"/>
              </w:rPr>
            </w:pPr>
          </w:p>
        </w:tc>
        <w:tc>
          <w:tcPr>
            <w:tcW w:w="2851" w:type="dxa"/>
            <w:tcBorders>
              <w:bottom w:val="single" w:sz="4" w:space="0" w:color="808080" w:themeColor="background1" w:themeShade="80"/>
            </w:tcBorders>
          </w:tcPr>
          <w:p w:rsidR="005012F2" w:rsidRDefault="005012F2" w:rsidP="005012F2">
            <w:pPr>
              <w:ind w:firstLine="0"/>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5.3.3.</w:t>
            </w:r>
            <w:r w:rsidRPr="000B079D">
              <w:rPr>
                <w:rFonts w:cstheme="minorHAnsi"/>
                <w:sz w:val="24"/>
                <w:lang w:val="uk-UA"/>
              </w:rPr>
              <w:t>Надання підтримки у подоланні державних та міждержавних бар’єрів у здійсненні експортної діяльності.</w:t>
            </w:r>
          </w:p>
        </w:tc>
        <w:tc>
          <w:tcPr>
            <w:tcW w:w="3738" w:type="dxa"/>
            <w:tcBorders>
              <w:bottom w:val="single" w:sz="4" w:space="0" w:color="808080" w:themeColor="background1" w:themeShade="80"/>
            </w:tcBorders>
          </w:tcPr>
          <w:p w:rsidR="005012F2" w:rsidRPr="00510F37" w:rsidRDefault="005012F2" w:rsidP="005012F2">
            <w:pPr>
              <w:pStyle w:val="a4"/>
              <w:numPr>
                <w:ilvl w:val="0"/>
                <w:numId w:val="98"/>
              </w:numPr>
              <w:ind w:left="419"/>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З</w:t>
            </w:r>
            <w:r w:rsidRPr="00510F37">
              <w:rPr>
                <w:rFonts w:cstheme="minorHAnsi"/>
                <w:sz w:val="24"/>
                <w:lang w:val="uk-UA"/>
              </w:rPr>
              <w:t>адоволення потреб  товаровиробників у консультаційних послугах з маркування та сертифікації продукції, міжнародної логістики та експедирування</w:t>
            </w:r>
            <w:r>
              <w:rPr>
                <w:rFonts w:cstheme="minorHAnsi"/>
                <w:sz w:val="24"/>
                <w:lang w:val="uk-UA"/>
              </w:rPr>
              <w:t>.</w:t>
            </w:r>
          </w:p>
          <w:p w:rsidR="005012F2" w:rsidRPr="00510F37" w:rsidRDefault="005012F2" w:rsidP="005012F2">
            <w:pPr>
              <w:pStyle w:val="a4"/>
              <w:numPr>
                <w:ilvl w:val="0"/>
                <w:numId w:val="98"/>
              </w:numPr>
              <w:ind w:left="419"/>
              <w:jc w:val="both"/>
              <w:cnfStyle w:val="000000000000" w:firstRow="0" w:lastRow="0" w:firstColumn="0" w:lastColumn="0" w:oddVBand="0" w:evenVBand="0" w:oddHBand="0" w:evenHBand="0" w:firstRowFirstColumn="0" w:firstRowLastColumn="0" w:lastRowFirstColumn="0" w:lastRowLastColumn="0"/>
              <w:rPr>
                <w:rFonts w:cstheme="minorHAnsi"/>
                <w:sz w:val="24"/>
                <w:lang w:val="uk-UA"/>
              </w:rPr>
            </w:pPr>
            <w:r>
              <w:rPr>
                <w:rFonts w:cstheme="minorHAnsi"/>
                <w:sz w:val="24"/>
                <w:lang w:val="uk-UA"/>
              </w:rPr>
              <w:t>-С</w:t>
            </w:r>
            <w:r w:rsidRPr="00510F37">
              <w:rPr>
                <w:rFonts w:cstheme="minorHAnsi"/>
                <w:sz w:val="24"/>
                <w:lang w:val="uk-UA"/>
              </w:rPr>
              <w:t>прияння участі регіональних виробників, у тому числі інноваційної продукції у спеціалізованих заходах (міжнародні торгові місії,  виставки тощо).</w:t>
            </w:r>
          </w:p>
        </w:tc>
        <w:tc>
          <w:tcPr>
            <w:tcW w:w="2710" w:type="dxa"/>
            <w:tcBorders>
              <w:bottom w:val="single" w:sz="4" w:space="0" w:color="808080" w:themeColor="background1" w:themeShade="80"/>
            </w:tcBorders>
          </w:tcPr>
          <w:p w:rsidR="005012F2" w:rsidRPr="000B079D" w:rsidRDefault="005012F2" w:rsidP="005012F2">
            <w:pPr>
              <w:ind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lang w:val="uk-UA"/>
              </w:rPr>
            </w:pPr>
            <w:r w:rsidRPr="000B079D">
              <w:rPr>
                <w:rFonts w:asciiTheme="minorHAnsi" w:hAnsiTheme="minorHAnsi" w:cstheme="minorHAnsi"/>
                <w:sz w:val="24"/>
                <w:szCs w:val="28"/>
                <w:lang w:val="uk-UA"/>
              </w:rPr>
              <w:t>Кількість наданих консультацій</w:t>
            </w:r>
          </w:p>
        </w:tc>
        <w:tc>
          <w:tcPr>
            <w:tcW w:w="888" w:type="dxa"/>
            <w:tcBorders>
              <w:bottom w:val="single" w:sz="4" w:space="0" w:color="808080" w:themeColor="background1" w:themeShade="80"/>
            </w:tcBorders>
          </w:tcPr>
          <w:p w:rsidR="005012F2" w:rsidRPr="00734BFA" w:rsidRDefault="005012F2"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20</w:t>
            </w:r>
          </w:p>
        </w:tc>
        <w:tc>
          <w:tcPr>
            <w:tcW w:w="885" w:type="dxa"/>
            <w:tcBorders>
              <w:bottom w:val="single" w:sz="4" w:space="0" w:color="808080" w:themeColor="background1" w:themeShade="80"/>
            </w:tcBorders>
          </w:tcPr>
          <w:p w:rsidR="005012F2" w:rsidRPr="00734BFA" w:rsidRDefault="005012F2"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65</w:t>
            </w:r>
          </w:p>
        </w:tc>
        <w:tc>
          <w:tcPr>
            <w:tcW w:w="885" w:type="dxa"/>
            <w:tcBorders>
              <w:bottom w:val="single" w:sz="4" w:space="0" w:color="808080" w:themeColor="background1" w:themeShade="80"/>
            </w:tcBorders>
          </w:tcPr>
          <w:p w:rsidR="005012F2" w:rsidRPr="00734BFA" w:rsidRDefault="005012F2"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94</w:t>
            </w:r>
          </w:p>
        </w:tc>
        <w:tc>
          <w:tcPr>
            <w:tcW w:w="1225" w:type="dxa"/>
            <w:tcBorders>
              <w:bottom w:val="single" w:sz="4" w:space="0" w:color="808080" w:themeColor="background1" w:themeShade="80"/>
            </w:tcBorders>
          </w:tcPr>
          <w:p w:rsidR="005012F2" w:rsidRPr="00734BFA" w:rsidRDefault="005012F2" w:rsidP="005012F2">
            <w:pPr>
              <w:ind w:firstLine="0"/>
              <w:jc w:val="center"/>
              <w:cnfStyle w:val="000000000000" w:firstRow="0" w:lastRow="0" w:firstColumn="0" w:lastColumn="0" w:oddVBand="0" w:evenVBand="0" w:oddHBand="0" w:evenHBand="0" w:firstRowFirstColumn="0" w:firstRowLastColumn="0" w:lastRowFirstColumn="0" w:lastRowLastColumn="0"/>
              <w:rPr>
                <w:sz w:val="24"/>
                <w:lang w:val="uk-UA"/>
              </w:rPr>
            </w:pPr>
            <w:r>
              <w:rPr>
                <w:sz w:val="24"/>
                <w:lang w:val="uk-UA"/>
              </w:rPr>
              <w:t>130</w:t>
            </w:r>
          </w:p>
        </w:tc>
      </w:tr>
      <w:tr w:rsidR="00DB6BE4" w:rsidRPr="00E4157E" w:rsidTr="00546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1" w:type="dxa"/>
            <w:gridSpan w:val="8"/>
            <w:tcBorders>
              <w:top w:val="single" w:sz="4" w:space="0" w:color="808080" w:themeColor="background1" w:themeShade="80"/>
              <w:right w:val="single" w:sz="4" w:space="0" w:color="808080" w:themeColor="background1" w:themeShade="80"/>
            </w:tcBorders>
          </w:tcPr>
          <w:p w:rsidR="00DB6BE4" w:rsidRPr="00734BFA" w:rsidRDefault="00DB6BE4" w:rsidP="00DB6BE4">
            <w:pPr>
              <w:ind w:firstLine="0"/>
              <w:jc w:val="center"/>
              <w:rPr>
                <w:sz w:val="24"/>
                <w:lang w:val="uk-UA"/>
              </w:rPr>
            </w:pPr>
            <w:r w:rsidRPr="00734BFA">
              <w:rPr>
                <w:sz w:val="24"/>
                <w:lang w:val="uk-UA"/>
              </w:rPr>
              <w:t>Орган/структурний підрозділ відповідальний за досягнення СП5:</w:t>
            </w:r>
          </w:p>
          <w:p w:rsidR="00DB6BE4" w:rsidRPr="00DB6BE4" w:rsidRDefault="00DB6BE4" w:rsidP="00DB6BE4">
            <w:pPr>
              <w:ind w:firstLine="0"/>
              <w:jc w:val="center"/>
              <w:rPr>
                <w:rFonts w:cstheme="minorHAnsi"/>
                <w:sz w:val="24"/>
                <w:szCs w:val="24"/>
                <w:lang w:val="uk-UA"/>
              </w:rPr>
            </w:pPr>
            <w:r w:rsidRPr="00734BFA">
              <w:rPr>
                <w:rFonts w:cstheme="minorHAnsi"/>
                <w:sz w:val="24"/>
                <w:szCs w:val="24"/>
                <w:lang w:val="uk-UA"/>
              </w:rPr>
              <w:t>Департамент інвестицій, міжнародного та м</w:t>
            </w:r>
            <w:r>
              <w:rPr>
                <w:rFonts w:cstheme="minorHAnsi"/>
                <w:sz w:val="24"/>
                <w:szCs w:val="24"/>
                <w:lang w:val="uk-UA"/>
              </w:rPr>
              <w:t>іжрегіонального співробітництва</w:t>
            </w:r>
            <w:r w:rsidRPr="00DB6BE4">
              <w:rPr>
                <w:rFonts w:cstheme="minorHAnsi"/>
                <w:sz w:val="24"/>
                <w:szCs w:val="24"/>
                <w:lang w:val="uk-UA"/>
              </w:rPr>
              <w:t xml:space="preserve"> </w:t>
            </w:r>
            <w:r w:rsidRPr="00734BFA">
              <w:rPr>
                <w:rFonts w:eastAsia="Times New Roman" w:cstheme="minorHAnsi"/>
                <w:sz w:val="24"/>
                <w:szCs w:val="24"/>
                <w:lang w:val="uk-UA" w:eastAsia="ru-RU"/>
              </w:rPr>
              <w:t>Одеської обласної державної адміністрації</w:t>
            </w:r>
          </w:p>
        </w:tc>
      </w:tr>
    </w:tbl>
    <w:p w:rsidR="00970DE3" w:rsidRDefault="00970DE3">
      <w:pPr>
        <w:rPr>
          <w:rFonts w:ascii="Times New Roman" w:hAnsi="Times New Roman" w:cs="Times New Roman"/>
          <w:b/>
          <w:sz w:val="26"/>
          <w:szCs w:val="26"/>
          <w:lang w:val="uk-UA"/>
        </w:rPr>
      </w:pPr>
    </w:p>
    <w:p w:rsidR="00970DE3" w:rsidRDefault="00970DE3">
      <w:pPr>
        <w:rPr>
          <w:rFonts w:ascii="Times New Roman" w:hAnsi="Times New Roman" w:cs="Times New Roman"/>
          <w:b/>
          <w:sz w:val="26"/>
          <w:szCs w:val="26"/>
          <w:lang w:val="uk-UA"/>
        </w:rPr>
        <w:sectPr w:rsidR="00970DE3" w:rsidSect="006F56F6">
          <w:pgSz w:w="16845" w:h="11910" w:orient="landscape"/>
          <w:pgMar w:top="851" w:right="567" w:bottom="567" w:left="567" w:header="720" w:footer="6" w:gutter="0"/>
          <w:cols w:space="720"/>
        </w:sectPr>
      </w:pPr>
      <w:r>
        <w:rPr>
          <w:rFonts w:ascii="Times New Roman" w:hAnsi="Times New Roman" w:cs="Times New Roman"/>
          <w:b/>
          <w:sz w:val="26"/>
          <w:szCs w:val="26"/>
          <w:lang w:val="uk-UA"/>
        </w:rPr>
        <w:br w:type="page"/>
      </w:r>
    </w:p>
    <w:p w:rsidR="00970DE3" w:rsidRDefault="00970DE3" w:rsidP="00DE6EDD">
      <w:pPr>
        <w:outlineLvl w:val="0"/>
        <w:rPr>
          <w:rFonts w:ascii="Times New Roman" w:hAnsi="Times New Roman" w:cs="Times New Roman"/>
          <w:b/>
          <w:sz w:val="28"/>
          <w:szCs w:val="26"/>
          <w:lang w:val="uk-UA"/>
        </w:rPr>
      </w:pPr>
      <w:bookmarkStart w:id="476" w:name="_Toc27731474"/>
      <w:r>
        <w:rPr>
          <w:rFonts w:ascii="Times New Roman" w:hAnsi="Times New Roman" w:cs="Times New Roman"/>
          <w:b/>
          <w:sz w:val="28"/>
          <w:szCs w:val="26"/>
          <w:lang w:val="uk-UA"/>
        </w:rPr>
        <w:t>Розділ 4. Система моніторингу та оцінки результативності реалізації Стратегії.</w:t>
      </w:r>
      <w:bookmarkEnd w:id="476"/>
    </w:p>
    <w:p w:rsidR="00970DE3" w:rsidRDefault="00970DE3" w:rsidP="00970DE3">
      <w:pPr>
        <w:autoSpaceDE w:val="0"/>
        <w:autoSpaceDN w:val="0"/>
        <w:adjustRightInd w:val="0"/>
        <w:spacing w:after="0" w:line="240" w:lineRule="auto"/>
        <w:ind w:firstLine="709"/>
        <w:jc w:val="both"/>
        <w:rPr>
          <w:rFonts w:ascii="Times New Roman" w:eastAsiaTheme="minorEastAsia" w:hAnsi="Times New Roman" w:cs="Times New Roman"/>
          <w:color w:val="auto"/>
          <w:sz w:val="26"/>
          <w:szCs w:val="26"/>
          <w:lang w:val="uk-UA"/>
        </w:rPr>
      </w:pPr>
      <w:r>
        <w:rPr>
          <w:rFonts w:ascii="Times New Roman" w:eastAsiaTheme="minorEastAsia" w:hAnsi="Times New Roman" w:cs="Times New Roman"/>
          <w:color w:val="auto"/>
          <w:sz w:val="26"/>
          <w:szCs w:val="26"/>
          <w:lang w:val="uk-UA"/>
        </w:rPr>
        <w:t>Важливою частиною єдиного механізму реалізації Стратегії є контроль, що передбачає проведення моніторингу та оцінку результативності реалізації Стратегії та планів заходів з її реалізації.</w:t>
      </w:r>
    </w:p>
    <w:p w:rsidR="00970DE3" w:rsidRDefault="00970DE3" w:rsidP="00970DE3">
      <w:pPr>
        <w:autoSpaceDE w:val="0"/>
        <w:autoSpaceDN w:val="0"/>
        <w:adjustRightInd w:val="0"/>
        <w:spacing w:after="0" w:line="240" w:lineRule="auto"/>
        <w:ind w:firstLine="709"/>
        <w:jc w:val="both"/>
        <w:rPr>
          <w:rFonts w:ascii="Times New Roman" w:eastAsiaTheme="minorEastAsia" w:hAnsi="Times New Roman" w:cs="Times New Roman"/>
          <w:color w:val="auto"/>
          <w:sz w:val="26"/>
          <w:szCs w:val="26"/>
          <w:lang w:val="uk-UA"/>
        </w:rPr>
      </w:pPr>
      <w:r>
        <w:rPr>
          <w:rFonts w:ascii="Times New Roman" w:eastAsiaTheme="minorEastAsia" w:hAnsi="Times New Roman" w:cs="Times New Roman"/>
          <w:color w:val="auto"/>
          <w:sz w:val="26"/>
          <w:szCs w:val="26"/>
          <w:lang w:val="uk-UA"/>
        </w:rPr>
        <w:t>Результати реалізації Стратегії визначатимуться на підставі проведення моніторингу досягнення пріоритетів розвитку регіону, стратегічних, оперативних цілей та виконання завдань Стратегії і планів заходів шляхом порівняння фактично отриманих значень індикаторів оцінки результативності виконання завдань і їх прогнозних значень.</w:t>
      </w:r>
    </w:p>
    <w:p w:rsidR="00970DE3" w:rsidRDefault="00970DE3" w:rsidP="00970DE3">
      <w:pPr>
        <w:autoSpaceDE w:val="0"/>
        <w:autoSpaceDN w:val="0"/>
        <w:adjustRightInd w:val="0"/>
        <w:spacing w:after="0" w:line="240" w:lineRule="auto"/>
        <w:ind w:firstLine="709"/>
        <w:jc w:val="both"/>
        <w:rPr>
          <w:rFonts w:ascii="Times New Roman" w:hAnsi="Times New Roman" w:cs="Times New Roman"/>
          <w:b/>
          <w:sz w:val="26"/>
          <w:szCs w:val="26"/>
          <w:lang w:val="uk-UA"/>
        </w:rPr>
      </w:pPr>
      <w:r>
        <w:rPr>
          <w:rFonts w:ascii="Times New Roman" w:eastAsiaTheme="minorEastAsia" w:hAnsi="Times New Roman" w:cs="Times New Roman"/>
          <w:color w:val="auto"/>
          <w:sz w:val="26"/>
          <w:szCs w:val="26"/>
          <w:lang w:val="uk-UA"/>
        </w:rPr>
        <w:t>З метою забезпечення гнучкості Стратегії і її відповідності новим викликам регіонального розвитку, вона може актуалізуватися при зміні внутрішніх і зовнішніх чинників, що матимуть суттєвий вплив на розвиток економічної і соціальної сфер області. А саме, за результатами моніторингу і оцінки досягнення визначених стратегічних цілей, у разі необхідності, будуть визначатися нові перспективні точки зростання, точки конкурентоздатності в регіоні та корегуватися напрями пріоритетних дій.</w:t>
      </w:r>
    </w:p>
    <w:p w:rsidR="00970DE3" w:rsidRDefault="00970DE3" w:rsidP="00970DE3">
      <w:pPr>
        <w:spacing w:after="0" w:line="240" w:lineRule="auto"/>
        <w:ind w:firstLine="709"/>
        <w:rPr>
          <w:rFonts w:ascii="Times New Roman" w:hAnsi="Times New Roman" w:cs="Times New Roman"/>
          <w:b/>
          <w:i/>
          <w:iCs/>
          <w:sz w:val="26"/>
          <w:szCs w:val="26"/>
          <w:lang w:val="uk-UA"/>
        </w:rPr>
      </w:pPr>
      <w:r>
        <w:rPr>
          <w:rFonts w:ascii="Times New Roman" w:hAnsi="Times New Roman" w:cs="Times New Roman"/>
          <w:b/>
          <w:i/>
          <w:iCs/>
          <w:sz w:val="26"/>
          <w:szCs w:val="26"/>
        </w:rPr>
        <w:t>Органи, що забезпечують реалізацію Стратегії</w:t>
      </w:r>
      <w:r>
        <w:rPr>
          <w:rFonts w:ascii="Times New Roman" w:hAnsi="Times New Roman" w:cs="Times New Roman"/>
          <w:b/>
          <w:i/>
          <w:iCs/>
          <w:sz w:val="26"/>
          <w:szCs w:val="26"/>
          <w:lang w:val="uk-UA"/>
        </w:rPr>
        <w:t>:</w:t>
      </w:r>
    </w:p>
    <w:p w:rsidR="00970DE3" w:rsidRDefault="00970DE3" w:rsidP="00970DE3">
      <w:pPr>
        <w:pStyle w:val="a4"/>
        <w:numPr>
          <w:ilvl w:val="0"/>
          <w:numId w:val="103"/>
        </w:numPr>
        <w:spacing w:after="0" w:line="240" w:lineRule="auto"/>
        <w:ind w:left="851"/>
        <w:rPr>
          <w:rFonts w:ascii="Times New Roman" w:hAnsi="Times New Roman" w:cs="Times New Roman"/>
          <w:iCs/>
          <w:sz w:val="26"/>
          <w:szCs w:val="26"/>
          <w:lang w:val="uk-UA"/>
        </w:rPr>
      </w:pPr>
      <w:r>
        <w:rPr>
          <w:rFonts w:ascii="Times New Roman" w:hAnsi="Times New Roman" w:cs="Times New Roman"/>
          <w:iCs/>
          <w:sz w:val="26"/>
          <w:szCs w:val="26"/>
          <w:lang w:val="uk-UA"/>
        </w:rPr>
        <w:t>Одеська обласна рада;</w:t>
      </w:r>
    </w:p>
    <w:p w:rsidR="00970DE3" w:rsidRDefault="00970DE3" w:rsidP="00970DE3">
      <w:pPr>
        <w:pStyle w:val="a4"/>
        <w:numPr>
          <w:ilvl w:val="0"/>
          <w:numId w:val="103"/>
        </w:numPr>
        <w:spacing w:after="0" w:line="240" w:lineRule="auto"/>
        <w:ind w:left="851"/>
        <w:rPr>
          <w:rFonts w:ascii="Times New Roman" w:hAnsi="Times New Roman" w:cs="Times New Roman"/>
          <w:iCs/>
          <w:sz w:val="26"/>
          <w:szCs w:val="26"/>
          <w:lang w:val="uk-UA"/>
        </w:rPr>
      </w:pPr>
      <w:r>
        <w:rPr>
          <w:rFonts w:ascii="Times New Roman" w:hAnsi="Times New Roman" w:cs="Times New Roman"/>
          <w:iCs/>
          <w:sz w:val="26"/>
          <w:szCs w:val="26"/>
          <w:lang w:val="uk-UA"/>
        </w:rPr>
        <w:t>Одеська обласна державна адміністрація;</w:t>
      </w:r>
    </w:p>
    <w:p w:rsidR="00970DE3" w:rsidRDefault="00970DE3" w:rsidP="00970DE3">
      <w:pPr>
        <w:pStyle w:val="a4"/>
        <w:numPr>
          <w:ilvl w:val="0"/>
          <w:numId w:val="103"/>
        </w:numPr>
        <w:spacing w:after="0" w:line="240" w:lineRule="auto"/>
        <w:ind w:left="851"/>
        <w:rPr>
          <w:rFonts w:ascii="Times New Roman" w:hAnsi="Times New Roman" w:cs="Times New Roman"/>
          <w:iCs/>
          <w:sz w:val="26"/>
          <w:szCs w:val="26"/>
          <w:lang w:val="uk-UA"/>
        </w:rPr>
      </w:pPr>
      <w:r>
        <w:rPr>
          <w:rFonts w:ascii="Times New Roman" w:hAnsi="Times New Roman" w:cs="Times New Roman"/>
          <w:iCs/>
          <w:sz w:val="26"/>
          <w:szCs w:val="26"/>
          <w:lang w:val="uk-UA"/>
        </w:rPr>
        <w:t>Районні, міські, селищні, сільські ради;</w:t>
      </w:r>
    </w:p>
    <w:p w:rsidR="00970DE3" w:rsidRDefault="00970DE3" w:rsidP="00970DE3">
      <w:pPr>
        <w:pStyle w:val="a4"/>
        <w:numPr>
          <w:ilvl w:val="0"/>
          <w:numId w:val="103"/>
        </w:numPr>
        <w:spacing w:after="0" w:line="240" w:lineRule="auto"/>
        <w:ind w:left="851"/>
        <w:rPr>
          <w:rFonts w:ascii="Times New Roman" w:hAnsi="Times New Roman" w:cs="Times New Roman"/>
          <w:iCs/>
          <w:sz w:val="26"/>
          <w:szCs w:val="26"/>
          <w:lang w:val="uk-UA"/>
        </w:rPr>
      </w:pPr>
      <w:r>
        <w:rPr>
          <w:rFonts w:ascii="Times New Roman" w:hAnsi="Times New Roman" w:cs="Times New Roman"/>
          <w:iCs/>
          <w:sz w:val="26"/>
          <w:szCs w:val="26"/>
          <w:lang w:val="uk-UA"/>
        </w:rPr>
        <w:t>Асоціації органів місцевого самоврядування;</w:t>
      </w:r>
    </w:p>
    <w:p w:rsidR="00970DE3" w:rsidRDefault="00970DE3" w:rsidP="00970DE3">
      <w:pPr>
        <w:pStyle w:val="a4"/>
        <w:numPr>
          <w:ilvl w:val="0"/>
          <w:numId w:val="103"/>
        </w:numPr>
        <w:spacing w:after="0" w:line="240" w:lineRule="auto"/>
        <w:ind w:left="851"/>
        <w:jc w:val="both"/>
        <w:rPr>
          <w:rFonts w:ascii="Times New Roman" w:hAnsi="Times New Roman" w:cs="Times New Roman"/>
          <w:sz w:val="26"/>
          <w:szCs w:val="26"/>
          <w:lang w:val="uk-UA"/>
        </w:rPr>
      </w:pPr>
      <w:r>
        <w:rPr>
          <w:rFonts w:ascii="Times New Roman" w:hAnsi="Times New Roman" w:cs="Times New Roman"/>
          <w:iCs/>
          <w:sz w:val="26"/>
          <w:szCs w:val="26"/>
          <w:lang w:val="uk-UA"/>
        </w:rPr>
        <w:t>Громадські об’єднання, юридичні та фізичні особи, що беруть участь у формуванні та забезпеченні реалізації державної регіональної політики.</w:t>
      </w:r>
    </w:p>
    <w:p w:rsidR="00970DE3" w:rsidRDefault="00970DE3" w:rsidP="00970DE3">
      <w:pPr>
        <w:spacing w:after="0" w:line="240" w:lineRule="auto"/>
        <w:ind w:firstLine="709"/>
        <w:rPr>
          <w:rFonts w:ascii="Times New Roman" w:hAnsi="Times New Roman" w:cs="Times New Roman"/>
          <w:b/>
          <w:i/>
          <w:sz w:val="26"/>
          <w:szCs w:val="26"/>
          <w:lang w:val="uk-UA"/>
        </w:rPr>
      </w:pPr>
      <w:r>
        <w:rPr>
          <w:rFonts w:ascii="Times New Roman" w:hAnsi="Times New Roman" w:cs="Times New Roman"/>
          <w:b/>
          <w:i/>
          <w:sz w:val="26"/>
          <w:szCs w:val="26"/>
          <w:lang w:val="uk-UA"/>
        </w:rPr>
        <w:t xml:space="preserve">Інструментами реалізації Стратегії є: </w:t>
      </w:r>
    </w:p>
    <w:p w:rsidR="00970DE3" w:rsidRDefault="00970DE3" w:rsidP="00970DE3">
      <w:pPr>
        <w:pStyle w:val="a4"/>
        <w:numPr>
          <w:ilvl w:val="0"/>
          <w:numId w:val="104"/>
        </w:numPr>
        <w:spacing w:after="0" w:line="240" w:lineRule="auto"/>
        <w:ind w:left="851"/>
        <w:rPr>
          <w:rFonts w:ascii="Times New Roman" w:hAnsi="Times New Roman" w:cs="Times New Roman"/>
          <w:sz w:val="26"/>
          <w:szCs w:val="26"/>
          <w:lang w:val="uk-UA"/>
        </w:rPr>
      </w:pPr>
      <w:r>
        <w:rPr>
          <w:rFonts w:ascii="Times New Roman" w:hAnsi="Times New Roman" w:cs="Times New Roman"/>
          <w:sz w:val="26"/>
          <w:szCs w:val="26"/>
          <w:lang w:val="uk-UA"/>
        </w:rPr>
        <w:t>план заходів щодо реалізації Стратегії;</w:t>
      </w:r>
    </w:p>
    <w:p w:rsidR="00970DE3" w:rsidRDefault="00970DE3" w:rsidP="00970DE3">
      <w:pPr>
        <w:pStyle w:val="a4"/>
        <w:numPr>
          <w:ilvl w:val="0"/>
          <w:numId w:val="104"/>
        </w:numPr>
        <w:spacing w:after="0" w:line="240" w:lineRule="auto"/>
        <w:ind w:left="851"/>
        <w:rPr>
          <w:rFonts w:ascii="Times New Roman" w:hAnsi="Times New Roman" w:cs="Times New Roman"/>
          <w:sz w:val="26"/>
          <w:szCs w:val="26"/>
          <w:lang w:val="uk-UA"/>
        </w:rPr>
      </w:pPr>
      <w:r>
        <w:rPr>
          <w:rFonts w:ascii="Times New Roman" w:hAnsi="Times New Roman" w:cs="Times New Roman"/>
          <w:sz w:val="26"/>
          <w:szCs w:val="26"/>
          <w:lang w:val="uk-UA"/>
        </w:rPr>
        <w:t>програми та проєкти регіонального розвитку;</w:t>
      </w:r>
    </w:p>
    <w:p w:rsidR="00970DE3" w:rsidRDefault="00970DE3" w:rsidP="00970DE3">
      <w:pPr>
        <w:pStyle w:val="a4"/>
        <w:numPr>
          <w:ilvl w:val="0"/>
          <w:numId w:val="104"/>
        </w:numPr>
        <w:spacing w:after="0" w:line="240" w:lineRule="auto"/>
        <w:ind w:left="851"/>
        <w:rPr>
          <w:rFonts w:ascii="Times New Roman" w:hAnsi="Times New Roman" w:cs="Times New Roman"/>
          <w:sz w:val="26"/>
          <w:szCs w:val="26"/>
          <w:lang w:val="uk-UA"/>
        </w:rPr>
      </w:pPr>
      <w:r>
        <w:rPr>
          <w:rFonts w:ascii="Times New Roman" w:hAnsi="Times New Roman" w:cs="Times New Roman"/>
          <w:sz w:val="26"/>
          <w:szCs w:val="26"/>
          <w:lang w:val="uk-UA"/>
        </w:rPr>
        <w:t>обласні цільові програми в окремих сферах соціально-економічного розвитку;</w:t>
      </w:r>
    </w:p>
    <w:p w:rsidR="00970DE3" w:rsidRDefault="00970DE3" w:rsidP="00970DE3">
      <w:pPr>
        <w:pStyle w:val="a4"/>
        <w:numPr>
          <w:ilvl w:val="0"/>
          <w:numId w:val="104"/>
        </w:numPr>
        <w:spacing w:after="0" w:line="240" w:lineRule="auto"/>
        <w:ind w:left="851"/>
        <w:rPr>
          <w:rFonts w:ascii="Times New Roman" w:hAnsi="Times New Roman" w:cs="Times New Roman"/>
          <w:sz w:val="26"/>
          <w:szCs w:val="26"/>
          <w:lang w:val="uk-UA"/>
        </w:rPr>
      </w:pPr>
      <w:r>
        <w:rPr>
          <w:rFonts w:ascii="Times New Roman" w:hAnsi="Times New Roman" w:cs="Times New Roman"/>
          <w:sz w:val="26"/>
          <w:szCs w:val="26"/>
          <w:lang w:val="uk-UA"/>
        </w:rPr>
        <w:t>програми соціально-економічного та культурного розвитку територіальних громад.</w:t>
      </w:r>
    </w:p>
    <w:p w:rsidR="00970DE3" w:rsidRDefault="00970DE3" w:rsidP="00970DE3">
      <w:pPr>
        <w:spacing w:after="0" w:line="240" w:lineRule="auto"/>
        <w:ind w:firstLine="709"/>
        <w:rPr>
          <w:rFonts w:ascii="Times New Roman" w:hAnsi="Times New Roman" w:cs="Times New Roman"/>
          <w:b/>
          <w:i/>
          <w:sz w:val="26"/>
          <w:szCs w:val="26"/>
          <w:lang w:val="uk-UA"/>
        </w:rPr>
      </w:pPr>
      <w:r>
        <w:rPr>
          <w:rFonts w:ascii="Times New Roman" w:hAnsi="Times New Roman" w:cs="Times New Roman"/>
          <w:b/>
          <w:i/>
          <w:sz w:val="26"/>
          <w:szCs w:val="26"/>
          <w:lang w:val="uk-UA"/>
        </w:rPr>
        <w:t>Фінансове забезпечення реалізації Стратегії здійснюється за рахунок:</w:t>
      </w:r>
    </w:p>
    <w:p w:rsidR="00970DE3" w:rsidRDefault="00970DE3" w:rsidP="00970DE3">
      <w:pPr>
        <w:pStyle w:val="a4"/>
        <w:numPr>
          <w:ilvl w:val="0"/>
          <w:numId w:val="105"/>
        </w:numPr>
        <w:spacing w:after="0" w:line="240" w:lineRule="auto"/>
        <w:ind w:left="851"/>
        <w:jc w:val="both"/>
        <w:rPr>
          <w:rFonts w:ascii="Times New Roman" w:hAnsi="Times New Roman" w:cs="Times New Roman"/>
          <w:sz w:val="26"/>
          <w:szCs w:val="26"/>
          <w:lang w:val="uk-UA"/>
        </w:rPr>
      </w:pPr>
      <w:r>
        <w:rPr>
          <w:rFonts w:ascii="Times New Roman" w:hAnsi="Times New Roman" w:cs="Times New Roman"/>
          <w:sz w:val="26"/>
          <w:szCs w:val="26"/>
          <w:lang w:val="uk-UA"/>
        </w:rPr>
        <w:t>Державного фонду регіонального розвитку;</w:t>
      </w:r>
    </w:p>
    <w:p w:rsidR="00970DE3" w:rsidRDefault="00970DE3" w:rsidP="00970DE3">
      <w:pPr>
        <w:pStyle w:val="a4"/>
        <w:numPr>
          <w:ilvl w:val="0"/>
          <w:numId w:val="105"/>
        </w:numPr>
        <w:spacing w:after="0" w:line="240" w:lineRule="auto"/>
        <w:ind w:left="851"/>
        <w:jc w:val="both"/>
        <w:rPr>
          <w:rFonts w:ascii="Times New Roman" w:hAnsi="Times New Roman" w:cs="Times New Roman"/>
          <w:sz w:val="26"/>
          <w:szCs w:val="26"/>
          <w:lang w:val="uk-UA"/>
        </w:rPr>
      </w:pPr>
      <w:r>
        <w:rPr>
          <w:rFonts w:ascii="Times New Roman" w:hAnsi="Times New Roman" w:cs="Times New Roman"/>
          <w:sz w:val="26"/>
          <w:szCs w:val="26"/>
          <w:lang w:val="uk-UA"/>
        </w:rPr>
        <w:t>Коштів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у регіонах;</w:t>
      </w:r>
    </w:p>
    <w:p w:rsidR="00970DE3" w:rsidRDefault="00970DE3" w:rsidP="00970DE3">
      <w:pPr>
        <w:pStyle w:val="a4"/>
        <w:numPr>
          <w:ilvl w:val="0"/>
          <w:numId w:val="105"/>
        </w:numPr>
        <w:spacing w:after="0" w:line="240" w:lineRule="auto"/>
        <w:ind w:left="851"/>
        <w:jc w:val="both"/>
        <w:rPr>
          <w:rFonts w:ascii="Times New Roman" w:hAnsi="Times New Roman" w:cs="Times New Roman"/>
          <w:sz w:val="26"/>
          <w:szCs w:val="26"/>
          <w:lang w:val="uk-UA"/>
        </w:rPr>
      </w:pPr>
      <w:r>
        <w:rPr>
          <w:rFonts w:ascii="Times New Roman" w:hAnsi="Times New Roman" w:cs="Times New Roman"/>
          <w:sz w:val="26"/>
          <w:szCs w:val="26"/>
          <w:lang w:val="uk-UA"/>
        </w:rPr>
        <w:t>Коштів обласних цільових програм в окремих сферах соціально-економічного розвитку;</w:t>
      </w:r>
    </w:p>
    <w:p w:rsidR="00970DE3" w:rsidRDefault="00970DE3" w:rsidP="00970DE3">
      <w:pPr>
        <w:pStyle w:val="a4"/>
        <w:numPr>
          <w:ilvl w:val="0"/>
          <w:numId w:val="105"/>
        </w:numPr>
        <w:spacing w:after="0" w:line="240" w:lineRule="auto"/>
        <w:ind w:left="851"/>
        <w:jc w:val="both"/>
        <w:rPr>
          <w:rFonts w:ascii="Times New Roman" w:hAnsi="Times New Roman" w:cs="Times New Roman"/>
          <w:sz w:val="26"/>
          <w:szCs w:val="26"/>
          <w:lang w:val="uk-UA"/>
        </w:rPr>
      </w:pPr>
      <w:r>
        <w:rPr>
          <w:rFonts w:ascii="Times New Roman" w:hAnsi="Times New Roman" w:cs="Times New Roman"/>
          <w:sz w:val="26"/>
          <w:szCs w:val="26"/>
          <w:lang w:val="uk-UA"/>
        </w:rPr>
        <w:t>Субвенції, інших трансфертів з державного бюджету місцевим бюджетам;</w:t>
      </w:r>
    </w:p>
    <w:p w:rsidR="00970DE3" w:rsidRDefault="00970DE3" w:rsidP="00970DE3">
      <w:pPr>
        <w:pStyle w:val="a4"/>
        <w:numPr>
          <w:ilvl w:val="0"/>
          <w:numId w:val="105"/>
        </w:numPr>
        <w:spacing w:after="0" w:line="240" w:lineRule="auto"/>
        <w:ind w:left="851"/>
        <w:jc w:val="both"/>
        <w:rPr>
          <w:rFonts w:ascii="Times New Roman" w:hAnsi="Times New Roman" w:cs="Times New Roman"/>
          <w:sz w:val="26"/>
          <w:szCs w:val="26"/>
          <w:lang w:val="uk-UA"/>
        </w:rPr>
      </w:pPr>
      <w:r>
        <w:rPr>
          <w:rFonts w:ascii="Times New Roman" w:hAnsi="Times New Roman" w:cs="Times New Roman"/>
          <w:sz w:val="26"/>
          <w:szCs w:val="26"/>
          <w:lang w:val="uk-UA"/>
        </w:rPr>
        <w:t>Коштів місцевих бюджетів;</w:t>
      </w:r>
    </w:p>
    <w:p w:rsidR="00970DE3" w:rsidRDefault="00970DE3" w:rsidP="00970DE3">
      <w:pPr>
        <w:pStyle w:val="a4"/>
        <w:numPr>
          <w:ilvl w:val="0"/>
          <w:numId w:val="105"/>
        </w:numPr>
        <w:spacing w:after="0" w:line="240" w:lineRule="auto"/>
        <w:ind w:left="851"/>
        <w:jc w:val="both"/>
        <w:rPr>
          <w:rFonts w:ascii="Times New Roman" w:hAnsi="Times New Roman" w:cs="Times New Roman"/>
          <w:sz w:val="26"/>
          <w:szCs w:val="26"/>
          <w:lang w:val="uk-UA"/>
        </w:rPr>
      </w:pPr>
      <w:r>
        <w:rPr>
          <w:rFonts w:ascii="Times New Roman" w:hAnsi="Times New Roman" w:cs="Times New Roman"/>
          <w:sz w:val="26"/>
          <w:szCs w:val="26"/>
          <w:lang w:val="uk-UA"/>
        </w:rPr>
        <w:t>Коштів технічної допомоги ЄС, інших міжнародних донорові, міжнародних фінансових організацій;</w:t>
      </w:r>
    </w:p>
    <w:p w:rsidR="00970DE3" w:rsidRDefault="00970DE3" w:rsidP="00970DE3">
      <w:pPr>
        <w:pStyle w:val="a4"/>
        <w:numPr>
          <w:ilvl w:val="0"/>
          <w:numId w:val="105"/>
        </w:numPr>
        <w:spacing w:after="0" w:line="240" w:lineRule="auto"/>
        <w:ind w:left="851"/>
        <w:jc w:val="both"/>
        <w:rPr>
          <w:rFonts w:ascii="Times New Roman" w:hAnsi="Times New Roman" w:cs="Times New Roman"/>
          <w:sz w:val="26"/>
          <w:szCs w:val="26"/>
          <w:lang w:val="uk-UA"/>
        </w:rPr>
      </w:pPr>
      <w:r>
        <w:rPr>
          <w:rFonts w:ascii="Times New Roman" w:hAnsi="Times New Roman" w:cs="Times New Roman"/>
          <w:sz w:val="26"/>
          <w:szCs w:val="26"/>
          <w:lang w:val="uk-UA"/>
        </w:rPr>
        <w:t>Коштів інвесторів, власних коштів підприємств.</w:t>
      </w:r>
    </w:p>
    <w:p w:rsidR="00970DE3" w:rsidRDefault="00970DE3" w:rsidP="00970DE3">
      <w:pPr>
        <w:spacing w:after="0" w:line="240" w:lineRule="auto"/>
        <w:ind w:firstLine="709"/>
        <w:jc w:val="both"/>
        <w:rPr>
          <w:rFonts w:ascii="Times New Roman" w:hAnsi="Times New Roman" w:cs="Times New Roman"/>
          <w:sz w:val="26"/>
          <w:szCs w:val="26"/>
          <w:lang w:val="uk-UA"/>
        </w:rPr>
      </w:pPr>
    </w:p>
    <w:p w:rsidR="000C40B4" w:rsidRDefault="000C40B4">
      <w:pPr>
        <w:rPr>
          <w:rFonts w:ascii="Times New Roman" w:hAnsi="Times New Roman" w:cs="Times New Roman"/>
          <w:b/>
          <w:sz w:val="26"/>
          <w:szCs w:val="26"/>
          <w:lang w:val="uk-UA"/>
        </w:rPr>
      </w:pPr>
      <w:r>
        <w:rPr>
          <w:rFonts w:ascii="Times New Roman" w:hAnsi="Times New Roman" w:cs="Times New Roman"/>
          <w:b/>
          <w:sz w:val="26"/>
          <w:szCs w:val="26"/>
          <w:lang w:val="uk-UA"/>
        </w:rPr>
        <w:br w:type="page"/>
      </w:r>
    </w:p>
    <w:p w:rsidR="00970DE3" w:rsidRDefault="00970DE3">
      <w:pPr>
        <w:rPr>
          <w:rFonts w:ascii="Times New Roman" w:hAnsi="Times New Roman" w:cs="Times New Roman"/>
          <w:b/>
          <w:sz w:val="26"/>
          <w:szCs w:val="26"/>
          <w:lang w:val="uk-UA"/>
        </w:rPr>
      </w:pPr>
    </w:p>
    <w:p w:rsidR="00970DE3" w:rsidRDefault="00970DE3">
      <w:pPr>
        <w:rPr>
          <w:rFonts w:ascii="Times New Roman" w:hAnsi="Times New Roman" w:cs="Times New Roman"/>
          <w:b/>
          <w:sz w:val="26"/>
          <w:szCs w:val="26"/>
          <w:lang w:val="uk-UA"/>
        </w:rPr>
      </w:pPr>
    </w:p>
    <w:p w:rsidR="006F56F6" w:rsidRPr="00734BFA" w:rsidRDefault="006F56F6" w:rsidP="006F56F6">
      <w:pPr>
        <w:spacing w:after="0" w:line="240" w:lineRule="auto"/>
        <w:jc w:val="center"/>
        <w:rPr>
          <w:rFonts w:ascii="Times New Roman" w:hAnsi="Times New Roman" w:cs="Times New Roman"/>
          <w:b/>
          <w:sz w:val="26"/>
          <w:szCs w:val="26"/>
          <w:lang w:val="uk-UA"/>
        </w:rPr>
      </w:pPr>
    </w:p>
    <w:sectPr w:rsidR="006F56F6" w:rsidRPr="00734BFA" w:rsidSect="00970DE3">
      <w:pgSz w:w="11910" w:h="16845"/>
      <w:pgMar w:top="567" w:right="567" w:bottom="567" w:left="851" w:header="720" w:footer="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0F7" w:rsidRDefault="00C500F7" w:rsidP="00640950">
      <w:pPr>
        <w:spacing w:after="0" w:line="240" w:lineRule="auto"/>
      </w:pPr>
      <w:r>
        <w:separator/>
      </w:r>
    </w:p>
  </w:endnote>
  <w:endnote w:type="continuationSeparator" w:id="0">
    <w:p w:rsidR="00C500F7" w:rsidRDefault="00C500F7" w:rsidP="00640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TimesNewRomanPSMT">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Myriad Pro">
    <w:altName w:val="Myriad Pro"/>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libri-Bold">
    <w:altName w:val="Times New Roman"/>
    <w:panose1 w:val="00000000000000000000"/>
    <w:charset w:val="CC"/>
    <w:family w:val="auto"/>
    <w:notTrueType/>
    <w:pitch w:val="default"/>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ileron Black">
    <w:panose1 w:val="00000A00000000000000"/>
    <w:charset w:val="00"/>
    <w:family w:val="modern"/>
    <w:notTrueType/>
    <w:pitch w:val="variable"/>
    <w:sig w:usb0="00000007" w:usb1="00000000" w:usb2="00000000" w:usb3="00000000" w:csb0="00000093" w:csb1="00000000"/>
  </w:font>
  <w:font w:name="Lora-Regular">
    <w:altName w:val="Times New Roman"/>
    <w:panose1 w:val="00000000000000000000"/>
    <w:charset w:val="00"/>
    <w:family w:val="roman"/>
    <w:notTrueType/>
    <w:pitch w:val="default"/>
  </w:font>
  <w:font w:name="Aileron Heavy">
    <w:panose1 w:val="00000A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905994"/>
      <w:docPartObj>
        <w:docPartGallery w:val="Page Numbers (Bottom of Page)"/>
        <w:docPartUnique/>
      </w:docPartObj>
    </w:sdtPr>
    <w:sdtEndPr/>
    <w:sdtContent>
      <w:p w:rsidR="003E0F50" w:rsidRDefault="003E0F50">
        <w:pPr>
          <w:pStyle w:val="af1"/>
          <w:jc w:val="right"/>
        </w:pPr>
        <w:r>
          <w:fldChar w:fldCharType="begin"/>
        </w:r>
        <w:r>
          <w:instrText>PAGE   \* MERGEFORMAT</w:instrText>
        </w:r>
        <w:r>
          <w:fldChar w:fldCharType="separate"/>
        </w:r>
        <w:r w:rsidR="00184070" w:rsidRPr="00184070">
          <w:rPr>
            <w:noProof/>
            <w:lang w:val="ru-RU"/>
          </w:rPr>
          <w:t>74</w:t>
        </w:r>
        <w:r>
          <w:fldChar w:fldCharType="end"/>
        </w:r>
      </w:p>
    </w:sdtContent>
  </w:sdt>
  <w:p w:rsidR="003E0F50" w:rsidRDefault="003E0F50">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0F7" w:rsidRDefault="00C500F7" w:rsidP="00640950">
      <w:pPr>
        <w:spacing w:after="0" w:line="240" w:lineRule="auto"/>
      </w:pPr>
      <w:r>
        <w:separator/>
      </w:r>
    </w:p>
  </w:footnote>
  <w:footnote w:type="continuationSeparator" w:id="0">
    <w:p w:rsidR="00C500F7" w:rsidRDefault="00C500F7" w:rsidP="00640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7B1"/>
    <w:multiLevelType w:val="hybridMultilevel"/>
    <w:tmpl w:val="AFF616CE"/>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1" w15:restartNumberingAfterBreak="0">
    <w:nsid w:val="00AC6868"/>
    <w:multiLevelType w:val="hybridMultilevel"/>
    <w:tmpl w:val="D4D8D8BA"/>
    <w:lvl w:ilvl="0" w:tplc="04467020">
      <w:start w:val="1"/>
      <w:numFmt w:val="bullet"/>
      <w:lvlText w:val=""/>
      <w:lvlJc w:val="left"/>
      <w:pPr>
        <w:ind w:left="360" w:hanging="360"/>
      </w:pPr>
      <w:rPr>
        <w:rFonts w:ascii="Wingdings" w:hAnsi="Wingdings" w:hint="default"/>
        <w:color w:val="FFC000"/>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15:restartNumberingAfterBreak="0">
    <w:nsid w:val="01067A1F"/>
    <w:multiLevelType w:val="hybridMultilevel"/>
    <w:tmpl w:val="7DB61556"/>
    <w:lvl w:ilvl="0" w:tplc="C016C11C">
      <w:start w:val="1"/>
      <w:numFmt w:val="bullet"/>
      <w:lvlText w:val=""/>
      <w:lvlJc w:val="left"/>
      <w:pPr>
        <w:ind w:left="720" w:hanging="360"/>
      </w:pPr>
      <w:rPr>
        <w:rFonts w:ascii="Wingdings" w:hAnsi="Wingdings" w:hint="default"/>
        <w:color w:val="CC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216AF8"/>
    <w:multiLevelType w:val="hybridMultilevel"/>
    <w:tmpl w:val="365232A6"/>
    <w:lvl w:ilvl="0" w:tplc="99667DFC">
      <w:start w:val="1"/>
      <w:numFmt w:val="bullet"/>
      <w:lvlText w:val=""/>
      <w:lvlJc w:val="left"/>
      <w:pPr>
        <w:ind w:left="1351" w:hanging="360"/>
      </w:pPr>
      <w:rPr>
        <w:rFonts w:ascii="Wingdings" w:hAnsi="Wingdings" w:hint="default"/>
        <w:color w:val="FFC000"/>
      </w:rPr>
    </w:lvl>
    <w:lvl w:ilvl="1" w:tplc="99667DFC">
      <w:start w:val="1"/>
      <w:numFmt w:val="bullet"/>
      <w:lvlText w:val=""/>
      <w:lvlJc w:val="left"/>
      <w:pPr>
        <w:ind w:left="2071" w:hanging="360"/>
      </w:pPr>
      <w:rPr>
        <w:rFonts w:ascii="Wingdings" w:hAnsi="Wingdings" w:hint="default"/>
        <w:color w:val="FFC000"/>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4" w15:restartNumberingAfterBreak="0">
    <w:nsid w:val="030F7B1B"/>
    <w:multiLevelType w:val="hybridMultilevel"/>
    <w:tmpl w:val="0F0CC48A"/>
    <w:lvl w:ilvl="0" w:tplc="C016C11C">
      <w:start w:val="1"/>
      <w:numFmt w:val="bullet"/>
      <w:lvlText w:val=""/>
      <w:lvlJc w:val="left"/>
      <w:pPr>
        <w:ind w:left="720" w:hanging="360"/>
      </w:pPr>
      <w:rPr>
        <w:rFonts w:ascii="Wingdings" w:hAnsi="Wingdings" w:hint="default"/>
        <w:color w:val="CC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184EBE"/>
    <w:multiLevelType w:val="hybridMultilevel"/>
    <w:tmpl w:val="A5BA5DC2"/>
    <w:lvl w:ilvl="0" w:tplc="6ED41ECA">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546AEA"/>
    <w:multiLevelType w:val="hybridMultilevel"/>
    <w:tmpl w:val="B31A80D8"/>
    <w:lvl w:ilvl="0" w:tplc="99667DFC">
      <w:start w:val="1"/>
      <w:numFmt w:val="bullet"/>
      <w:lvlText w:val=""/>
      <w:lvlJc w:val="left"/>
      <w:pPr>
        <w:ind w:left="720" w:hanging="360"/>
      </w:pPr>
      <w:rPr>
        <w:rFonts w:ascii="Wingdings" w:hAnsi="Wingdings" w:hint="default"/>
        <w:color w:val="FFC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4F7E91"/>
    <w:multiLevelType w:val="hybridMultilevel"/>
    <w:tmpl w:val="AD46F5CA"/>
    <w:lvl w:ilvl="0" w:tplc="2BD60E7E">
      <w:start w:val="1"/>
      <w:numFmt w:val="decimal"/>
      <w:lvlText w:val="%1."/>
      <w:lvlJc w:val="left"/>
      <w:pPr>
        <w:ind w:left="671" w:hanging="360"/>
      </w:pPr>
      <w:rPr>
        <w:rFonts w:hint="default"/>
      </w:rPr>
    </w:lvl>
    <w:lvl w:ilvl="1" w:tplc="04220019" w:tentative="1">
      <w:start w:val="1"/>
      <w:numFmt w:val="lowerLetter"/>
      <w:lvlText w:val="%2."/>
      <w:lvlJc w:val="left"/>
      <w:pPr>
        <w:ind w:left="1391" w:hanging="360"/>
      </w:pPr>
    </w:lvl>
    <w:lvl w:ilvl="2" w:tplc="0422001B" w:tentative="1">
      <w:start w:val="1"/>
      <w:numFmt w:val="lowerRoman"/>
      <w:lvlText w:val="%3."/>
      <w:lvlJc w:val="right"/>
      <w:pPr>
        <w:ind w:left="2111" w:hanging="180"/>
      </w:pPr>
    </w:lvl>
    <w:lvl w:ilvl="3" w:tplc="0422000F" w:tentative="1">
      <w:start w:val="1"/>
      <w:numFmt w:val="decimal"/>
      <w:lvlText w:val="%4."/>
      <w:lvlJc w:val="left"/>
      <w:pPr>
        <w:ind w:left="2831" w:hanging="360"/>
      </w:pPr>
    </w:lvl>
    <w:lvl w:ilvl="4" w:tplc="04220019" w:tentative="1">
      <w:start w:val="1"/>
      <w:numFmt w:val="lowerLetter"/>
      <w:lvlText w:val="%5."/>
      <w:lvlJc w:val="left"/>
      <w:pPr>
        <w:ind w:left="3551" w:hanging="360"/>
      </w:pPr>
    </w:lvl>
    <w:lvl w:ilvl="5" w:tplc="0422001B" w:tentative="1">
      <w:start w:val="1"/>
      <w:numFmt w:val="lowerRoman"/>
      <w:lvlText w:val="%6."/>
      <w:lvlJc w:val="right"/>
      <w:pPr>
        <w:ind w:left="4271" w:hanging="180"/>
      </w:pPr>
    </w:lvl>
    <w:lvl w:ilvl="6" w:tplc="0422000F" w:tentative="1">
      <w:start w:val="1"/>
      <w:numFmt w:val="decimal"/>
      <w:lvlText w:val="%7."/>
      <w:lvlJc w:val="left"/>
      <w:pPr>
        <w:ind w:left="4991" w:hanging="360"/>
      </w:pPr>
    </w:lvl>
    <w:lvl w:ilvl="7" w:tplc="04220019" w:tentative="1">
      <w:start w:val="1"/>
      <w:numFmt w:val="lowerLetter"/>
      <w:lvlText w:val="%8."/>
      <w:lvlJc w:val="left"/>
      <w:pPr>
        <w:ind w:left="5711" w:hanging="360"/>
      </w:pPr>
    </w:lvl>
    <w:lvl w:ilvl="8" w:tplc="0422001B" w:tentative="1">
      <w:start w:val="1"/>
      <w:numFmt w:val="lowerRoman"/>
      <w:lvlText w:val="%9."/>
      <w:lvlJc w:val="right"/>
      <w:pPr>
        <w:ind w:left="6431" w:hanging="180"/>
      </w:pPr>
    </w:lvl>
  </w:abstractNum>
  <w:abstractNum w:abstractNumId="8" w15:restartNumberingAfterBreak="0">
    <w:nsid w:val="053C0CAC"/>
    <w:multiLevelType w:val="hybridMultilevel"/>
    <w:tmpl w:val="94B2132C"/>
    <w:lvl w:ilvl="0" w:tplc="0E2E632C">
      <w:numFmt w:val="bullet"/>
      <w:lvlText w:val="-"/>
      <w:lvlJc w:val="left"/>
      <w:pPr>
        <w:ind w:left="1080" w:hanging="360"/>
      </w:pPr>
      <w:rPr>
        <w:rFonts w:ascii="Calibri" w:eastAsia="Times New Roman" w:hAnsi="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05843630"/>
    <w:multiLevelType w:val="hybridMultilevel"/>
    <w:tmpl w:val="323CA584"/>
    <w:lvl w:ilvl="0" w:tplc="C016C11C">
      <w:start w:val="1"/>
      <w:numFmt w:val="bullet"/>
      <w:lvlText w:val=""/>
      <w:lvlJc w:val="left"/>
      <w:pPr>
        <w:ind w:left="720" w:hanging="360"/>
      </w:pPr>
      <w:rPr>
        <w:rFonts w:ascii="Wingdings" w:hAnsi="Wingdings" w:hint="default"/>
        <w:color w:val="CC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DC6134"/>
    <w:multiLevelType w:val="hybridMultilevel"/>
    <w:tmpl w:val="A838EC58"/>
    <w:lvl w:ilvl="0" w:tplc="51524A1A">
      <w:start w:val="1"/>
      <w:numFmt w:val="bullet"/>
      <w:lvlText w:val=""/>
      <w:lvlJc w:val="left"/>
      <w:pPr>
        <w:ind w:left="1710" w:hanging="360"/>
      </w:pPr>
      <w:rPr>
        <w:rFonts w:ascii="Wingdings" w:hAnsi="Wingdings"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11" w15:restartNumberingAfterBreak="0">
    <w:nsid w:val="077245FC"/>
    <w:multiLevelType w:val="hybridMultilevel"/>
    <w:tmpl w:val="8CE238A6"/>
    <w:lvl w:ilvl="0" w:tplc="AEB003D2">
      <w:start w:val="1"/>
      <w:numFmt w:val="bullet"/>
      <w:lvlText w:val=""/>
      <w:lvlJc w:val="left"/>
      <w:pPr>
        <w:ind w:left="720"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8414E7D"/>
    <w:multiLevelType w:val="hybridMultilevel"/>
    <w:tmpl w:val="C50A8CAE"/>
    <w:lvl w:ilvl="0" w:tplc="9BF6B770">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8723CB6"/>
    <w:multiLevelType w:val="hybridMultilevel"/>
    <w:tmpl w:val="9790E31E"/>
    <w:lvl w:ilvl="0" w:tplc="B0C87BF4">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9A1E53"/>
    <w:multiLevelType w:val="hybridMultilevel"/>
    <w:tmpl w:val="DAD4A35E"/>
    <w:lvl w:ilvl="0" w:tplc="59A69FB2">
      <w:start w:val="1"/>
      <w:numFmt w:val="bullet"/>
      <w:lvlText w:val=""/>
      <w:lvlJc w:val="left"/>
      <w:pPr>
        <w:ind w:left="749" w:hanging="360"/>
      </w:pPr>
      <w:rPr>
        <w:rFonts w:ascii="Wingdings" w:hAnsi="Wingdings" w:hint="default"/>
        <w:color w:val="2E74B5" w:themeColor="accent1" w:themeShade="BF"/>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5" w15:restartNumberingAfterBreak="0">
    <w:nsid w:val="090F2CD2"/>
    <w:multiLevelType w:val="hybridMultilevel"/>
    <w:tmpl w:val="38C2C33E"/>
    <w:lvl w:ilvl="0" w:tplc="CA2A59E2">
      <w:start w:val="1"/>
      <w:numFmt w:val="bullet"/>
      <w:lvlText w:val=""/>
      <w:lvlJc w:val="left"/>
      <w:pPr>
        <w:ind w:left="1070" w:hanging="360"/>
      </w:pPr>
      <w:rPr>
        <w:rFonts w:ascii="Wingdings" w:hAnsi="Wingdings" w:hint="default"/>
        <w:color w:val="000000"/>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6" w15:restartNumberingAfterBreak="0">
    <w:nsid w:val="09A22A5B"/>
    <w:multiLevelType w:val="hybridMultilevel"/>
    <w:tmpl w:val="D6AE5E6E"/>
    <w:lvl w:ilvl="0" w:tplc="FF2C0394">
      <w:start w:val="1"/>
      <w:numFmt w:val="bullet"/>
      <w:lvlText w:val=""/>
      <w:lvlJc w:val="left"/>
      <w:pPr>
        <w:ind w:left="720"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AAE72D2"/>
    <w:multiLevelType w:val="hybridMultilevel"/>
    <w:tmpl w:val="65D4F42A"/>
    <w:lvl w:ilvl="0" w:tplc="1180B4E6">
      <w:start w:val="1"/>
      <w:numFmt w:val="decimal"/>
      <w:lvlText w:val="%1."/>
      <w:lvlJc w:val="left"/>
      <w:pPr>
        <w:ind w:left="570" w:hanging="570"/>
      </w:pPr>
      <w:rPr>
        <w:rFonts w:hint="default"/>
        <w:b w:val="0"/>
        <w:i w:val="0"/>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0B0614F4"/>
    <w:multiLevelType w:val="hybridMultilevel"/>
    <w:tmpl w:val="22A202AC"/>
    <w:lvl w:ilvl="0" w:tplc="7CE62A3A">
      <w:start w:val="1"/>
      <w:numFmt w:val="bullet"/>
      <w:lvlText w:val=""/>
      <w:lvlJc w:val="left"/>
      <w:pPr>
        <w:ind w:left="720" w:hanging="360"/>
      </w:pPr>
      <w:rPr>
        <w:rFonts w:ascii="Wingdings" w:hAnsi="Wingdings" w:hint="default"/>
        <w:color w:val="808080" w:themeColor="background1"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B197969"/>
    <w:multiLevelType w:val="hybridMultilevel"/>
    <w:tmpl w:val="F41201B8"/>
    <w:lvl w:ilvl="0" w:tplc="5A7A5884">
      <w:numFmt w:val="bullet"/>
      <w:lvlText w:val="-"/>
      <w:lvlJc w:val="left"/>
      <w:pPr>
        <w:ind w:left="862" w:hanging="360"/>
      </w:pPr>
      <w:rPr>
        <w:rFonts w:ascii="Times New Roman" w:eastAsia="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0DAA69E0"/>
    <w:multiLevelType w:val="hybridMultilevel"/>
    <w:tmpl w:val="144290BC"/>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DD84C15"/>
    <w:multiLevelType w:val="hybridMultilevel"/>
    <w:tmpl w:val="1F5A3B3C"/>
    <w:lvl w:ilvl="0" w:tplc="0E2E632C">
      <w:numFmt w:val="bullet"/>
      <w:lvlText w:val="-"/>
      <w:lvlJc w:val="left"/>
      <w:pPr>
        <w:ind w:left="1440" w:hanging="360"/>
      </w:pPr>
      <w:rPr>
        <w:rFonts w:ascii="Calibri" w:eastAsia="Times New Roman" w:hAnsi="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0E576513"/>
    <w:multiLevelType w:val="hybridMultilevel"/>
    <w:tmpl w:val="9FBEA9A4"/>
    <w:lvl w:ilvl="0" w:tplc="99667DFC">
      <w:start w:val="1"/>
      <w:numFmt w:val="bullet"/>
      <w:lvlText w:val=""/>
      <w:lvlJc w:val="left"/>
      <w:pPr>
        <w:ind w:left="720" w:hanging="360"/>
      </w:pPr>
      <w:rPr>
        <w:rFonts w:ascii="Wingdings" w:hAnsi="Wingdings" w:hint="default"/>
        <w:color w:val="FFC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239387D"/>
    <w:multiLevelType w:val="hybridMultilevel"/>
    <w:tmpl w:val="FF285920"/>
    <w:lvl w:ilvl="0" w:tplc="77BAB070">
      <w:start w:val="1"/>
      <w:numFmt w:val="decimal"/>
      <w:lvlText w:val="%1."/>
      <w:lvlJc w:val="left"/>
      <w:pPr>
        <w:ind w:left="1080" w:hanging="360"/>
      </w:pPr>
      <w:rPr>
        <w:rFonts w:ascii="Times New Roman" w:eastAsiaTheme="minorHAnsi" w:hAnsi="Times New Roman" w:cs="Times New Roman"/>
        <w:b/>
        <w:color w:val="auto"/>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 w15:restartNumberingAfterBreak="0">
    <w:nsid w:val="13A24F17"/>
    <w:multiLevelType w:val="hybridMultilevel"/>
    <w:tmpl w:val="DA8A93C0"/>
    <w:lvl w:ilvl="0" w:tplc="D254813E">
      <w:start w:val="1"/>
      <w:numFmt w:val="bullet"/>
      <w:lvlText w:val=""/>
      <w:lvlJc w:val="left"/>
      <w:pPr>
        <w:ind w:left="720"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4134045"/>
    <w:multiLevelType w:val="hybridMultilevel"/>
    <w:tmpl w:val="A8263818"/>
    <w:lvl w:ilvl="0" w:tplc="C016C11C">
      <w:start w:val="1"/>
      <w:numFmt w:val="bullet"/>
      <w:lvlText w:val=""/>
      <w:lvlJc w:val="left"/>
      <w:pPr>
        <w:ind w:left="720" w:hanging="360"/>
      </w:pPr>
      <w:rPr>
        <w:rFonts w:ascii="Wingdings" w:hAnsi="Wingdings" w:hint="default"/>
        <w:color w:val="CC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79F567C"/>
    <w:multiLevelType w:val="hybridMultilevel"/>
    <w:tmpl w:val="17BC02A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7AE2450"/>
    <w:multiLevelType w:val="hybridMultilevel"/>
    <w:tmpl w:val="450AE608"/>
    <w:lvl w:ilvl="0" w:tplc="51524A1A">
      <w:start w:val="1"/>
      <w:numFmt w:val="bullet"/>
      <w:lvlText w:val=""/>
      <w:lvlJc w:val="left"/>
      <w:pPr>
        <w:ind w:left="749" w:hanging="360"/>
      </w:pPr>
      <w:rPr>
        <w:rFonts w:ascii="Wingdings" w:hAnsi="Wingdings" w:hint="default"/>
      </w:rPr>
    </w:lvl>
    <w:lvl w:ilvl="1" w:tplc="59A69FB2">
      <w:start w:val="1"/>
      <w:numFmt w:val="bullet"/>
      <w:lvlText w:val=""/>
      <w:lvlJc w:val="left"/>
      <w:pPr>
        <w:ind w:left="360" w:hanging="360"/>
      </w:pPr>
      <w:rPr>
        <w:rFonts w:ascii="Wingdings" w:hAnsi="Wingdings" w:hint="default"/>
        <w:color w:val="2E74B5" w:themeColor="accent1" w:themeShade="BF"/>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8" w15:restartNumberingAfterBreak="0">
    <w:nsid w:val="190C24C5"/>
    <w:multiLevelType w:val="hybridMultilevel"/>
    <w:tmpl w:val="F7AAC978"/>
    <w:lvl w:ilvl="0" w:tplc="AC82731A">
      <w:start w:val="1"/>
      <w:numFmt w:val="bullet"/>
      <w:lvlText w:val=""/>
      <w:lvlJc w:val="left"/>
      <w:pPr>
        <w:ind w:left="749" w:hanging="360"/>
      </w:pPr>
      <w:rPr>
        <w:rFonts w:ascii="Wingdings" w:hAnsi="Wingdings" w:hint="default"/>
        <w:color w:val="2E74B5" w:themeColor="accent1" w:themeShade="BF"/>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9" w15:restartNumberingAfterBreak="0">
    <w:nsid w:val="1B566BB7"/>
    <w:multiLevelType w:val="hybridMultilevel"/>
    <w:tmpl w:val="DD6402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C0C2900"/>
    <w:multiLevelType w:val="hybridMultilevel"/>
    <w:tmpl w:val="2C5630AE"/>
    <w:lvl w:ilvl="0" w:tplc="E7E03D28">
      <w:start w:val="1"/>
      <w:numFmt w:val="bullet"/>
      <w:lvlText w:val="+"/>
      <w:lvlJc w:val="left"/>
      <w:pPr>
        <w:ind w:left="1440" w:hanging="360"/>
      </w:pPr>
      <w:rPr>
        <w:rFonts w:ascii="Wide Latin" w:hAnsi="Wide Latin"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D975A92"/>
    <w:multiLevelType w:val="hybridMultilevel"/>
    <w:tmpl w:val="A0380DDA"/>
    <w:lvl w:ilvl="0" w:tplc="59A69FB2">
      <w:start w:val="1"/>
      <w:numFmt w:val="bullet"/>
      <w:lvlText w:val=""/>
      <w:lvlJc w:val="left"/>
      <w:pPr>
        <w:ind w:left="737" w:hanging="360"/>
      </w:pPr>
      <w:rPr>
        <w:rFonts w:ascii="Wingdings" w:hAnsi="Wingdings" w:hint="default"/>
        <w:color w:val="2E74B5" w:themeColor="accent1" w:themeShade="BF"/>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32" w15:restartNumberingAfterBreak="0">
    <w:nsid w:val="1DCE30DE"/>
    <w:multiLevelType w:val="hybridMultilevel"/>
    <w:tmpl w:val="DBFAA11A"/>
    <w:lvl w:ilvl="0" w:tplc="0836648E">
      <w:start w:val="1"/>
      <w:numFmt w:val="bullet"/>
      <w:lvlText w:val=""/>
      <w:lvlJc w:val="left"/>
      <w:pPr>
        <w:ind w:left="720"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EC11A07"/>
    <w:multiLevelType w:val="hybridMultilevel"/>
    <w:tmpl w:val="1F2A011C"/>
    <w:lvl w:ilvl="0" w:tplc="E5DCA53A">
      <w:start w:val="1"/>
      <w:numFmt w:val="bullet"/>
      <w:lvlText w:val=""/>
      <w:lvlJc w:val="left"/>
      <w:pPr>
        <w:ind w:left="720" w:hanging="360"/>
      </w:pPr>
      <w:rPr>
        <w:rFonts w:ascii="Wingdings" w:hAnsi="Wingdings" w:hint="default"/>
        <w:color w:val="FFC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19F0148"/>
    <w:multiLevelType w:val="hybridMultilevel"/>
    <w:tmpl w:val="8E4EAFEC"/>
    <w:lvl w:ilvl="0" w:tplc="9536CA72">
      <w:start w:val="1"/>
      <w:numFmt w:val="bullet"/>
      <w:lvlText w:val=""/>
      <w:lvlJc w:val="left"/>
      <w:pPr>
        <w:ind w:left="720"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1FF62FE"/>
    <w:multiLevelType w:val="hybridMultilevel"/>
    <w:tmpl w:val="31B67D36"/>
    <w:lvl w:ilvl="0" w:tplc="5A7A588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24B03EE6"/>
    <w:multiLevelType w:val="multilevel"/>
    <w:tmpl w:val="45D09F72"/>
    <w:lvl w:ilvl="0">
      <w:start w:val="1"/>
      <w:numFmt w:val="bullet"/>
      <w:lvlText w:val=""/>
      <w:lvlJc w:val="left"/>
      <w:pPr>
        <w:tabs>
          <w:tab w:val="num" w:pos="495"/>
        </w:tabs>
        <w:ind w:left="495" w:hanging="495"/>
      </w:pPr>
      <w:rPr>
        <w:rFonts w:ascii="Wingdings" w:hAnsi="Wingding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7" w15:restartNumberingAfterBreak="0">
    <w:nsid w:val="24D36532"/>
    <w:multiLevelType w:val="hybridMultilevel"/>
    <w:tmpl w:val="E31C623A"/>
    <w:lvl w:ilvl="0" w:tplc="99667DFC">
      <w:start w:val="1"/>
      <w:numFmt w:val="bullet"/>
      <w:lvlText w:val=""/>
      <w:lvlJc w:val="left"/>
      <w:pPr>
        <w:ind w:left="720" w:hanging="360"/>
      </w:pPr>
      <w:rPr>
        <w:rFonts w:ascii="Wingdings" w:hAnsi="Wingdings" w:hint="default"/>
        <w:color w:val="FFC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56845B8"/>
    <w:multiLevelType w:val="hybridMultilevel"/>
    <w:tmpl w:val="F7400448"/>
    <w:lvl w:ilvl="0" w:tplc="961ADDAC">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56A0227"/>
    <w:multiLevelType w:val="hybridMultilevel"/>
    <w:tmpl w:val="19F29F2E"/>
    <w:lvl w:ilvl="0" w:tplc="21AAC9CA">
      <w:start w:val="1"/>
      <w:numFmt w:val="bullet"/>
      <w:lvlText w:val=""/>
      <w:lvlJc w:val="left"/>
      <w:pPr>
        <w:ind w:left="722" w:hanging="360"/>
      </w:pPr>
      <w:rPr>
        <w:rFonts w:ascii="Wingdings" w:hAnsi="Wingdings" w:hint="default"/>
        <w:color w:val="92D050"/>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40" w15:restartNumberingAfterBreak="0">
    <w:nsid w:val="25C53A88"/>
    <w:multiLevelType w:val="hybridMultilevel"/>
    <w:tmpl w:val="76CAC78E"/>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26E26FAD"/>
    <w:multiLevelType w:val="hybridMultilevel"/>
    <w:tmpl w:val="1F22A600"/>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42" w15:restartNumberingAfterBreak="0">
    <w:nsid w:val="295E330A"/>
    <w:multiLevelType w:val="hybridMultilevel"/>
    <w:tmpl w:val="74D2F6F8"/>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43" w15:restartNumberingAfterBreak="0">
    <w:nsid w:val="2B050D51"/>
    <w:multiLevelType w:val="hybridMultilevel"/>
    <w:tmpl w:val="12BC1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C9219D8"/>
    <w:multiLevelType w:val="hybridMultilevel"/>
    <w:tmpl w:val="3C7490C8"/>
    <w:lvl w:ilvl="0" w:tplc="99667DFC">
      <w:start w:val="1"/>
      <w:numFmt w:val="bullet"/>
      <w:lvlText w:val=""/>
      <w:lvlJc w:val="left"/>
      <w:pPr>
        <w:ind w:left="720" w:hanging="360"/>
      </w:pPr>
      <w:rPr>
        <w:rFonts w:ascii="Wingdings" w:hAnsi="Wingdings" w:hint="default"/>
        <w:color w:val="FFC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C974CD3"/>
    <w:multiLevelType w:val="hybridMultilevel"/>
    <w:tmpl w:val="D97E7646"/>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46" w15:restartNumberingAfterBreak="0">
    <w:nsid w:val="2CFD2793"/>
    <w:multiLevelType w:val="hybridMultilevel"/>
    <w:tmpl w:val="65D4F42A"/>
    <w:lvl w:ilvl="0" w:tplc="1180B4E6">
      <w:start w:val="1"/>
      <w:numFmt w:val="decimal"/>
      <w:lvlText w:val="%1."/>
      <w:lvlJc w:val="left"/>
      <w:pPr>
        <w:ind w:left="570" w:hanging="570"/>
      </w:pPr>
      <w:rPr>
        <w:rFonts w:hint="default"/>
        <w:b w:val="0"/>
        <w:i w:val="0"/>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15:restartNumberingAfterBreak="0">
    <w:nsid w:val="2E05294D"/>
    <w:multiLevelType w:val="hybridMultilevel"/>
    <w:tmpl w:val="089E0724"/>
    <w:lvl w:ilvl="0" w:tplc="5B182E50">
      <w:start w:val="1"/>
      <w:numFmt w:val="bullet"/>
      <w:lvlText w:val=""/>
      <w:lvlJc w:val="left"/>
      <w:pPr>
        <w:ind w:left="720"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F0101DE"/>
    <w:multiLevelType w:val="hybridMultilevel"/>
    <w:tmpl w:val="B3BCB5A6"/>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49" w15:restartNumberingAfterBreak="0">
    <w:nsid w:val="34640C33"/>
    <w:multiLevelType w:val="hybridMultilevel"/>
    <w:tmpl w:val="E3386212"/>
    <w:lvl w:ilvl="0" w:tplc="C298B2F6">
      <w:start w:val="1"/>
      <w:numFmt w:val="bullet"/>
      <w:lvlText w:val=""/>
      <w:lvlJc w:val="left"/>
      <w:pPr>
        <w:ind w:left="720" w:hanging="360"/>
      </w:pPr>
      <w:rPr>
        <w:rFonts w:ascii="Wingdings" w:hAnsi="Wingdings" w:hint="default"/>
        <w:color w:val="FFC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4653D9C"/>
    <w:multiLevelType w:val="hybridMultilevel"/>
    <w:tmpl w:val="6BAABD0E"/>
    <w:lvl w:ilvl="0" w:tplc="7CE62A3A">
      <w:start w:val="1"/>
      <w:numFmt w:val="bullet"/>
      <w:lvlText w:val=""/>
      <w:lvlJc w:val="left"/>
      <w:pPr>
        <w:ind w:left="749" w:hanging="360"/>
      </w:pPr>
      <w:rPr>
        <w:rFonts w:ascii="Wingdings" w:hAnsi="Wingdings" w:hint="default"/>
        <w:color w:val="808080" w:themeColor="background1" w:themeShade="80"/>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1" w15:restartNumberingAfterBreak="0">
    <w:nsid w:val="386C5068"/>
    <w:multiLevelType w:val="hybridMultilevel"/>
    <w:tmpl w:val="84D44138"/>
    <w:lvl w:ilvl="0" w:tplc="51524A1A">
      <w:start w:val="1"/>
      <w:numFmt w:val="bullet"/>
      <w:lvlText w:val=""/>
      <w:lvlJc w:val="left"/>
      <w:pPr>
        <w:ind w:left="631" w:hanging="360"/>
      </w:pPr>
      <w:rPr>
        <w:rFonts w:ascii="Wingdings" w:hAnsi="Wingdings" w:hint="default"/>
      </w:rPr>
    </w:lvl>
    <w:lvl w:ilvl="1" w:tplc="99667DFC">
      <w:start w:val="1"/>
      <w:numFmt w:val="bullet"/>
      <w:lvlText w:val=""/>
      <w:lvlJc w:val="left"/>
      <w:pPr>
        <w:ind w:left="1351" w:hanging="360"/>
      </w:pPr>
      <w:rPr>
        <w:rFonts w:ascii="Wingdings" w:hAnsi="Wingdings" w:hint="default"/>
        <w:color w:val="FFC000"/>
      </w:rPr>
    </w:lvl>
    <w:lvl w:ilvl="2" w:tplc="04190005" w:tentative="1">
      <w:start w:val="1"/>
      <w:numFmt w:val="bullet"/>
      <w:lvlText w:val=""/>
      <w:lvlJc w:val="left"/>
      <w:pPr>
        <w:ind w:left="2071" w:hanging="360"/>
      </w:pPr>
      <w:rPr>
        <w:rFonts w:ascii="Wingdings" w:hAnsi="Wingdings" w:hint="default"/>
      </w:rPr>
    </w:lvl>
    <w:lvl w:ilvl="3" w:tplc="04190001" w:tentative="1">
      <w:start w:val="1"/>
      <w:numFmt w:val="bullet"/>
      <w:lvlText w:val=""/>
      <w:lvlJc w:val="left"/>
      <w:pPr>
        <w:ind w:left="2791" w:hanging="360"/>
      </w:pPr>
      <w:rPr>
        <w:rFonts w:ascii="Symbol" w:hAnsi="Symbol" w:hint="default"/>
      </w:rPr>
    </w:lvl>
    <w:lvl w:ilvl="4" w:tplc="04190003" w:tentative="1">
      <w:start w:val="1"/>
      <w:numFmt w:val="bullet"/>
      <w:lvlText w:val="o"/>
      <w:lvlJc w:val="left"/>
      <w:pPr>
        <w:ind w:left="3511" w:hanging="360"/>
      </w:pPr>
      <w:rPr>
        <w:rFonts w:ascii="Courier New" w:hAnsi="Courier New" w:cs="Courier New" w:hint="default"/>
      </w:rPr>
    </w:lvl>
    <w:lvl w:ilvl="5" w:tplc="04190005" w:tentative="1">
      <w:start w:val="1"/>
      <w:numFmt w:val="bullet"/>
      <w:lvlText w:val=""/>
      <w:lvlJc w:val="left"/>
      <w:pPr>
        <w:ind w:left="4231" w:hanging="360"/>
      </w:pPr>
      <w:rPr>
        <w:rFonts w:ascii="Wingdings" w:hAnsi="Wingdings" w:hint="default"/>
      </w:rPr>
    </w:lvl>
    <w:lvl w:ilvl="6" w:tplc="04190001" w:tentative="1">
      <w:start w:val="1"/>
      <w:numFmt w:val="bullet"/>
      <w:lvlText w:val=""/>
      <w:lvlJc w:val="left"/>
      <w:pPr>
        <w:ind w:left="4951" w:hanging="360"/>
      </w:pPr>
      <w:rPr>
        <w:rFonts w:ascii="Symbol" w:hAnsi="Symbol" w:hint="default"/>
      </w:rPr>
    </w:lvl>
    <w:lvl w:ilvl="7" w:tplc="04190003" w:tentative="1">
      <w:start w:val="1"/>
      <w:numFmt w:val="bullet"/>
      <w:lvlText w:val="o"/>
      <w:lvlJc w:val="left"/>
      <w:pPr>
        <w:ind w:left="5671" w:hanging="360"/>
      </w:pPr>
      <w:rPr>
        <w:rFonts w:ascii="Courier New" w:hAnsi="Courier New" w:cs="Courier New" w:hint="default"/>
      </w:rPr>
    </w:lvl>
    <w:lvl w:ilvl="8" w:tplc="04190005" w:tentative="1">
      <w:start w:val="1"/>
      <w:numFmt w:val="bullet"/>
      <w:lvlText w:val=""/>
      <w:lvlJc w:val="left"/>
      <w:pPr>
        <w:ind w:left="6391" w:hanging="360"/>
      </w:pPr>
      <w:rPr>
        <w:rFonts w:ascii="Wingdings" w:hAnsi="Wingdings" w:hint="default"/>
      </w:rPr>
    </w:lvl>
  </w:abstractNum>
  <w:abstractNum w:abstractNumId="52" w15:restartNumberingAfterBreak="0">
    <w:nsid w:val="38AD0ED7"/>
    <w:multiLevelType w:val="hybridMultilevel"/>
    <w:tmpl w:val="091E0480"/>
    <w:lvl w:ilvl="0" w:tplc="E08E6966">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ADD775F"/>
    <w:multiLevelType w:val="hybridMultilevel"/>
    <w:tmpl w:val="91E0C2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3361A7"/>
    <w:multiLevelType w:val="hybridMultilevel"/>
    <w:tmpl w:val="38629A66"/>
    <w:lvl w:ilvl="0" w:tplc="0E2E632C">
      <w:numFmt w:val="bullet"/>
      <w:lvlText w:val="-"/>
      <w:lvlJc w:val="left"/>
      <w:pPr>
        <w:ind w:left="1429" w:hanging="360"/>
      </w:pPr>
      <w:rPr>
        <w:rFonts w:ascii="Calibri" w:eastAsia="Times New Roman"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D2F074E"/>
    <w:multiLevelType w:val="hybridMultilevel"/>
    <w:tmpl w:val="F252E922"/>
    <w:lvl w:ilvl="0" w:tplc="59A69FB2">
      <w:start w:val="1"/>
      <w:numFmt w:val="bullet"/>
      <w:lvlText w:val=""/>
      <w:lvlJc w:val="left"/>
      <w:pPr>
        <w:ind w:left="749" w:hanging="360"/>
      </w:pPr>
      <w:rPr>
        <w:rFonts w:ascii="Wingdings" w:hAnsi="Wingdings" w:hint="default"/>
        <w:color w:val="2E74B5" w:themeColor="accent1" w:themeShade="BF"/>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6" w15:restartNumberingAfterBreak="0">
    <w:nsid w:val="3EAA44C1"/>
    <w:multiLevelType w:val="hybridMultilevel"/>
    <w:tmpl w:val="FE1C1110"/>
    <w:lvl w:ilvl="0" w:tplc="D6064BFC">
      <w:start w:val="1"/>
      <w:numFmt w:val="bullet"/>
      <w:lvlText w:val=""/>
      <w:lvlJc w:val="left"/>
      <w:pPr>
        <w:ind w:left="720" w:hanging="360"/>
      </w:pPr>
      <w:rPr>
        <w:rFonts w:ascii="Wingdings" w:hAnsi="Wingdings" w:hint="default"/>
        <w:color w:val="CC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3292C23"/>
    <w:multiLevelType w:val="hybridMultilevel"/>
    <w:tmpl w:val="0BD4428A"/>
    <w:lvl w:ilvl="0" w:tplc="59A69FB2">
      <w:start w:val="1"/>
      <w:numFmt w:val="bullet"/>
      <w:lvlText w:val=""/>
      <w:lvlJc w:val="left"/>
      <w:pPr>
        <w:ind w:left="720" w:hanging="360"/>
      </w:pPr>
      <w:rPr>
        <w:rFonts w:ascii="Wingdings" w:hAnsi="Wingdings" w:hint="default"/>
        <w:color w:val="2E74B5" w:themeColor="accent1" w:themeShade="BF"/>
      </w:rPr>
    </w:lvl>
    <w:lvl w:ilvl="1" w:tplc="9BB26A24">
      <w:numFmt w:val="bullet"/>
      <w:lvlText w:val="-"/>
      <w:lvlJc w:val="left"/>
      <w:pPr>
        <w:ind w:left="1440"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41470B8"/>
    <w:multiLevelType w:val="hybridMultilevel"/>
    <w:tmpl w:val="33A6DECE"/>
    <w:lvl w:ilvl="0" w:tplc="0E2E632C">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B571F36"/>
    <w:multiLevelType w:val="hybridMultilevel"/>
    <w:tmpl w:val="4322D47E"/>
    <w:lvl w:ilvl="0" w:tplc="C016C11C">
      <w:start w:val="1"/>
      <w:numFmt w:val="bullet"/>
      <w:lvlText w:val=""/>
      <w:lvlJc w:val="left"/>
      <w:pPr>
        <w:ind w:left="720" w:hanging="360"/>
      </w:pPr>
      <w:rPr>
        <w:rFonts w:ascii="Wingdings" w:hAnsi="Wingdings" w:hint="default"/>
        <w:color w:val="CC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BCC25FB"/>
    <w:multiLevelType w:val="hybridMultilevel"/>
    <w:tmpl w:val="79F8AEB0"/>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61" w15:restartNumberingAfterBreak="0">
    <w:nsid w:val="4C662A42"/>
    <w:multiLevelType w:val="hybridMultilevel"/>
    <w:tmpl w:val="BD62F368"/>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62" w15:restartNumberingAfterBreak="0">
    <w:nsid w:val="4CDB22BC"/>
    <w:multiLevelType w:val="hybridMultilevel"/>
    <w:tmpl w:val="8FAE9FFC"/>
    <w:lvl w:ilvl="0" w:tplc="99667DFC">
      <w:start w:val="1"/>
      <w:numFmt w:val="bullet"/>
      <w:lvlText w:val=""/>
      <w:lvlJc w:val="left"/>
      <w:pPr>
        <w:ind w:left="720" w:hanging="360"/>
      </w:pPr>
      <w:rPr>
        <w:rFonts w:ascii="Wingdings" w:hAnsi="Wingdings" w:hint="default"/>
        <w:color w:val="FFC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E1F3152"/>
    <w:multiLevelType w:val="hybridMultilevel"/>
    <w:tmpl w:val="84981EA4"/>
    <w:lvl w:ilvl="0" w:tplc="C016C11C">
      <w:start w:val="1"/>
      <w:numFmt w:val="bullet"/>
      <w:lvlText w:val=""/>
      <w:lvlJc w:val="left"/>
      <w:pPr>
        <w:ind w:left="720" w:hanging="360"/>
      </w:pPr>
      <w:rPr>
        <w:rFonts w:ascii="Wingdings" w:hAnsi="Wingdings" w:hint="default"/>
        <w:color w:val="CC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2C87AA4"/>
    <w:multiLevelType w:val="hybridMultilevel"/>
    <w:tmpl w:val="AE3483D4"/>
    <w:lvl w:ilvl="0" w:tplc="BA84D640">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2E72B1D"/>
    <w:multiLevelType w:val="hybridMultilevel"/>
    <w:tmpl w:val="A9E2D86C"/>
    <w:lvl w:ilvl="0" w:tplc="0422000D">
      <w:start w:val="1"/>
      <w:numFmt w:val="bullet"/>
      <w:lvlText w:val=""/>
      <w:lvlJc w:val="left"/>
      <w:pPr>
        <w:ind w:left="1069" w:hanging="360"/>
      </w:pPr>
      <w:rPr>
        <w:rFonts w:ascii="Wingdings" w:hAnsi="Wingdings"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6" w15:restartNumberingAfterBreak="0">
    <w:nsid w:val="556B3623"/>
    <w:multiLevelType w:val="hybridMultilevel"/>
    <w:tmpl w:val="BC464DB0"/>
    <w:lvl w:ilvl="0" w:tplc="B45E300E">
      <w:numFmt w:val="bullet"/>
      <w:lvlText w:val=""/>
      <w:lvlJc w:val="left"/>
      <w:pPr>
        <w:ind w:left="720" w:hanging="360"/>
      </w:pPr>
      <w:rPr>
        <w:rFonts w:ascii="Symbol" w:eastAsia="TimesNewRomanPSMT" w:hAnsi="Symbol" w:cs="TimesNewRomanPSMT" w:hint="default"/>
        <w:color w:val="00206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649637D"/>
    <w:multiLevelType w:val="hybridMultilevel"/>
    <w:tmpl w:val="E5DCBAEE"/>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68" w15:restartNumberingAfterBreak="0">
    <w:nsid w:val="57B20908"/>
    <w:multiLevelType w:val="hybridMultilevel"/>
    <w:tmpl w:val="90BE4BDE"/>
    <w:lvl w:ilvl="0" w:tplc="C016C11C">
      <w:start w:val="1"/>
      <w:numFmt w:val="bullet"/>
      <w:lvlText w:val=""/>
      <w:lvlJc w:val="left"/>
      <w:pPr>
        <w:ind w:left="720" w:hanging="360"/>
      </w:pPr>
      <w:rPr>
        <w:rFonts w:ascii="Wingdings" w:hAnsi="Wingdings" w:hint="default"/>
        <w:color w:val="CC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89E00FF"/>
    <w:multiLevelType w:val="hybridMultilevel"/>
    <w:tmpl w:val="C5FCE000"/>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70" w15:restartNumberingAfterBreak="0">
    <w:nsid w:val="59526D6F"/>
    <w:multiLevelType w:val="hybridMultilevel"/>
    <w:tmpl w:val="1BBC5B36"/>
    <w:lvl w:ilvl="0" w:tplc="0E2E632C">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AAC3022"/>
    <w:multiLevelType w:val="hybridMultilevel"/>
    <w:tmpl w:val="A4AA891C"/>
    <w:lvl w:ilvl="0" w:tplc="97F07112">
      <w:start w:val="1"/>
      <w:numFmt w:val="bullet"/>
      <w:lvlText w:val=""/>
      <w:lvlJc w:val="left"/>
      <w:pPr>
        <w:ind w:left="720" w:hanging="360"/>
      </w:pPr>
      <w:rPr>
        <w:rFonts w:ascii="Wingdings" w:hAnsi="Wingdings" w:hint="default"/>
        <w:color w:val="CC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B2147A6"/>
    <w:multiLevelType w:val="hybridMultilevel"/>
    <w:tmpl w:val="EC66A0B0"/>
    <w:lvl w:ilvl="0" w:tplc="0E2E632C">
      <w:numFmt w:val="bullet"/>
      <w:lvlText w:val="-"/>
      <w:lvlJc w:val="left"/>
      <w:pPr>
        <w:ind w:left="1429" w:hanging="360"/>
      </w:pPr>
      <w:rPr>
        <w:rFonts w:ascii="Calibri" w:eastAsia="Times New Roman"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BE8265F"/>
    <w:multiLevelType w:val="hybridMultilevel"/>
    <w:tmpl w:val="566AAD9E"/>
    <w:lvl w:ilvl="0" w:tplc="0220EC92">
      <w:start w:val="1"/>
      <w:numFmt w:val="decimal"/>
      <w:lvlText w:val="%1."/>
      <w:lvlJc w:val="left"/>
      <w:pPr>
        <w:ind w:left="502" w:hanging="360"/>
      </w:pPr>
      <w:rPr>
        <w:rFonts w:ascii="Times New Roman" w:eastAsiaTheme="minorHAnsi" w:hAnsi="Times New Roman" w:cs="Times New Roman"/>
        <w:b w:val="0"/>
        <w:sz w:val="24"/>
        <w:szCs w:val="24"/>
      </w:rPr>
    </w:lvl>
    <w:lvl w:ilvl="1" w:tplc="04220019" w:tentative="1">
      <w:start w:val="1"/>
      <w:numFmt w:val="lowerLetter"/>
      <w:lvlText w:val="%2."/>
      <w:lvlJc w:val="left"/>
      <w:pPr>
        <w:ind w:left="1391" w:hanging="360"/>
      </w:pPr>
    </w:lvl>
    <w:lvl w:ilvl="2" w:tplc="0422001B" w:tentative="1">
      <w:start w:val="1"/>
      <w:numFmt w:val="lowerRoman"/>
      <w:lvlText w:val="%3."/>
      <w:lvlJc w:val="right"/>
      <w:pPr>
        <w:ind w:left="2111" w:hanging="180"/>
      </w:pPr>
    </w:lvl>
    <w:lvl w:ilvl="3" w:tplc="0422000F" w:tentative="1">
      <w:start w:val="1"/>
      <w:numFmt w:val="decimal"/>
      <w:lvlText w:val="%4."/>
      <w:lvlJc w:val="left"/>
      <w:pPr>
        <w:ind w:left="2831" w:hanging="360"/>
      </w:pPr>
    </w:lvl>
    <w:lvl w:ilvl="4" w:tplc="04220019" w:tentative="1">
      <w:start w:val="1"/>
      <w:numFmt w:val="lowerLetter"/>
      <w:lvlText w:val="%5."/>
      <w:lvlJc w:val="left"/>
      <w:pPr>
        <w:ind w:left="3551" w:hanging="360"/>
      </w:pPr>
    </w:lvl>
    <w:lvl w:ilvl="5" w:tplc="0422001B" w:tentative="1">
      <w:start w:val="1"/>
      <w:numFmt w:val="lowerRoman"/>
      <w:lvlText w:val="%6."/>
      <w:lvlJc w:val="right"/>
      <w:pPr>
        <w:ind w:left="4271" w:hanging="180"/>
      </w:pPr>
    </w:lvl>
    <w:lvl w:ilvl="6" w:tplc="0422000F" w:tentative="1">
      <w:start w:val="1"/>
      <w:numFmt w:val="decimal"/>
      <w:lvlText w:val="%7."/>
      <w:lvlJc w:val="left"/>
      <w:pPr>
        <w:ind w:left="4991" w:hanging="360"/>
      </w:pPr>
    </w:lvl>
    <w:lvl w:ilvl="7" w:tplc="04220019" w:tentative="1">
      <w:start w:val="1"/>
      <w:numFmt w:val="lowerLetter"/>
      <w:lvlText w:val="%8."/>
      <w:lvlJc w:val="left"/>
      <w:pPr>
        <w:ind w:left="5711" w:hanging="360"/>
      </w:pPr>
    </w:lvl>
    <w:lvl w:ilvl="8" w:tplc="0422001B" w:tentative="1">
      <w:start w:val="1"/>
      <w:numFmt w:val="lowerRoman"/>
      <w:lvlText w:val="%9."/>
      <w:lvlJc w:val="right"/>
      <w:pPr>
        <w:ind w:left="6431" w:hanging="180"/>
      </w:pPr>
    </w:lvl>
  </w:abstractNum>
  <w:abstractNum w:abstractNumId="74" w15:restartNumberingAfterBreak="0">
    <w:nsid w:val="5C9915F1"/>
    <w:multiLevelType w:val="hybridMultilevel"/>
    <w:tmpl w:val="F4945ABA"/>
    <w:lvl w:ilvl="0" w:tplc="59A69FB2">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CE20782"/>
    <w:multiLevelType w:val="hybridMultilevel"/>
    <w:tmpl w:val="EC0ADC30"/>
    <w:lvl w:ilvl="0" w:tplc="BB10F42C">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D6A7AF9"/>
    <w:multiLevelType w:val="hybridMultilevel"/>
    <w:tmpl w:val="D9AAFDF2"/>
    <w:lvl w:ilvl="0" w:tplc="EAD461C8">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7" w15:restartNumberingAfterBreak="0">
    <w:nsid w:val="5F0F181E"/>
    <w:multiLevelType w:val="hybridMultilevel"/>
    <w:tmpl w:val="F6AA57E8"/>
    <w:lvl w:ilvl="0" w:tplc="0E2E632C">
      <w:numFmt w:val="bullet"/>
      <w:lvlText w:val="-"/>
      <w:lvlJc w:val="left"/>
      <w:pPr>
        <w:ind w:left="1429" w:hanging="360"/>
      </w:pPr>
      <w:rPr>
        <w:rFonts w:ascii="Calibri" w:eastAsia="Times New Roman"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0F27E1E"/>
    <w:multiLevelType w:val="hybridMultilevel"/>
    <w:tmpl w:val="2D8008DC"/>
    <w:lvl w:ilvl="0" w:tplc="0E2E632C">
      <w:numFmt w:val="bullet"/>
      <w:lvlText w:val="-"/>
      <w:lvlJc w:val="left"/>
      <w:pPr>
        <w:ind w:left="1080" w:hanging="360"/>
      </w:pPr>
      <w:rPr>
        <w:rFonts w:ascii="Calibri" w:eastAsia="Times New Roman" w:hAnsi="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15:restartNumberingAfterBreak="0">
    <w:nsid w:val="6274556B"/>
    <w:multiLevelType w:val="hybridMultilevel"/>
    <w:tmpl w:val="65D4F42A"/>
    <w:lvl w:ilvl="0" w:tplc="1180B4E6">
      <w:start w:val="1"/>
      <w:numFmt w:val="decimal"/>
      <w:lvlText w:val="%1."/>
      <w:lvlJc w:val="left"/>
      <w:pPr>
        <w:ind w:left="570" w:hanging="570"/>
      </w:pPr>
      <w:rPr>
        <w:rFonts w:hint="default"/>
        <w:b w:val="0"/>
        <w:i w:val="0"/>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0" w15:restartNumberingAfterBreak="0">
    <w:nsid w:val="63190B36"/>
    <w:multiLevelType w:val="hybridMultilevel"/>
    <w:tmpl w:val="95BCED50"/>
    <w:lvl w:ilvl="0" w:tplc="E9E8150A">
      <w:start w:val="1"/>
      <w:numFmt w:val="bullet"/>
      <w:lvlText w:val=""/>
      <w:lvlJc w:val="left"/>
      <w:pPr>
        <w:ind w:left="2138" w:hanging="360"/>
      </w:pPr>
      <w:rPr>
        <w:rFonts w:ascii="Wingdings" w:hAnsi="Wingdings" w:hint="default"/>
        <w:color w:val="C0000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1" w15:restartNumberingAfterBreak="0">
    <w:nsid w:val="65833156"/>
    <w:multiLevelType w:val="hybridMultilevel"/>
    <w:tmpl w:val="B9DA5540"/>
    <w:lvl w:ilvl="0" w:tplc="C016C11C">
      <w:start w:val="1"/>
      <w:numFmt w:val="bullet"/>
      <w:lvlText w:val=""/>
      <w:lvlJc w:val="left"/>
      <w:pPr>
        <w:ind w:left="720" w:hanging="360"/>
      </w:pPr>
      <w:rPr>
        <w:rFonts w:ascii="Wingdings" w:hAnsi="Wingdings" w:hint="default"/>
        <w:color w:val="CC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5A54601"/>
    <w:multiLevelType w:val="hybridMultilevel"/>
    <w:tmpl w:val="CED2CE16"/>
    <w:lvl w:ilvl="0" w:tplc="7CE62A3A">
      <w:start w:val="1"/>
      <w:numFmt w:val="bullet"/>
      <w:lvlText w:val=""/>
      <w:lvlJc w:val="left"/>
      <w:pPr>
        <w:ind w:left="749" w:hanging="360"/>
      </w:pPr>
      <w:rPr>
        <w:rFonts w:ascii="Wingdings" w:hAnsi="Wingdings" w:hint="default"/>
        <w:color w:val="808080" w:themeColor="background1" w:themeShade="80"/>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3" w15:restartNumberingAfterBreak="0">
    <w:nsid w:val="671308E9"/>
    <w:multiLevelType w:val="hybridMultilevel"/>
    <w:tmpl w:val="87F09B72"/>
    <w:lvl w:ilvl="0" w:tplc="04160204">
      <w:start w:val="1"/>
      <w:numFmt w:val="bullet"/>
      <w:lvlText w:val="×"/>
      <w:lvlJc w:val="left"/>
      <w:pPr>
        <w:ind w:left="1440" w:hanging="360"/>
      </w:pPr>
      <w:rPr>
        <w:rFonts w:ascii="Calibri" w:hAnsi="Calibri" w:hint="default"/>
        <w:b/>
        <w:bCs/>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8235A5B"/>
    <w:multiLevelType w:val="hybridMultilevel"/>
    <w:tmpl w:val="7598A924"/>
    <w:lvl w:ilvl="0" w:tplc="A7E6BE70">
      <w:start w:val="4"/>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5" w15:restartNumberingAfterBreak="0">
    <w:nsid w:val="691A57D5"/>
    <w:multiLevelType w:val="hybridMultilevel"/>
    <w:tmpl w:val="9EC443D6"/>
    <w:lvl w:ilvl="0" w:tplc="E9E8150A">
      <w:start w:val="1"/>
      <w:numFmt w:val="bullet"/>
      <w:lvlText w:val=""/>
      <w:lvlJc w:val="left"/>
      <w:pPr>
        <w:ind w:left="1429" w:hanging="360"/>
      </w:pPr>
      <w:rPr>
        <w:rFonts w:ascii="Wingdings" w:hAnsi="Wingdings" w:hint="default"/>
        <w:color w:val="C0000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6" w15:restartNumberingAfterBreak="0">
    <w:nsid w:val="69330F80"/>
    <w:multiLevelType w:val="hybridMultilevel"/>
    <w:tmpl w:val="C68C7F8C"/>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87" w15:restartNumberingAfterBreak="0">
    <w:nsid w:val="6B6260E9"/>
    <w:multiLevelType w:val="hybridMultilevel"/>
    <w:tmpl w:val="D812B3F4"/>
    <w:lvl w:ilvl="0" w:tplc="1B247954">
      <w:start w:val="1"/>
      <w:numFmt w:val="bullet"/>
      <w:lvlText w:val=""/>
      <w:lvlJc w:val="left"/>
      <w:pPr>
        <w:ind w:left="720"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C137154"/>
    <w:multiLevelType w:val="hybridMultilevel"/>
    <w:tmpl w:val="E646971C"/>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89" w15:restartNumberingAfterBreak="0">
    <w:nsid w:val="6D1224A3"/>
    <w:multiLevelType w:val="hybridMultilevel"/>
    <w:tmpl w:val="ABFEAF34"/>
    <w:lvl w:ilvl="0" w:tplc="E6841A08">
      <w:start w:val="1"/>
      <w:numFmt w:val="bullet"/>
      <w:lvlText w:val=""/>
      <w:lvlJc w:val="left"/>
      <w:pPr>
        <w:ind w:left="1429" w:hanging="360"/>
      </w:pPr>
      <w:rPr>
        <w:rFonts w:ascii="Wingdings" w:hAnsi="Wingdings" w:hint="default"/>
        <w:color w:val="C0000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0" w15:restartNumberingAfterBreak="0">
    <w:nsid w:val="6D826863"/>
    <w:multiLevelType w:val="hybridMultilevel"/>
    <w:tmpl w:val="ECA63FFE"/>
    <w:lvl w:ilvl="0" w:tplc="0E2E632C">
      <w:numFmt w:val="bullet"/>
      <w:lvlText w:val="-"/>
      <w:lvlJc w:val="left"/>
      <w:pPr>
        <w:ind w:left="1080" w:hanging="360"/>
      </w:pPr>
      <w:rPr>
        <w:rFonts w:ascii="Calibri" w:eastAsia="Times New Roman" w:hAnsi="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6E840593"/>
    <w:multiLevelType w:val="hybridMultilevel"/>
    <w:tmpl w:val="EFF65406"/>
    <w:lvl w:ilvl="0" w:tplc="2A961986">
      <w:start w:val="5"/>
      <w:numFmt w:val="bullet"/>
      <w:lvlText w:val="-"/>
      <w:lvlJc w:val="left"/>
      <w:pPr>
        <w:ind w:left="1429" w:hanging="360"/>
      </w:pPr>
      <w:rPr>
        <w:rFonts w:ascii="Calibri" w:eastAsia="Times New Roman" w:hAnsi="Calibri" w:cs="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FA60589"/>
    <w:multiLevelType w:val="hybridMultilevel"/>
    <w:tmpl w:val="FEFA43B6"/>
    <w:lvl w:ilvl="0" w:tplc="E86AEFF6">
      <w:start w:val="1"/>
      <w:numFmt w:val="bullet"/>
      <w:lvlText w:val=""/>
      <w:lvlJc w:val="left"/>
      <w:pPr>
        <w:ind w:left="720" w:hanging="360"/>
      </w:pPr>
      <w:rPr>
        <w:rFonts w:ascii="Wingdings" w:hAnsi="Wingdings"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3" w15:restartNumberingAfterBreak="0">
    <w:nsid w:val="71495224"/>
    <w:multiLevelType w:val="hybridMultilevel"/>
    <w:tmpl w:val="ED709F02"/>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94" w15:restartNumberingAfterBreak="0">
    <w:nsid w:val="7459435D"/>
    <w:multiLevelType w:val="hybridMultilevel"/>
    <w:tmpl w:val="48FA1E3E"/>
    <w:lvl w:ilvl="0" w:tplc="99667DFC">
      <w:start w:val="1"/>
      <w:numFmt w:val="bullet"/>
      <w:lvlText w:val=""/>
      <w:lvlJc w:val="left"/>
      <w:pPr>
        <w:ind w:left="720" w:hanging="360"/>
      </w:pPr>
      <w:rPr>
        <w:rFonts w:ascii="Wingdings" w:hAnsi="Wingdings" w:hint="default"/>
        <w:color w:val="FFC000"/>
      </w:rPr>
    </w:lvl>
    <w:lvl w:ilvl="1" w:tplc="B694EDE6">
      <w:numFmt w:val="bullet"/>
      <w:lvlText w:val="•"/>
      <w:lvlJc w:val="left"/>
      <w:pPr>
        <w:ind w:left="1755" w:hanging="675"/>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5AA4439"/>
    <w:multiLevelType w:val="hybridMultilevel"/>
    <w:tmpl w:val="F280E1E0"/>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96" w15:restartNumberingAfterBreak="0">
    <w:nsid w:val="7712357C"/>
    <w:multiLevelType w:val="hybridMultilevel"/>
    <w:tmpl w:val="F93E4AC8"/>
    <w:lvl w:ilvl="0" w:tplc="2CC27DA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8605B3C"/>
    <w:multiLevelType w:val="hybridMultilevel"/>
    <w:tmpl w:val="175C73BA"/>
    <w:lvl w:ilvl="0" w:tplc="45BEEB56">
      <w:start w:val="1"/>
      <w:numFmt w:val="bullet"/>
      <w:lvlText w:val=""/>
      <w:lvlJc w:val="left"/>
      <w:pPr>
        <w:ind w:left="720"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8D25261"/>
    <w:multiLevelType w:val="hybridMultilevel"/>
    <w:tmpl w:val="2230DA72"/>
    <w:lvl w:ilvl="0" w:tplc="0E2E632C">
      <w:numFmt w:val="bullet"/>
      <w:lvlText w:val="-"/>
      <w:lvlJc w:val="left"/>
      <w:pPr>
        <w:ind w:left="1429" w:hanging="360"/>
      </w:pPr>
      <w:rPr>
        <w:rFonts w:ascii="Calibri" w:eastAsia="Times New Roman"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93E1FEA"/>
    <w:multiLevelType w:val="hybridMultilevel"/>
    <w:tmpl w:val="16EEED4E"/>
    <w:lvl w:ilvl="0" w:tplc="0409000F">
      <w:start w:val="1"/>
      <w:numFmt w:val="decimal"/>
      <w:lvlText w:val="%1."/>
      <w:lvlJc w:val="left"/>
      <w:pPr>
        <w:ind w:left="502" w:hanging="360"/>
      </w:pPr>
      <w:rPr>
        <w:b w:val="0"/>
        <w:sz w:val="24"/>
        <w:szCs w:val="24"/>
      </w:rPr>
    </w:lvl>
    <w:lvl w:ilvl="1" w:tplc="04220019" w:tentative="1">
      <w:start w:val="1"/>
      <w:numFmt w:val="lowerLetter"/>
      <w:lvlText w:val="%2."/>
      <w:lvlJc w:val="left"/>
      <w:pPr>
        <w:ind w:left="1391" w:hanging="360"/>
      </w:pPr>
    </w:lvl>
    <w:lvl w:ilvl="2" w:tplc="0422001B" w:tentative="1">
      <w:start w:val="1"/>
      <w:numFmt w:val="lowerRoman"/>
      <w:lvlText w:val="%3."/>
      <w:lvlJc w:val="right"/>
      <w:pPr>
        <w:ind w:left="2111" w:hanging="180"/>
      </w:pPr>
    </w:lvl>
    <w:lvl w:ilvl="3" w:tplc="0422000F" w:tentative="1">
      <w:start w:val="1"/>
      <w:numFmt w:val="decimal"/>
      <w:lvlText w:val="%4."/>
      <w:lvlJc w:val="left"/>
      <w:pPr>
        <w:ind w:left="2831" w:hanging="360"/>
      </w:pPr>
    </w:lvl>
    <w:lvl w:ilvl="4" w:tplc="04220019" w:tentative="1">
      <w:start w:val="1"/>
      <w:numFmt w:val="lowerLetter"/>
      <w:lvlText w:val="%5."/>
      <w:lvlJc w:val="left"/>
      <w:pPr>
        <w:ind w:left="3551" w:hanging="360"/>
      </w:pPr>
    </w:lvl>
    <w:lvl w:ilvl="5" w:tplc="0422001B" w:tentative="1">
      <w:start w:val="1"/>
      <w:numFmt w:val="lowerRoman"/>
      <w:lvlText w:val="%6."/>
      <w:lvlJc w:val="right"/>
      <w:pPr>
        <w:ind w:left="4271" w:hanging="180"/>
      </w:pPr>
    </w:lvl>
    <w:lvl w:ilvl="6" w:tplc="0422000F" w:tentative="1">
      <w:start w:val="1"/>
      <w:numFmt w:val="decimal"/>
      <w:lvlText w:val="%7."/>
      <w:lvlJc w:val="left"/>
      <w:pPr>
        <w:ind w:left="4991" w:hanging="360"/>
      </w:pPr>
    </w:lvl>
    <w:lvl w:ilvl="7" w:tplc="04220019" w:tentative="1">
      <w:start w:val="1"/>
      <w:numFmt w:val="lowerLetter"/>
      <w:lvlText w:val="%8."/>
      <w:lvlJc w:val="left"/>
      <w:pPr>
        <w:ind w:left="5711" w:hanging="360"/>
      </w:pPr>
    </w:lvl>
    <w:lvl w:ilvl="8" w:tplc="0422001B" w:tentative="1">
      <w:start w:val="1"/>
      <w:numFmt w:val="lowerRoman"/>
      <w:lvlText w:val="%9."/>
      <w:lvlJc w:val="right"/>
      <w:pPr>
        <w:ind w:left="6431" w:hanging="180"/>
      </w:pPr>
    </w:lvl>
  </w:abstractNum>
  <w:abstractNum w:abstractNumId="100" w15:restartNumberingAfterBreak="0">
    <w:nsid w:val="7A56148A"/>
    <w:multiLevelType w:val="hybridMultilevel"/>
    <w:tmpl w:val="4A04E57E"/>
    <w:lvl w:ilvl="0" w:tplc="0E2E632C">
      <w:numFmt w:val="bullet"/>
      <w:lvlText w:val="-"/>
      <w:lvlJc w:val="left"/>
      <w:pPr>
        <w:ind w:left="1429" w:hanging="360"/>
      </w:pPr>
      <w:rPr>
        <w:rFonts w:ascii="Calibri" w:eastAsia="Times New Roman"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B734D75"/>
    <w:multiLevelType w:val="hybridMultilevel"/>
    <w:tmpl w:val="91B2E97A"/>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102" w15:restartNumberingAfterBreak="0">
    <w:nsid w:val="7D502810"/>
    <w:multiLevelType w:val="hybridMultilevel"/>
    <w:tmpl w:val="3E0A8F7A"/>
    <w:lvl w:ilvl="0" w:tplc="7CE62A3A">
      <w:start w:val="1"/>
      <w:numFmt w:val="bullet"/>
      <w:lvlText w:val=""/>
      <w:lvlJc w:val="left"/>
      <w:pPr>
        <w:ind w:left="714" w:hanging="360"/>
      </w:pPr>
      <w:rPr>
        <w:rFonts w:ascii="Wingdings" w:hAnsi="Wingdings" w:hint="default"/>
        <w:color w:val="808080" w:themeColor="background1" w:themeShade="80"/>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103" w15:restartNumberingAfterBreak="0">
    <w:nsid w:val="7D7840A5"/>
    <w:multiLevelType w:val="hybridMultilevel"/>
    <w:tmpl w:val="8C9A95E2"/>
    <w:lvl w:ilvl="0" w:tplc="59A69FB2">
      <w:start w:val="1"/>
      <w:numFmt w:val="bullet"/>
      <w:lvlText w:val=""/>
      <w:lvlJc w:val="left"/>
      <w:pPr>
        <w:ind w:left="720" w:hanging="360"/>
      </w:pPr>
      <w:rPr>
        <w:rFonts w:ascii="Wingdings" w:hAnsi="Wingdings" w:hint="default"/>
        <w:color w:val="2E74B5"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DF86159"/>
    <w:multiLevelType w:val="hybridMultilevel"/>
    <w:tmpl w:val="016CC778"/>
    <w:lvl w:ilvl="0" w:tplc="7A78DE84">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76"/>
  </w:num>
  <w:num w:numId="2">
    <w:abstractNumId w:val="15"/>
  </w:num>
  <w:num w:numId="3">
    <w:abstractNumId w:val="104"/>
  </w:num>
  <w:num w:numId="4">
    <w:abstractNumId w:val="66"/>
  </w:num>
  <w:num w:numId="5">
    <w:abstractNumId w:val="29"/>
  </w:num>
  <w:num w:numId="6">
    <w:abstractNumId w:val="40"/>
  </w:num>
  <w:num w:numId="7">
    <w:abstractNumId w:val="84"/>
  </w:num>
  <w:num w:numId="8">
    <w:abstractNumId w:val="26"/>
  </w:num>
  <w:num w:numId="9">
    <w:abstractNumId w:val="91"/>
  </w:num>
  <w:num w:numId="10">
    <w:abstractNumId w:val="100"/>
  </w:num>
  <w:num w:numId="11">
    <w:abstractNumId w:val="77"/>
  </w:num>
  <w:num w:numId="12">
    <w:abstractNumId w:val="54"/>
  </w:num>
  <w:num w:numId="13">
    <w:abstractNumId w:val="98"/>
  </w:num>
  <w:num w:numId="14">
    <w:abstractNumId w:val="72"/>
  </w:num>
  <w:num w:numId="15">
    <w:abstractNumId w:val="21"/>
  </w:num>
  <w:num w:numId="16">
    <w:abstractNumId w:val="20"/>
  </w:num>
  <w:num w:numId="17">
    <w:abstractNumId w:val="36"/>
  </w:num>
  <w:num w:numId="18">
    <w:abstractNumId w:val="90"/>
  </w:num>
  <w:num w:numId="19">
    <w:abstractNumId w:val="8"/>
  </w:num>
  <w:num w:numId="20">
    <w:abstractNumId w:val="58"/>
  </w:num>
  <w:num w:numId="21">
    <w:abstractNumId w:val="78"/>
  </w:num>
  <w:num w:numId="22">
    <w:abstractNumId w:val="70"/>
  </w:num>
  <w:num w:numId="23">
    <w:abstractNumId w:val="23"/>
  </w:num>
  <w:num w:numId="24">
    <w:abstractNumId w:val="92"/>
  </w:num>
  <w:num w:numId="25">
    <w:abstractNumId w:val="65"/>
  </w:num>
  <w:num w:numId="26">
    <w:abstractNumId w:val="79"/>
  </w:num>
  <w:num w:numId="27">
    <w:abstractNumId w:val="96"/>
  </w:num>
  <w:num w:numId="28">
    <w:abstractNumId w:val="73"/>
  </w:num>
  <w:num w:numId="29">
    <w:abstractNumId w:val="7"/>
  </w:num>
  <w:num w:numId="30">
    <w:abstractNumId w:val="35"/>
  </w:num>
  <w:num w:numId="31">
    <w:abstractNumId w:val="19"/>
  </w:num>
  <w:num w:numId="32">
    <w:abstractNumId w:val="46"/>
  </w:num>
  <w:num w:numId="33">
    <w:abstractNumId w:val="30"/>
  </w:num>
  <w:num w:numId="34">
    <w:abstractNumId w:val="83"/>
  </w:num>
  <w:num w:numId="35">
    <w:abstractNumId w:val="17"/>
  </w:num>
  <w:num w:numId="36">
    <w:abstractNumId w:val="99"/>
  </w:num>
  <w:num w:numId="37">
    <w:abstractNumId w:val="10"/>
  </w:num>
  <w:num w:numId="38">
    <w:abstractNumId w:val="68"/>
  </w:num>
  <w:num w:numId="39">
    <w:abstractNumId w:val="56"/>
  </w:num>
  <w:num w:numId="40">
    <w:abstractNumId w:val="71"/>
  </w:num>
  <w:num w:numId="41">
    <w:abstractNumId w:val="47"/>
  </w:num>
  <w:num w:numId="42">
    <w:abstractNumId w:val="39"/>
  </w:num>
  <w:num w:numId="43">
    <w:abstractNumId w:val="32"/>
  </w:num>
  <w:num w:numId="44">
    <w:abstractNumId w:val="97"/>
  </w:num>
  <w:num w:numId="45">
    <w:abstractNumId w:val="16"/>
  </w:num>
  <w:num w:numId="46">
    <w:abstractNumId w:val="24"/>
  </w:num>
  <w:num w:numId="47">
    <w:abstractNumId w:val="87"/>
  </w:num>
  <w:num w:numId="48">
    <w:abstractNumId w:val="11"/>
  </w:num>
  <w:num w:numId="49">
    <w:abstractNumId w:val="34"/>
  </w:num>
  <w:num w:numId="50">
    <w:abstractNumId w:val="94"/>
  </w:num>
  <w:num w:numId="51">
    <w:abstractNumId w:val="1"/>
  </w:num>
  <w:num w:numId="52">
    <w:abstractNumId w:val="49"/>
  </w:num>
  <w:num w:numId="53">
    <w:abstractNumId w:val="33"/>
  </w:num>
  <w:num w:numId="54">
    <w:abstractNumId w:val="27"/>
  </w:num>
  <w:num w:numId="55">
    <w:abstractNumId w:val="51"/>
  </w:num>
  <w:num w:numId="56">
    <w:abstractNumId w:val="3"/>
  </w:num>
  <w:num w:numId="57">
    <w:abstractNumId w:val="75"/>
  </w:num>
  <w:num w:numId="58">
    <w:abstractNumId w:val="12"/>
  </w:num>
  <w:num w:numId="59">
    <w:abstractNumId w:val="38"/>
  </w:num>
  <w:num w:numId="60">
    <w:abstractNumId w:val="13"/>
  </w:num>
  <w:num w:numId="61">
    <w:abstractNumId w:val="5"/>
  </w:num>
  <w:num w:numId="62">
    <w:abstractNumId w:val="52"/>
  </w:num>
  <w:num w:numId="63">
    <w:abstractNumId w:val="64"/>
  </w:num>
  <w:num w:numId="64">
    <w:abstractNumId w:val="28"/>
  </w:num>
  <w:num w:numId="65">
    <w:abstractNumId w:val="82"/>
  </w:num>
  <w:num w:numId="66">
    <w:abstractNumId w:val="50"/>
  </w:num>
  <w:num w:numId="67">
    <w:abstractNumId w:val="14"/>
  </w:num>
  <w:num w:numId="68">
    <w:abstractNumId w:val="6"/>
  </w:num>
  <w:num w:numId="69">
    <w:abstractNumId w:val="22"/>
  </w:num>
  <w:num w:numId="70">
    <w:abstractNumId w:val="62"/>
  </w:num>
  <w:num w:numId="71">
    <w:abstractNumId w:val="44"/>
  </w:num>
  <w:num w:numId="72">
    <w:abstractNumId w:val="37"/>
  </w:num>
  <w:num w:numId="73">
    <w:abstractNumId w:val="57"/>
  </w:num>
  <w:num w:numId="74">
    <w:abstractNumId w:val="55"/>
  </w:num>
  <w:num w:numId="75">
    <w:abstractNumId w:val="9"/>
  </w:num>
  <w:num w:numId="76">
    <w:abstractNumId w:val="4"/>
  </w:num>
  <w:num w:numId="77">
    <w:abstractNumId w:val="81"/>
  </w:num>
  <w:num w:numId="78">
    <w:abstractNumId w:val="63"/>
  </w:num>
  <w:num w:numId="79">
    <w:abstractNumId w:val="25"/>
  </w:num>
  <w:num w:numId="80">
    <w:abstractNumId w:val="59"/>
  </w:num>
  <w:num w:numId="81">
    <w:abstractNumId w:val="74"/>
  </w:num>
  <w:num w:numId="82">
    <w:abstractNumId w:val="2"/>
  </w:num>
  <w:num w:numId="83">
    <w:abstractNumId w:val="18"/>
  </w:num>
  <w:num w:numId="84">
    <w:abstractNumId w:val="42"/>
  </w:num>
  <w:num w:numId="85">
    <w:abstractNumId w:val="88"/>
  </w:num>
  <w:num w:numId="86">
    <w:abstractNumId w:val="41"/>
  </w:num>
  <w:num w:numId="87">
    <w:abstractNumId w:val="69"/>
  </w:num>
  <w:num w:numId="88">
    <w:abstractNumId w:val="60"/>
  </w:num>
  <w:num w:numId="89">
    <w:abstractNumId w:val="93"/>
  </w:num>
  <w:num w:numId="90">
    <w:abstractNumId w:val="0"/>
  </w:num>
  <w:num w:numId="91">
    <w:abstractNumId w:val="95"/>
  </w:num>
  <w:num w:numId="92">
    <w:abstractNumId w:val="45"/>
  </w:num>
  <w:num w:numId="93">
    <w:abstractNumId w:val="86"/>
  </w:num>
  <w:num w:numId="94">
    <w:abstractNumId w:val="67"/>
  </w:num>
  <w:num w:numId="95">
    <w:abstractNumId w:val="48"/>
  </w:num>
  <w:num w:numId="96">
    <w:abstractNumId w:val="61"/>
  </w:num>
  <w:num w:numId="97">
    <w:abstractNumId w:val="102"/>
  </w:num>
  <w:num w:numId="98">
    <w:abstractNumId w:val="101"/>
  </w:num>
  <w:num w:numId="99">
    <w:abstractNumId w:val="43"/>
  </w:num>
  <w:num w:numId="100">
    <w:abstractNumId w:val="53"/>
  </w:num>
  <w:num w:numId="101">
    <w:abstractNumId w:val="31"/>
  </w:num>
  <w:num w:numId="102">
    <w:abstractNumId w:val="103"/>
  </w:num>
  <w:num w:numId="103">
    <w:abstractNumId w:val="89"/>
  </w:num>
  <w:num w:numId="104">
    <w:abstractNumId w:val="85"/>
  </w:num>
  <w:num w:numId="105">
    <w:abstractNumId w:val="8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7A3"/>
    <w:rsid w:val="00000E31"/>
    <w:rsid w:val="00007453"/>
    <w:rsid w:val="0002108A"/>
    <w:rsid w:val="0002390F"/>
    <w:rsid w:val="0002631F"/>
    <w:rsid w:val="000274FE"/>
    <w:rsid w:val="000433C8"/>
    <w:rsid w:val="00045057"/>
    <w:rsid w:val="00053DB1"/>
    <w:rsid w:val="00053FF6"/>
    <w:rsid w:val="000544EB"/>
    <w:rsid w:val="000600C0"/>
    <w:rsid w:val="00060A39"/>
    <w:rsid w:val="0006449D"/>
    <w:rsid w:val="00065330"/>
    <w:rsid w:val="00074379"/>
    <w:rsid w:val="00074705"/>
    <w:rsid w:val="00074A8A"/>
    <w:rsid w:val="000761AD"/>
    <w:rsid w:val="00081B71"/>
    <w:rsid w:val="00082902"/>
    <w:rsid w:val="000859F3"/>
    <w:rsid w:val="00090432"/>
    <w:rsid w:val="00091293"/>
    <w:rsid w:val="000A0EF8"/>
    <w:rsid w:val="000A5AF7"/>
    <w:rsid w:val="000B079D"/>
    <w:rsid w:val="000C40B4"/>
    <w:rsid w:val="000C46C9"/>
    <w:rsid w:val="000D73FE"/>
    <w:rsid w:val="000E576C"/>
    <w:rsid w:val="000F2C59"/>
    <w:rsid w:val="000F4BB8"/>
    <w:rsid w:val="000F5E3C"/>
    <w:rsid w:val="00112E60"/>
    <w:rsid w:val="00113232"/>
    <w:rsid w:val="00123B1C"/>
    <w:rsid w:val="00125C85"/>
    <w:rsid w:val="00127E96"/>
    <w:rsid w:val="001429DA"/>
    <w:rsid w:val="001547C1"/>
    <w:rsid w:val="00161F20"/>
    <w:rsid w:val="00163532"/>
    <w:rsid w:val="001642B8"/>
    <w:rsid w:val="00167CBB"/>
    <w:rsid w:val="00173E40"/>
    <w:rsid w:val="00174F0C"/>
    <w:rsid w:val="00180D22"/>
    <w:rsid w:val="00181263"/>
    <w:rsid w:val="001816D7"/>
    <w:rsid w:val="00184070"/>
    <w:rsid w:val="00184B75"/>
    <w:rsid w:val="001951B8"/>
    <w:rsid w:val="001961C8"/>
    <w:rsid w:val="001A045E"/>
    <w:rsid w:val="001A13C8"/>
    <w:rsid w:val="001A3B69"/>
    <w:rsid w:val="001A71A1"/>
    <w:rsid w:val="001B3410"/>
    <w:rsid w:val="001C4189"/>
    <w:rsid w:val="001C7E17"/>
    <w:rsid w:val="001E13D7"/>
    <w:rsid w:val="001E3764"/>
    <w:rsid w:val="001F078B"/>
    <w:rsid w:val="001F5E9E"/>
    <w:rsid w:val="001F6647"/>
    <w:rsid w:val="001F79F1"/>
    <w:rsid w:val="002004D4"/>
    <w:rsid w:val="00214AB0"/>
    <w:rsid w:val="00233122"/>
    <w:rsid w:val="002353E7"/>
    <w:rsid w:val="0024318F"/>
    <w:rsid w:val="0025453D"/>
    <w:rsid w:val="00261A4A"/>
    <w:rsid w:val="00266D4D"/>
    <w:rsid w:val="00285645"/>
    <w:rsid w:val="002A0CBB"/>
    <w:rsid w:val="002A271A"/>
    <w:rsid w:val="002B79BA"/>
    <w:rsid w:val="002C290F"/>
    <w:rsid w:val="002C6291"/>
    <w:rsid w:val="002D036C"/>
    <w:rsid w:val="002D4402"/>
    <w:rsid w:val="002D61C8"/>
    <w:rsid w:val="002E10D4"/>
    <w:rsid w:val="002E7AD7"/>
    <w:rsid w:val="002F3363"/>
    <w:rsid w:val="002F5F06"/>
    <w:rsid w:val="0031271C"/>
    <w:rsid w:val="00315FB7"/>
    <w:rsid w:val="003278CB"/>
    <w:rsid w:val="00331971"/>
    <w:rsid w:val="00344F1E"/>
    <w:rsid w:val="0035108E"/>
    <w:rsid w:val="00355615"/>
    <w:rsid w:val="00355E00"/>
    <w:rsid w:val="00361B5D"/>
    <w:rsid w:val="00364950"/>
    <w:rsid w:val="003658E8"/>
    <w:rsid w:val="00367CBB"/>
    <w:rsid w:val="0038103B"/>
    <w:rsid w:val="00383E67"/>
    <w:rsid w:val="003933B3"/>
    <w:rsid w:val="0039402C"/>
    <w:rsid w:val="003A7218"/>
    <w:rsid w:val="003A7CEA"/>
    <w:rsid w:val="003B2667"/>
    <w:rsid w:val="003B2B61"/>
    <w:rsid w:val="003C2B01"/>
    <w:rsid w:val="003C74B5"/>
    <w:rsid w:val="003D0DDA"/>
    <w:rsid w:val="003D2503"/>
    <w:rsid w:val="003D60A5"/>
    <w:rsid w:val="003E0F50"/>
    <w:rsid w:val="00404CE4"/>
    <w:rsid w:val="0041011B"/>
    <w:rsid w:val="0041389F"/>
    <w:rsid w:val="00414D2F"/>
    <w:rsid w:val="00421764"/>
    <w:rsid w:val="00425B3F"/>
    <w:rsid w:val="004325FD"/>
    <w:rsid w:val="00434110"/>
    <w:rsid w:val="004351B4"/>
    <w:rsid w:val="00444DA7"/>
    <w:rsid w:val="00446A58"/>
    <w:rsid w:val="0044736E"/>
    <w:rsid w:val="004546F7"/>
    <w:rsid w:val="0046074F"/>
    <w:rsid w:val="004761D2"/>
    <w:rsid w:val="00490D10"/>
    <w:rsid w:val="00491B77"/>
    <w:rsid w:val="00491C83"/>
    <w:rsid w:val="004962AC"/>
    <w:rsid w:val="004A073C"/>
    <w:rsid w:val="004A316A"/>
    <w:rsid w:val="004A6053"/>
    <w:rsid w:val="004A71F1"/>
    <w:rsid w:val="004A73B4"/>
    <w:rsid w:val="004B2947"/>
    <w:rsid w:val="004B2B10"/>
    <w:rsid w:val="004B724C"/>
    <w:rsid w:val="004B7A36"/>
    <w:rsid w:val="004D2224"/>
    <w:rsid w:val="004D28F9"/>
    <w:rsid w:val="004E4A22"/>
    <w:rsid w:val="005012F2"/>
    <w:rsid w:val="00510F37"/>
    <w:rsid w:val="0051113B"/>
    <w:rsid w:val="00516AE6"/>
    <w:rsid w:val="00520E7D"/>
    <w:rsid w:val="00532FAF"/>
    <w:rsid w:val="0053388A"/>
    <w:rsid w:val="005338F9"/>
    <w:rsid w:val="005346F8"/>
    <w:rsid w:val="00541FA2"/>
    <w:rsid w:val="00542B51"/>
    <w:rsid w:val="00544432"/>
    <w:rsid w:val="00544C25"/>
    <w:rsid w:val="00546F09"/>
    <w:rsid w:val="0055062A"/>
    <w:rsid w:val="00551BCF"/>
    <w:rsid w:val="00551F33"/>
    <w:rsid w:val="00565BA4"/>
    <w:rsid w:val="00571D0C"/>
    <w:rsid w:val="0057301A"/>
    <w:rsid w:val="00581705"/>
    <w:rsid w:val="00582B98"/>
    <w:rsid w:val="0058416D"/>
    <w:rsid w:val="005864C2"/>
    <w:rsid w:val="005A109F"/>
    <w:rsid w:val="005A1E00"/>
    <w:rsid w:val="005A5FEF"/>
    <w:rsid w:val="005A75DC"/>
    <w:rsid w:val="005C1560"/>
    <w:rsid w:val="005C5DEF"/>
    <w:rsid w:val="005C608B"/>
    <w:rsid w:val="005D396D"/>
    <w:rsid w:val="005D5368"/>
    <w:rsid w:val="005D5A7B"/>
    <w:rsid w:val="005D64B0"/>
    <w:rsid w:val="005E7BB6"/>
    <w:rsid w:val="005F3124"/>
    <w:rsid w:val="005F3697"/>
    <w:rsid w:val="005F619C"/>
    <w:rsid w:val="005F7D49"/>
    <w:rsid w:val="00612232"/>
    <w:rsid w:val="00612637"/>
    <w:rsid w:val="00613A19"/>
    <w:rsid w:val="00613E64"/>
    <w:rsid w:val="006153FB"/>
    <w:rsid w:val="00615CB6"/>
    <w:rsid w:val="00615D78"/>
    <w:rsid w:val="00617BDD"/>
    <w:rsid w:val="006312BA"/>
    <w:rsid w:val="006317A3"/>
    <w:rsid w:val="0063500B"/>
    <w:rsid w:val="00640950"/>
    <w:rsid w:val="00640E63"/>
    <w:rsid w:val="0064203C"/>
    <w:rsid w:val="006433BB"/>
    <w:rsid w:val="00644013"/>
    <w:rsid w:val="00647FE0"/>
    <w:rsid w:val="00663C30"/>
    <w:rsid w:val="006673A9"/>
    <w:rsid w:val="006675EE"/>
    <w:rsid w:val="006902BE"/>
    <w:rsid w:val="006966C6"/>
    <w:rsid w:val="006A1E01"/>
    <w:rsid w:val="006A3A8D"/>
    <w:rsid w:val="006C3A79"/>
    <w:rsid w:val="006D046F"/>
    <w:rsid w:val="006D5A22"/>
    <w:rsid w:val="006D638E"/>
    <w:rsid w:val="006E04F0"/>
    <w:rsid w:val="006E2B95"/>
    <w:rsid w:val="006F56F6"/>
    <w:rsid w:val="007029E8"/>
    <w:rsid w:val="00705EF3"/>
    <w:rsid w:val="00712769"/>
    <w:rsid w:val="007137E0"/>
    <w:rsid w:val="007150E5"/>
    <w:rsid w:val="00716AE3"/>
    <w:rsid w:val="007177EB"/>
    <w:rsid w:val="00722333"/>
    <w:rsid w:val="00724556"/>
    <w:rsid w:val="00725830"/>
    <w:rsid w:val="0073042F"/>
    <w:rsid w:val="00734BFA"/>
    <w:rsid w:val="007356DC"/>
    <w:rsid w:val="007362D1"/>
    <w:rsid w:val="00736CF9"/>
    <w:rsid w:val="00740D15"/>
    <w:rsid w:val="0074430F"/>
    <w:rsid w:val="0074576E"/>
    <w:rsid w:val="00747FBD"/>
    <w:rsid w:val="0075004D"/>
    <w:rsid w:val="007529F8"/>
    <w:rsid w:val="00764FF4"/>
    <w:rsid w:val="0077632D"/>
    <w:rsid w:val="00781524"/>
    <w:rsid w:val="0078259C"/>
    <w:rsid w:val="00787A8F"/>
    <w:rsid w:val="00792166"/>
    <w:rsid w:val="00793031"/>
    <w:rsid w:val="0079367F"/>
    <w:rsid w:val="007A01F5"/>
    <w:rsid w:val="007A60F6"/>
    <w:rsid w:val="007B1DC5"/>
    <w:rsid w:val="007C54A4"/>
    <w:rsid w:val="007C7D7A"/>
    <w:rsid w:val="007D2BB1"/>
    <w:rsid w:val="007D2F3A"/>
    <w:rsid w:val="007E2177"/>
    <w:rsid w:val="007E41F4"/>
    <w:rsid w:val="007F0FB5"/>
    <w:rsid w:val="007F5E03"/>
    <w:rsid w:val="00806A6C"/>
    <w:rsid w:val="008105F9"/>
    <w:rsid w:val="00811311"/>
    <w:rsid w:val="0081220B"/>
    <w:rsid w:val="008123B7"/>
    <w:rsid w:val="00823097"/>
    <w:rsid w:val="0082371C"/>
    <w:rsid w:val="00847051"/>
    <w:rsid w:val="00863172"/>
    <w:rsid w:val="00866968"/>
    <w:rsid w:val="00870339"/>
    <w:rsid w:val="00871B31"/>
    <w:rsid w:val="00874888"/>
    <w:rsid w:val="008766AF"/>
    <w:rsid w:val="00877B9E"/>
    <w:rsid w:val="00880E7F"/>
    <w:rsid w:val="00887057"/>
    <w:rsid w:val="008870AB"/>
    <w:rsid w:val="008941FF"/>
    <w:rsid w:val="008A026E"/>
    <w:rsid w:val="008A4C05"/>
    <w:rsid w:val="008A6D91"/>
    <w:rsid w:val="008B6651"/>
    <w:rsid w:val="008B71C8"/>
    <w:rsid w:val="008C31EF"/>
    <w:rsid w:val="008D62B8"/>
    <w:rsid w:val="008D701F"/>
    <w:rsid w:val="008D7D5B"/>
    <w:rsid w:val="008E0073"/>
    <w:rsid w:val="008E38B0"/>
    <w:rsid w:val="008E46A2"/>
    <w:rsid w:val="008F05C5"/>
    <w:rsid w:val="009008D4"/>
    <w:rsid w:val="009060DC"/>
    <w:rsid w:val="00915D67"/>
    <w:rsid w:val="0091712D"/>
    <w:rsid w:val="00923057"/>
    <w:rsid w:val="009259E2"/>
    <w:rsid w:val="00930B46"/>
    <w:rsid w:val="0093187E"/>
    <w:rsid w:val="0094059D"/>
    <w:rsid w:val="00944AF9"/>
    <w:rsid w:val="00953F38"/>
    <w:rsid w:val="009574A2"/>
    <w:rsid w:val="00960350"/>
    <w:rsid w:val="00961CDF"/>
    <w:rsid w:val="009636E1"/>
    <w:rsid w:val="00963FCF"/>
    <w:rsid w:val="00964F49"/>
    <w:rsid w:val="00966F90"/>
    <w:rsid w:val="00970DE3"/>
    <w:rsid w:val="00973FD1"/>
    <w:rsid w:val="00983BBC"/>
    <w:rsid w:val="00987A06"/>
    <w:rsid w:val="009A22D6"/>
    <w:rsid w:val="009A266F"/>
    <w:rsid w:val="009A27B4"/>
    <w:rsid w:val="009A6716"/>
    <w:rsid w:val="009B01E0"/>
    <w:rsid w:val="009B4B6C"/>
    <w:rsid w:val="009B5B2E"/>
    <w:rsid w:val="009C095D"/>
    <w:rsid w:val="009C21FA"/>
    <w:rsid w:val="009C30EC"/>
    <w:rsid w:val="009C6D28"/>
    <w:rsid w:val="009D3E74"/>
    <w:rsid w:val="009D5EEE"/>
    <w:rsid w:val="009E3A7C"/>
    <w:rsid w:val="009E6380"/>
    <w:rsid w:val="00A00124"/>
    <w:rsid w:val="00A16999"/>
    <w:rsid w:val="00A350A0"/>
    <w:rsid w:val="00A36987"/>
    <w:rsid w:val="00A415CE"/>
    <w:rsid w:val="00A51451"/>
    <w:rsid w:val="00A725D0"/>
    <w:rsid w:val="00A72833"/>
    <w:rsid w:val="00A74A5F"/>
    <w:rsid w:val="00A7644B"/>
    <w:rsid w:val="00A77014"/>
    <w:rsid w:val="00A8529D"/>
    <w:rsid w:val="00A877FC"/>
    <w:rsid w:val="00A879A2"/>
    <w:rsid w:val="00AA28E7"/>
    <w:rsid w:val="00AB0140"/>
    <w:rsid w:val="00AB521F"/>
    <w:rsid w:val="00AB6785"/>
    <w:rsid w:val="00AB680A"/>
    <w:rsid w:val="00AC3887"/>
    <w:rsid w:val="00AD2CCB"/>
    <w:rsid w:val="00AE084E"/>
    <w:rsid w:val="00AE0ED8"/>
    <w:rsid w:val="00AE1AF1"/>
    <w:rsid w:val="00AE1EFC"/>
    <w:rsid w:val="00AE2053"/>
    <w:rsid w:val="00AF18BC"/>
    <w:rsid w:val="00AF1C7E"/>
    <w:rsid w:val="00B03281"/>
    <w:rsid w:val="00B27004"/>
    <w:rsid w:val="00B31B38"/>
    <w:rsid w:val="00B3727B"/>
    <w:rsid w:val="00B409D3"/>
    <w:rsid w:val="00B42A1A"/>
    <w:rsid w:val="00B52C76"/>
    <w:rsid w:val="00B567F1"/>
    <w:rsid w:val="00B61286"/>
    <w:rsid w:val="00B6747B"/>
    <w:rsid w:val="00B72F22"/>
    <w:rsid w:val="00B73CF2"/>
    <w:rsid w:val="00B7685C"/>
    <w:rsid w:val="00B771BD"/>
    <w:rsid w:val="00B843A7"/>
    <w:rsid w:val="00B84CD4"/>
    <w:rsid w:val="00B95225"/>
    <w:rsid w:val="00BA3CFD"/>
    <w:rsid w:val="00BA51AE"/>
    <w:rsid w:val="00BA7898"/>
    <w:rsid w:val="00BA7AE8"/>
    <w:rsid w:val="00BB2AD2"/>
    <w:rsid w:val="00BB7BF9"/>
    <w:rsid w:val="00BC4B14"/>
    <w:rsid w:val="00BC5DD5"/>
    <w:rsid w:val="00BC5EC7"/>
    <w:rsid w:val="00BD0186"/>
    <w:rsid w:val="00BD1361"/>
    <w:rsid w:val="00BD7DA2"/>
    <w:rsid w:val="00BF19B3"/>
    <w:rsid w:val="00C01D76"/>
    <w:rsid w:val="00C17B9A"/>
    <w:rsid w:val="00C2395F"/>
    <w:rsid w:val="00C30AE7"/>
    <w:rsid w:val="00C310E4"/>
    <w:rsid w:val="00C3335A"/>
    <w:rsid w:val="00C374C9"/>
    <w:rsid w:val="00C413ED"/>
    <w:rsid w:val="00C500F7"/>
    <w:rsid w:val="00C528F8"/>
    <w:rsid w:val="00C5409C"/>
    <w:rsid w:val="00C55DD1"/>
    <w:rsid w:val="00C5611B"/>
    <w:rsid w:val="00C71D46"/>
    <w:rsid w:val="00C745DA"/>
    <w:rsid w:val="00C97671"/>
    <w:rsid w:val="00CA107A"/>
    <w:rsid w:val="00CA2143"/>
    <w:rsid w:val="00CA7B6F"/>
    <w:rsid w:val="00CB12F2"/>
    <w:rsid w:val="00CB2A62"/>
    <w:rsid w:val="00CB43FA"/>
    <w:rsid w:val="00CD2165"/>
    <w:rsid w:val="00CD2D8D"/>
    <w:rsid w:val="00CE6212"/>
    <w:rsid w:val="00CF12D7"/>
    <w:rsid w:val="00D01E9B"/>
    <w:rsid w:val="00D02DD4"/>
    <w:rsid w:val="00D06D18"/>
    <w:rsid w:val="00D13248"/>
    <w:rsid w:val="00D22933"/>
    <w:rsid w:val="00D270AC"/>
    <w:rsid w:val="00D32862"/>
    <w:rsid w:val="00D32CEB"/>
    <w:rsid w:val="00D3626E"/>
    <w:rsid w:val="00D366FF"/>
    <w:rsid w:val="00D40A36"/>
    <w:rsid w:val="00D46D75"/>
    <w:rsid w:val="00D53348"/>
    <w:rsid w:val="00D53F63"/>
    <w:rsid w:val="00D71853"/>
    <w:rsid w:val="00D81E4B"/>
    <w:rsid w:val="00D97BEB"/>
    <w:rsid w:val="00DB14E6"/>
    <w:rsid w:val="00DB3711"/>
    <w:rsid w:val="00DB6BE4"/>
    <w:rsid w:val="00DC2F14"/>
    <w:rsid w:val="00DC3245"/>
    <w:rsid w:val="00DC7252"/>
    <w:rsid w:val="00DD5B8D"/>
    <w:rsid w:val="00DD62DF"/>
    <w:rsid w:val="00DE6EDD"/>
    <w:rsid w:val="00DE7BCC"/>
    <w:rsid w:val="00DF260E"/>
    <w:rsid w:val="00DF536D"/>
    <w:rsid w:val="00DF6E05"/>
    <w:rsid w:val="00E064EF"/>
    <w:rsid w:val="00E10A73"/>
    <w:rsid w:val="00E1131F"/>
    <w:rsid w:val="00E13F69"/>
    <w:rsid w:val="00E229FB"/>
    <w:rsid w:val="00E261AC"/>
    <w:rsid w:val="00E27E3A"/>
    <w:rsid w:val="00E306F9"/>
    <w:rsid w:val="00E33B06"/>
    <w:rsid w:val="00E35310"/>
    <w:rsid w:val="00E35661"/>
    <w:rsid w:val="00E378C3"/>
    <w:rsid w:val="00E37985"/>
    <w:rsid w:val="00E4157E"/>
    <w:rsid w:val="00E41DB1"/>
    <w:rsid w:val="00E46B4F"/>
    <w:rsid w:val="00E47F64"/>
    <w:rsid w:val="00E60DFB"/>
    <w:rsid w:val="00E63904"/>
    <w:rsid w:val="00E71450"/>
    <w:rsid w:val="00E75801"/>
    <w:rsid w:val="00E85B2E"/>
    <w:rsid w:val="00E92754"/>
    <w:rsid w:val="00E94734"/>
    <w:rsid w:val="00EA62E2"/>
    <w:rsid w:val="00EC0A66"/>
    <w:rsid w:val="00ED43A7"/>
    <w:rsid w:val="00ED71D9"/>
    <w:rsid w:val="00EE503A"/>
    <w:rsid w:val="00EF1918"/>
    <w:rsid w:val="00EF1CA4"/>
    <w:rsid w:val="00EF27F1"/>
    <w:rsid w:val="00EF4248"/>
    <w:rsid w:val="00F02FC5"/>
    <w:rsid w:val="00F06B22"/>
    <w:rsid w:val="00F10B55"/>
    <w:rsid w:val="00F21FAC"/>
    <w:rsid w:val="00F22979"/>
    <w:rsid w:val="00F232A9"/>
    <w:rsid w:val="00F23FF2"/>
    <w:rsid w:val="00F27747"/>
    <w:rsid w:val="00F30B36"/>
    <w:rsid w:val="00F36330"/>
    <w:rsid w:val="00F408F6"/>
    <w:rsid w:val="00F51C65"/>
    <w:rsid w:val="00F655ED"/>
    <w:rsid w:val="00F7492E"/>
    <w:rsid w:val="00F80C29"/>
    <w:rsid w:val="00FA1710"/>
    <w:rsid w:val="00FB504D"/>
    <w:rsid w:val="00FC588E"/>
    <w:rsid w:val="00FD2433"/>
    <w:rsid w:val="00FD4DC3"/>
    <w:rsid w:val="00FD7B84"/>
    <w:rsid w:val="00FF3A7C"/>
    <w:rsid w:val="00FF5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1CD6064-282B-4650-BB9D-DA65357E9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outlineLvl w:val="0"/>
    </w:pPr>
    <w:rPr>
      <w:rFonts w:ascii="Calibri" w:eastAsia="Calibri" w:hAnsi="Calibri" w:cs="Calibri"/>
      <w:color w:val="161E44"/>
      <w:sz w:val="1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color w:val="161E44"/>
      <w:sz w:val="128"/>
    </w:rPr>
  </w:style>
  <w:style w:type="numbering" w:customStyle="1" w:styleId="11">
    <w:name w:val="Нет списка1"/>
    <w:next w:val="a2"/>
    <w:uiPriority w:val="99"/>
    <w:semiHidden/>
    <w:unhideWhenUsed/>
    <w:rsid w:val="00640950"/>
  </w:style>
  <w:style w:type="table" w:customStyle="1" w:styleId="12">
    <w:name w:val="Сетка таблицы1"/>
    <w:basedOn w:val="a1"/>
    <w:next w:val="a3"/>
    <w:uiPriority w:val="59"/>
    <w:rsid w:val="00640950"/>
    <w:pPr>
      <w:spacing w:after="200" w:line="276"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rsid w:val="00640950"/>
    <w:pPr>
      <w:spacing w:after="120" w:line="480" w:lineRule="auto"/>
    </w:pPr>
    <w:rPr>
      <w:rFonts w:ascii="Times New Roman" w:eastAsia="Times New Roman" w:hAnsi="Times New Roman" w:cs="Times New Roman"/>
      <w:color w:val="auto"/>
      <w:sz w:val="28"/>
      <w:szCs w:val="28"/>
      <w:lang w:val="uk-UA"/>
    </w:rPr>
  </w:style>
  <w:style w:type="character" w:customStyle="1" w:styleId="20">
    <w:name w:val="Основной текст 2 Знак"/>
    <w:basedOn w:val="a0"/>
    <w:link w:val="2"/>
    <w:rsid w:val="00640950"/>
    <w:rPr>
      <w:rFonts w:ascii="Times New Roman" w:eastAsia="Times New Roman" w:hAnsi="Times New Roman" w:cs="Times New Roman"/>
      <w:sz w:val="28"/>
      <w:szCs w:val="28"/>
      <w:lang w:val="uk-UA"/>
    </w:rPr>
  </w:style>
  <w:style w:type="table" w:styleId="a3">
    <w:name w:val="Table Grid"/>
    <w:basedOn w:val="a1"/>
    <w:uiPriority w:val="39"/>
    <w:rsid w:val="00640950"/>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40950"/>
    <w:pPr>
      <w:ind w:left="720"/>
      <w:contextualSpacing/>
    </w:pPr>
    <w:rPr>
      <w:rFonts w:asciiTheme="minorHAnsi" w:eastAsiaTheme="minorHAnsi" w:hAnsiTheme="minorHAnsi" w:cstheme="minorBidi"/>
      <w:color w:val="auto"/>
      <w:lang w:val="en-US" w:eastAsia="en-US"/>
    </w:rPr>
  </w:style>
  <w:style w:type="table" w:customStyle="1" w:styleId="21">
    <w:name w:val="Сетка таблицы2"/>
    <w:basedOn w:val="a1"/>
    <w:next w:val="a3"/>
    <w:rsid w:val="00640950"/>
    <w:pPr>
      <w:spacing w:after="200" w:line="276"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6409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6409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Знак"/>
    <w:basedOn w:val="a"/>
    <w:rsid w:val="00640950"/>
    <w:pPr>
      <w:spacing w:after="0" w:line="240" w:lineRule="auto"/>
    </w:pPr>
    <w:rPr>
      <w:rFonts w:ascii="Verdana" w:eastAsia="Times New Roman" w:hAnsi="Verdana" w:cs="Times New Roman"/>
      <w:color w:val="auto"/>
      <w:sz w:val="20"/>
      <w:szCs w:val="24"/>
      <w:lang w:val="en-US" w:eastAsia="en-US"/>
    </w:rPr>
  </w:style>
  <w:style w:type="paragraph" w:styleId="a6">
    <w:name w:val="Body Text Indent"/>
    <w:basedOn w:val="a"/>
    <w:link w:val="a7"/>
    <w:uiPriority w:val="99"/>
    <w:semiHidden/>
    <w:unhideWhenUsed/>
    <w:rsid w:val="00640950"/>
    <w:pPr>
      <w:spacing w:after="120"/>
      <w:ind w:left="283"/>
    </w:pPr>
    <w:rPr>
      <w:rFonts w:asciiTheme="minorHAnsi" w:eastAsiaTheme="minorHAnsi" w:hAnsiTheme="minorHAnsi" w:cstheme="minorBidi"/>
      <w:color w:val="auto"/>
      <w:lang w:val="en-US" w:eastAsia="en-US"/>
    </w:rPr>
  </w:style>
  <w:style w:type="character" w:customStyle="1" w:styleId="a7">
    <w:name w:val="Основной текст с отступом Знак"/>
    <w:basedOn w:val="a0"/>
    <w:link w:val="a6"/>
    <w:uiPriority w:val="99"/>
    <w:semiHidden/>
    <w:rsid w:val="00640950"/>
    <w:rPr>
      <w:rFonts w:eastAsiaTheme="minorHAnsi"/>
      <w:lang w:val="en-US" w:eastAsia="en-US"/>
    </w:rPr>
  </w:style>
  <w:style w:type="paragraph" w:styleId="a8">
    <w:name w:val="Body Text"/>
    <w:basedOn w:val="a"/>
    <w:link w:val="a9"/>
    <w:uiPriority w:val="99"/>
    <w:unhideWhenUsed/>
    <w:rsid w:val="00640950"/>
    <w:pPr>
      <w:spacing w:after="120"/>
    </w:pPr>
    <w:rPr>
      <w:rFonts w:asciiTheme="minorHAnsi" w:eastAsiaTheme="minorHAnsi" w:hAnsiTheme="minorHAnsi" w:cstheme="minorBidi"/>
      <w:color w:val="auto"/>
      <w:lang w:val="en-US" w:eastAsia="en-US"/>
    </w:rPr>
  </w:style>
  <w:style w:type="character" w:customStyle="1" w:styleId="a9">
    <w:name w:val="Основной текст Знак"/>
    <w:basedOn w:val="a0"/>
    <w:link w:val="a8"/>
    <w:uiPriority w:val="99"/>
    <w:rsid w:val="00640950"/>
    <w:rPr>
      <w:rFonts w:eastAsiaTheme="minorHAnsi"/>
      <w:lang w:val="en-US" w:eastAsia="en-US"/>
    </w:rPr>
  </w:style>
  <w:style w:type="paragraph" w:styleId="aa">
    <w:name w:val="Normal (Web)"/>
    <w:aliases w:val="Обычный (Web)"/>
    <w:basedOn w:val="a"/>
    <w:uiPriority w:val="99"/>
    <w:unhideWhenUsed/>
    <w:rsid w:val="0064095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b">
    <w:name w:val="No Spacing"/>
    <w:uiPriority w:val="1"/>
    <w:qFormat/>
    <w:rsid w:val="00640950"/>
    <w:pPr>
      <w:spacing w:after="0" w:line="240" w:lineRule="auto"/>
      <w:ind w:firstLine="709"/>
    </w:pPr>
    <w:rPr>
      <w:rFonts w:eastAsiaTheme="minorHAnsi"/>
      <w:lang w:val="uk-UA" w:eastAsia="en-US"/>
    </w:rPr>
  </w:style>
  <w:style w:type="paragraph" w:customStyle="1" w:styleId="xfmc1">
    <w:name w:val="xfmc1"/>
    <w:basedOn w:val="a"/>
    <w:rsid w:val="0064095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fmc2">
    <w:name w:val="xfmc2"/>
    <w:basedOn w:val="a"/>
    <w:rsid w:val="0064095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30">
    <w:name w:val="Body Text Indent 3"/>
    <w:basedOn w:val="a"/>
    <w:link w:val="31"/>
    <w:uiPriority w:val="99"/>
    <w:semiHidden/>
    <w:unhideWhenUsed/>
    <w:rsid w:val="00640950"/>
    <w:pPr>
      <w:spacing w:after="120" w:line="300" w:lineRule="auto"/>
      <w:ind w:left="283"/>
    </w:pPr>
    <w:rPr>
      <w:rFonts w:cs="Times New Roman"/>
      <w:color w:val="auto"/>
      <w:sz w:val="16"/>
      <w:szCs w:val="16"/>
      <w:lang w:val="uk-UA" w:eastAsia="en-US"/>
    </w:rPr>
  </w:style>
  <w:style w:type="character" w:customStyle="1" w:styleId="31">
    <w:name w:val="Основной текст с отступом 3 Знак"/>
    <w:basedOn w:val="a0"/>
    <w:link w:val="30"/>
    <w:uiPriority w:val="99"/>
    <w:semiHidden/>
    <w:rsid w:val="00640950"/>
    <w:rPr>
      <w:rFonts w:ascii="Calibri" w:eastAsia="Calibri" w:hAnsi="Calibri" w:cs="Times New Roman"/>
      <w:sz w:val="16"/>
      <w:szCs w:val="16"/>
      <w:lang w:val="uk-UA" w:eastAsia="en-US"/>
    </w:rPr>
  </w:style>
  <w:style w:type="paragraph" w:customStyle="1" w:styleId="aDovidka">
    <w:name w:val="a Dovidka"/>
    <w:basedOn w:val="a"/>
    <w:rsid w:val="00640950"/>
    <w:pPr>
      <w:autoSpaceDE w:val="0"/>
      <w:autoSpaceDN w:val="0"/>
      <w:spacing w:after="0" w:line="312" w:lineRule="auto"/>
      <w:ind w:right="57" w:firstLine="851"/>
      <w:jc w:val="both"/>
    </w:pPr>
    <w:rPr>
      <w:rFonts w:ascii="Times New Roman" w:eastAsia="Times New Roman" w:hAnsi="Times New Roman" w:cs="Times New Roman"/>
      <w:snapToGrid w:val="0"/>
      <w:color w:val="auto"/>
      <w:sz w:val="26"/>
      <w:szCs w:val="27"/>
      <w:lang w:val="uk-UA"/>
    </w:rPr>
  </w:style>
  <w:style w:type="paragraph" w:styleId="ac">
    <w:name w:val="Balloon Text"/>
    <w:basedOn w:val="a"/>
    <w:link w:val="ad"/>
    <w:uiPriority w:val="99"/>
    <w:semiHidden/>
    <w:unhideWhenUsed/>
    <w:rsid w:val="00640950"/>
    <w:pPr>
      <w:spacing w:after="0" w:line="240" w:lineRule="auto"/>
    </w:pPr>
    <w:rPr>
      <w:rFonts w:ascii="Tahoma" w:eastAsiaTheme="minorHAnsi" w:hAnsi="Tahoma" w:cs="Tahoma"/>
      <w:color w:val="auto"/>
      <w:sz w:val="16"/>
      <w:szCs w:val="16"/>
      <w:lang w:val="en-US" w:eastAsia="en-US"/>
    </w:rPr>
  </w:style>
  <w:style w:type="character" w:customStyle="1" w:styleId="ad">
    <w:name w:val="Текст выноски Знак"/>
    <w:basedOn w:val="a0"/>
    <w:link w:val="ac"/>
    <w:uiPriority w:val="99"/>
    <w:semiHidden/>
    <w:rsid w:val="00640950"/>
    <w:rPr>
      <w:rFonts w:ascii="Tahoma" w:eastAsiaTheme="minorHAnsi" w:hAnsi="Tahoma" w:cs="Tahoma"/>
      <w:sz w:val="16"/>
      <w:szCs w:val="16"/>
      <w:lang w:val="en-US" w:eastAsia="en-US"/>
    </w:rPr>
  </w:style>
  <w:style w:type="character" w:styleId="ae">
    <w:name w:val="Hyperlink"/>
    <w:basedOn w:val="a0"/>
    <w:uiPriority w:val="99"/>
    <w:rsid w:val="00640950"/>
    <w:rPr>
      <w:color w:val="0000FF"/>
      <w:u w:val="single"/>
    </w:rPr>
  </w:style>
  <w:style w:type="table" w:customStyle="1" w:styleId="-351">
    <w:name w:val="Список-таблица 3 — акцент 51"/>
    <w:basedOn w:val="a1"/>
    <w:uiPriority w:val="48"/>
    <w:rsid w:val="00640950"/>
    <w:pPr>
      <w:spacing w:after="0" w:line="240" w:lineRule="auto"/>
    </w:pPr>
    <w:rPr>
      <w:rFonts w:eastAsiaTheme="minorHAnsi"/>
      <w:lang w:val="en-US"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451">
    <w:name w:val="Таблица-сетка 4 — акцент 51"/>
    <w:basedOn w:val="a1"/>
    <w:uiPriority w:val="49"/>
    <w:rsid w:val="00640950"/>
    <w:pPr>
      <w:spacing w:after="0" w:line="240" w:lineRule="auto"/>
    </w:pPr>
    <w:rPr>
      <w:rFonts w:eastAsiaTheme="minorHAnsi"/>
      <w:lang w:val="en-US"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
    <w:name w:val="header"/>
    <w:basedOn w:val="a"/>
    <w:link w:val="af0"/>
    <w:uiPriority w:val="99"/>
    <w:unhideWhenUsed/>
    <w:rsid w:val="00640950"/>
    <w:pPr>
      <w:tabs>
        <w:tab w:val="center" w:pos="4677"/>
        <w:tab w:val="right" w:pos="9355"/>
      </w:tabs>
      <w:spacing w:after="0" w:line="240" w:lineRule="auto"/>
    </w:pPr>
    <w:rPr>
      <w:rFonts w:asciiTheme="minorHAnsi" w:eastAsiaTheme="minorHAnsi" w:hAnsiTheme="minorHAnsi" w:cstheme="minorBidi"/>
      <w:color w:val="auto"/>
      <w:lang w:val="en-US" w:eastAsia="en-US"/>
    </w:rPr>
  </w:style>
  <w:style w:type="character" w:customStyle="1" w:styleId="af0">
    <w:name w:val="Верхний колонтитул Знак"/>
    <w:basedOn w:val="a0"/>
    <w:link w:val="af"/>
    <w:uiPriority w:val="99"/>
    <w:rsid w:val="00640950"/>
    <w:rPr>
      <w:rFonts w:eastAsiaTheme="minorHAnsi"/>
      <w:lang w:val="en-US" w:eastAsia="en-US"/>
    </w:rPr>
  </w:style>
  <w:style w:type="paragraph" w:styleId="af1">
    <w:name w:val="footer"/>
    <w:basedOn w:val="a"/>
    <w:link w:val="af2"/>
    <w:uiPriority w:val="99"/>
    <w:unhideWhenUsed/>
    <w:rsid w:val="00640950"/>
    <w:pPr>
      <w:tabs>
        <w:tab w:val="center" w:pos="4677"/>
        <w:tab w:val="right" w:pos="9355"/>
      </w:tabs>
      <w:spacing w:after="0" w:line="240" w:lineRule="auto"/>
    </w:pPr>
    <w:rPr>
      <w:rFonts w:asciiTheme="minorHAnsi" w:eastAsiaTheme="minorHAnsi" w:hAnsiTheme="minorHAnsi" w:cstheme="minorBidi"/>
      <w:color w:val="auto"/>
      <w:lang w:val="en-US" w:eastAsia="en-US"/>
    </w:rPr>
  </w:style>
  <w:style w:type="character" w:customStyle="1" w:styleId="af2">
    <w:name w:val="Нижний колонтитул Знак"/>
    <w:basedOn w:val="a0"/>
    <w:link w:val="af1"/>
    <w:uiPriority w:val="99"/>
    <w:rsid w:val="00640950"/>
    <w:rPr>
      <w:rFonts w:eastAsiaTheme="minorHAnsi"/>
      <w:lang w:val="en-US" w:eastAsia="en-US"/>
    </w:rPr>
  </w:style>
  <w:style w:type="table" w:customStyle="1" w:styleId="110">
    <w:name w:val="Сетка таблицы11"/>
    <w:basedOn w:val="a1"/>
    <w:next w:val="a3"/>
    <w:uiPriority w:val="59"/>
    <w:rsid w:val="00640950"/>
    <w:pPr>
      <w:spacing w:after="200" w:line="276"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 — акцент 11"/>
    <w:basedOn w:val="a1"/>
    <w:uiPriority w:val="46"/>
    <w:rsid w:val="00640950"/>
    <w:pPr>
      <w:spacing w:after="0" w:line="240" w:lineRule="auto"/>
    </w:pPr>
    <w:rPr>
      <w:rFonts w:eastAsiaTheme="minorHAnsi"/>
      <w:lang w:val="en-US"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61">
    <w:name w:val="Таблица-сетка 1 светлая — акцент 61"/>
    <w:basedOn w:val="a1"/>
    <w:uiPriority w:val="46"/>
    <w:rsid w:val="00640950"/>
    <w:pPr>
      <w:spacing w:after="0" w:line="240" w:lineRule="auto"/>
    </w:pPr>
    <w:rPr>
      <w:rFonts w:eastAsiaTheme="minorHAnsi"/>
      <w:lang w:val="en-U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af3">
    <w:name w:val="Знак Знак Знак Знак"/>
    <w:basedOn w:val="a"/>
    <w:rsid w:val="00640950"/>
    <w:pPr>
      <w:spacing w:after="0" w:line="240" w:lineRule="auto"/>
    </w:pPr>
    <w:rPr>
      <w:rFonts w:ascii="Verdana" w:eastAsia="Times New Roman" w:hAnsi="Verdana" w:cs="Times New Roman"/>
      <w:color w:val="auto"/>
      <w:sz w:val="20"/>
      <w:szCs w:val="20"/>
      <w:lang w:val="en-US" w:eastAsia="en-US"/>
    </w:rPr>
  </w:style>
  <w:style w:type="paragraph" w:styleId="13">
    <w:name w:val="toc 1"/>
    <w:basedOn w:val="a"/>
    <w:next w:val="a"/>
    <w:autoRedefine/>
    <w:uiPriority w:val="39"/>
    <w:unhideWhenUsed/>
    <w:rsid w:val="00DE6EDD"/>
    <w:pPr>
      <w:tabs>
        <w:tab w:val="left" w:pos="284"/>
        <w:tab w:val="left" w:pos="567"/>
        <w:tab w:val="right" w:leader="dot" w:pos="10348"/>
      </w:tabs>
      <w:spacing w:after="0" w:line="276" w:lineRule="auto"/>
      <w:ind w:firstLine="284"/>
    </w:pPr>
    <w:rPr>
      <w:rFonts w:ascii="Times New Roman" w:eastAsiaTheme="minorHAnsi" w:hAnsi="Times New Roman" w:cs="Times New Roman"/>
      <w:noProof/>
      <w:color w:val="auto"/>
      <w:spacing w:val="-8"/>
      <w:sz w:val="28"/>
      <w:szCs w:val="28"/>
      <w:lang w:val="uk-UA" w:eastAsia="en-US"/>
    </w:rPr>
  </w:style>
  <w:style w:type="paragraph" w:styleId="22">
    <w:name w:val="toc 2"/>
    <w:basedOn w:val="a"/>
    <w:next w:val="a"/>
    <w:autoRedefine/>
    <w:uiPriority w:val="39"/>
    <w:unhideWhenUsed/>
    <w:rsid w:val="00EF27F1"/>
    <w:pPr>
      <w:tabs>
        <w:tab w:val="left" w:pos="284"/>
        <w:tab w:val="left" w:pos="567"/>
        <w:tab w:val="right" w:leader="dot" w:pos="10348"/>
      </w:tabs>
      <w:spacing w:after="0" w:line="276" w:lineRule="auto"/>
      <w:ind w:left="284" w:right="428"/>
    </w:pPr>
    <w:rPr>
      <w:rFonts w:ascii="Times New Roman" w:eastAsiaTheme="minorHAnsi" w:hAnsi="Times New Roman" w:cs="Times New Roman"/>
      <w:noProof/>
      <w:color w:val="auto"/>
      <w:spacing w:val="-4"/>
      <w:sz w:val="28"/>
      <w:szCs w:val="28"/>
      <w:lang w:val="uk-UA" w:eastAsia="en-US"/>
    </w:rPr>
  </w:style>
  <w:style w:type="table" w:customStyle="1" w:styleId="5">
    <w:name w:val="Сетка таблицы5"/>
    <w:basedOn w:val="a1"/>
    <w:next w:val="a3"/>
    <w:uiPriority w:val="39"/>
    <w:rsid w:val="00640950"/>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rsid w:val="00640950"/>
    <w:pPr>
      <w:spacing w:after="200" w:line="276"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3"/>
    <w:rsid w:val="00640950"/>
    <w:pPr>
      <w:spacing w:after="200" w:line="276"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Таблица-сетка 1 светлая — акцент 111"/>
    <w:basedOn w:val="a1"/>
    <w:next w:val="-111"/>
    <w:uiPriority w:val="46"/>
    <w:rsid w:val="00640950"/>
    <w:pPr>
      <w:spacing w:after="0" w:line="240" w:lineRule="auto"/>
    </w:pPr>
    <w:rPr>
      <w:rFonts w:eastAsiaTheme="minorHAnsi"/>
      <w:lang w:val="en-US"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611">
    <w:name w:val="Таблица-сетка 1 светлая — акцент 611"/>
    <w:basedOn w:val="a1"/>
    <w:next w:val="-161"/>
    <w:uiPriority w:val="46"/>
    <w:rsid w:val="00640950"/>
    <w:pPr>
      <w:spacing w:after="0" w:line="240" w:lineRule="auto"/>
    </w:pPr>
    <w:rPr>
      <w:rFonts w:eastAsiaTheme="minorHAnsi"/>
      <w:lang w:val="en-U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32">
    <w:name w:val="toc 3"/>
    <w:basedOn w:val="a"/>
    <w:next w:val="a"/>
    <w:autoRedefine/>
    <w:uiPriority w:val="39"/>
    <w:unhideWhenUsed/>
    <w:rsid w:val="005E7BB6"/>
    <w:pPr>
      <w:tabs>
        <w:tab w:val="right" w:leader="dot" w:pos="10348"/>
      </w:tabs>
      <w:spacing w:after="100" w:line="240" w:lineRule="auto"/>
      <w:ind w:left="142" w:right="-139"/>
    </w:pPr>
    <w:rPr>
      <w:rFonts w:asciiTheme="minorHAnsi" w:eastAsiaTheme="minorHAnsi" w:hAnsiTheme="minorHAnsi" w:cstheme="minorBidi"/>
      <w:color w:val="auto"/>
      <w:lang w:val="en-US" w:eastAsia="en-US"/>
    </w:rPr>
  </w:style>
  <w:style w:type="table" w:customStyle="1" w:styleId="6">
    <w:name w:val="Сетка таблицы6"/>
    <w:basedOn w:val="a1"/>
    <w:next w:val="a3"/>
    <w:uiPriority w:val="39"/>
    <w:rsid w:val="00640950"/>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1E13D7"/>
    <w:pPr>
      <w:spacing w:after="0" w:line="240" w:lineRule="auto"/>
      <w:ind w:firstLine="709"/>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0">
    <w:name w:val="toc 4"/>
    <w:basedOn w:val="a"/>
    <w:next w:val="a"/>
    <w:autoRedefine/>
    <w:uiPriority w:val="39"/>
    <w:unhideWhenUsed/>
    <w:rsid w:val="00BD7DA2"/>
    <w:pPr>
      <w:spacing w:after="100" w:line="276" w:lineRule="auto"/>
      <w:ind w:left="660"/>
    </w:pPr>
    <w:rPr>
      <w:rFonts w:asciiTheme="minorHAnsi" w:eastAsiaTheme="minorEastAsia" w:hAnsiTheme="minorHAnsi" w:cstheme="minorBidi"/>
      <w:color w:val="auto"/>
    </w:rPr>
  </w:style>
  <w:style w:type="paragraph" w:styleId="50">
    <w:name w:val="toc 5"/>
    <w:basedOn w:val="a"/>
    <w:next w:val="a"/>
    <w:autoRedefine/>
    <w:uiPriority w:val="39"/>
    <w:unhideWhenUsed/>
    <w:rsid w:val="00BD7DA2"/>
    <w:pPr>
      <w:spacing w:after="100" w:line="276" w:lineRule="auto"/>
      <w:ind w:left="880"/>
    </w:pPr>
    <w:rPr>
      <w:rFonts w:asciiTheme="minorHAnsi" w:eastAsiaTheme="minorEastAsia" w:hAnsiTheme="minorHAnsi" w:cstheme="minorBidi"/>
      <w:color w:val="auto"/>
    </w:rPr>
  </w:style>
  <w:style w:type="paragraph" w:styleId="60">
    <w:name w:val="toc 6"/>
    <w:basedOn w:val="a"/>
    <w:next w:val="a"/>
    <w:autoRedefine/>
    <w:uiPriority w:val="39"/>
    <w:unhideWhenUsed/>
    <w:rsid w:val="00BD7DA2"/>
    <w:pPr>
      <w:spacing w:after="100" w:line="276" w:lineRule="auto"/>
      <w:ind w:left="1100"/>
    </w:pPr>
    <w:rPr>
      <w:rFonts w:asciiTheme="minorHAnsi" w:eastAsiaTheme="minorEastAsia" w:hAnsiTheme="minorHAnsi" w:cstheme="minorBidi"/>
      <w:color w:val="auto"/>
    </w:rPr>
  </w:style>
  <w:style w:type="paragraph" w:styleId="70">
    <w:name w:val="toc 7"/>
    <w:basedOn w:val="a"/>
    <w:next w:val="a"/>
    <w:autoRedefine/>
    <w:uiPriority w:val="39"/>
    <w:unhideWhenUsed/>
    <w:rsid w:val="00BD7DA2"/>
    <w:pPr>
      <w:spacing w:after="100" w:line="276" w:lineRule="auto"/>
      <w:ind w:left="1320"/>
    </w:pPr>
    <w:rPr>
      <w:rFonts w:asciiTheme="minorHAnsi" w:eastAsiaTheme="minorEastAsia" w:hAnsiTheme="minorHAnsi" w:cstheme="minorBidi"/>
      <w:color w:val="auto"/>
    </w:rPr>
  </w:style>
  <w:style w:type="paragraph" w:styleId="8">
    <w:name w:val="toc 8"/>
    <w:basedOn w:val="a"/>
    <w:next w:val="a"/>
    <w:autoRedefine/>
    <w:uiPriority w:val="39"/>
    <w:unhideWhenUsed/>
    <w:rsid w:val="00BD7DA2"/>
    <w:pPr>
      <w:spacing w:after="100" w:line="276" w:lineRule="auto"/>
      <w:ind w:left="1540"/>
    </w:pPr>
    <w:rPr>
      <w:rFonts w:asciiTheme="minorHAnsi" w:eastAsiaTheme="minorEastAsia" w:hAnsiTheme="minorHAnsi" w:cstheme="minorBidi"/>
      <w:color w:val="auto"/>
    </w:rPr>
  </w:style>
  <w:style w:type="paragraph" w:styleId="9">
    <w:name w:val="toc 9"/>
    <w:basedOn w:val="a"/>
    <w:next w:val="a"/>
    <w:autoRedefine/>
    <w:uiPriority w:val="39"/>
    <w:unhideWhenUsed/>
    <w:rsid w:val="00BD7DA2"/>
    <w:pPr>
      <w:spacing w:after="100" w:line="276" w:lineRule="auto"/>
      <w:ind w:left="1760"/>
    </w:pPr>
    <w:rPr>
      <w:rFonts w:asciiTheme="minorHAnsi" w:eastAsiaTheme="minorEastAsia" w:hAnsiTheme="minorHAnsi" w:cstheme="minorBidi"/>
      <w:color w:val="auto"/>
    </w:rPr>
  </w:style>
  <w:style w:type="table" w:customStyle="1" w:styleId="80">
    <w:name w:val="Сетка таблицы8"/>
    <w:basedOn w:val="a1"/>
    <w:next w:val="a3"/>
    <w:uiPriority w:val="39"/>
    <w:rsid w:val="00DE7BCC"/>
    <w:pPr>
      <w:spacing w:beforeAutospacing="1" w:after="0" w:afterAutospacing="1" w:line="240" w:lineRule="auto"/>
      <w:ind w:firstLine="720"/>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3"/>
    <w:uiPriority w:val="39"/>
    <w:rsid w:val="00DE7BCC"/>
    <w:pPr>
      <w:spacing w:beforeAutospacing="1" w:after="0" w:afterAutospacing="1" w:line="240" w:lineRule="auto"/>
      <w:ind w:firstLine="720"/>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8941FF"/>
    <w:pPr>
      <w:spacing w:after="0" w:line="240" w:lineRule="auto"/>
      <w:ind w:firstLine="709"/>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1A045E"/>
    <w:pPr>
      <w:spacing w:after="0" w:line="240" w:lineRule="auto"/>
      <w:ind w:firstLine="709"/>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1A045E"/>
    <w:pPr>
      <w:spacing w:after="0" w:line="240" w:lineRule="auto"/>
      <w:ind w:firstLine="709"/>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писок-таблица 3 — акцент 21"/>
    <w:basedOn w:val="a1"/>
    <w:uiPriority w:val="48"/>
    <w:rsid w:val="006F56F6"/>
    <w:pPr>
      <w:spacing w:after="0" w:line="240" w:lineRule="auto"/>
      <w:ind w:firstLine="709"/>
    </w:pPr>
    <w:rPr>
      <w:rFonts w:eastAsiaTheme="minorHAnsi"/>
      <w:lang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14">
    <w:name w:val="Стиль1"/>
    <w:basedOn w:val="a1"/>
    <w:uiPriority w:val="99"/>
    <w:rsid w:val="006F56F6"/>
    <w:pPr>
      <w:spacing w:after="0" w:line="240" w:lineRule="auto"/>
    </w:pPr>
    <w:rPr>
      <w:color w:val="FF0000"/>
    </w:rPr>
    <w:tblPr/>
  </w:style>
  <w:style w:type="table" w:customStyle="1" w:styleId="23">
    <w:name w:val="Стиль2"/>
    <w:basedOn w:val="a1"/>
    <w:uiPriority w:val="99"/>
    <w:rsid w:val="006F56F6"/>
    <w:pPr>
      <w:spacing w:after="0" w:line="240" w:lineRule="auto"/>
    </w:pPr>
    <w:rPr>
      <w:color w:val="C00000"/>
    </w:rPr>
    <w:tblPr/>
    <w:tcPr>
      <w:shd w:val="clear" w:color="auto" w:fill="FFFFFF" w:themeFill="background1"/>
    </w:tcPr>
  </w:style>
  <w:style w:type="table" w:customStyle="1" w:styleId="33">
    <w:name w:val="Стиль3"/>
    <w:basedOn w:val="a1"/>
    <w:uiPriority w:val="99"/>
    <w:rsid w:val="006F56F6"/>
    <w:pPr>
      <w:spacing w:after="0" w:line="240" w:lineRule="auto"/>
    </w:pPr>
    <w:tblPr/>
  </w:style>
  <w:style w:type="table" w:customStyle="1" w:styleId="-361">
    <w:name w:val="Список-таблица 3 — акцент 61"/>
    <w:basedOn w:val="a1"/>
    <w:uiPriority w:val="48"/>
    <w:rsid w:val="00734BFA"/>
    <w:pPr>
      <w:spacing w:after="0" w:line="240" w:lineRule="auto"/>
      <w:ind w:firstLine="709"/>
    </w:pPr>
    <w:rPr>
      <w:rFonts w:eastAsiaTheme="minorHAnsi"/>
      <w:lang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1">
    <w:name w:val="Таблица-сетка 4 — акцент 11"/>
    <w:basedOn w:val="a1"/>
    <w:uiPriority w:val="49"/>
    <w:rsid w:val="00734BFA"/>
    <w:pPr>
      <w:spacing w:after="0" w:line="240" w:lineRule="auto"/>
      <w:ind w:firstLine="709"/>
    </w:pPr>
    <w:rPr>
      <w:rFonts w:eastAsiaTheme="minorHAnsi"/>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352">
    <w:name w:val="Список-таблица 3 — акцент 52"/>
    <w:basedOn w:val="a1"/>
    <w:uiPriority w:val="48"/>
    <w:rsid w:val="00734BFA"/>
    <w:pPr>
      <w:spacing w:after="0" w:line="240" w:lineRule="auto"/>
      <w:ind w:firstLine="709"/>
    </w:pPr>
    <w:rPr>
      <w:rFonts w:eastAsiaTheme="minorHAnsi"/>
      <w:lang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751">
    <w:name w:val="Список-таблица 7 цветная — акцент 51"/>
    <w:basedOn w:val="a1"/>
    <w:uiPriority w:val="52"/>
    <w:rsid w:val="00734BFA"/>
    <w:pPr>
      <w:spacing w:after="0" w:line="240" w:lineRule="auto"/>
      <w:ind w:firstLine="709"/>
    </w:pPr>
    <w:rPr>
      <w:rFonts w:eastAsiaTheme="minorHAnsi"/>
      <w:color w:val="2F5496" w:themeColor="accent5"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510">
    <w:name w:val="Таблица-сетка 3 — акцент 51"/>
    <w:basedOn w:val="a1"/>
    <w:uiPriority w:val="48"/>
    <w:rsid w:val="00734BFA"/>
    <w:pPr>
      <w:spacing w:after="0" w:line="240" w:lineRule="auto"/>
      <w:ind w:firstLine="709"/>
    </w:pPr>
    <w:rPr>
      <w:rFonts w:eastAsiaTheme="minorHAnsi"/>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151">
    <w:name w:val="Таблица-сетка 1 светлая — акцент 51"/>
    <w:basedOn w:val="a1"/>
    <w:uiPriority w:val="46"/>
    <w:rsid w:val="00734BFA"/>
    <w:pPr>
      <w:spacing w:after="0" w:line="240" w:lineRule="auto"/>
      <w:ind w:firstLine="709"/>
    </w:pPr>
    <w:rPr>
      <w:rFonts w:eastAsiaTheme="minorHAns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Pa24">
    <w:name w:val="Pa24"/>
    <w:basedOn w:val="a"/>
    <w:next w:val="a"/>
    <w:uiPriority w:val="99"/>
    <w:rsid w:val="00734BFA"/>
    <w:pPr>
      <w:autoSpaceDE w:val="0"/>
      <w:autoSpaceDN w:val="0"/>
      <w:adjustRightInd w:val="0"/>
      <w:spacing w:after="0" w:line="201" w:lineRule="atLeast"/>
    </w:pPr>
    <w:rPr>
      <w:rFonts w:ascii="Myriad Pro" w:eastAsiaTheme="minorHAnsi" w:hAnsi="Myriad Pro" w:cstheme="minorBidi"/>
      <w:color w:val="auto"/>
      <w:sz w:val="24"/>
      <w:szCs w:val="24"/>
      <w:lang w:eastAsia="en-US"/>
    </w:rPr>
  </w:style>
  <w:style w:type="paragraph" w:customStyle="1" w:styleId="rvps2">
    <w:name w:val="rvps2"/>
    <w:basedOn w:val="a"/>
    <w:rsid w:val="00734BF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734BF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1610">
    <w:name w:val="Список-таблица 1 светлая — акцент 61"/>
    <w:basedOn w:val="a1"/>
    <w:uiPriority w:val="46"/>
    <w:rsid w:val="00734BFA"/>
    <w:pPr>
      <w:spacing w:after="0" w:line="240" w:lineRule="auto"/>
      <w:ind w:firstLine="709"/>
    </w:pPr>
    <w:rPr>
      <w:rFonts w:eastAsiaTheme="minorHAnsi"/>
      <w:lang w:eastAsia="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61">
    <w:name w:val="Таблица-сетка 5 темная — акцент 61"/>
    <w:basedOn w:val="a1"/>
    <w:uiPriority w:val="50"/>
    <w:rsid w:val="00734BFA"/>
    <w:pPr>
      <w:spacing w:after="0" w:line="240" w:lineRule="auto"/>
      <w:ind w:firstLine="709"/>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341">
    <w:name w:val="Список-таблица 3 — акцент 41"/>
    <w:basedOn w:val="a1"/>
    <w:uiPriority w:val="48"/>
    <w:rsid w:val="00734BFA"/>
    <w:pPr>
      <w:spacing w:after="0" w:line="240" w:lineRule="auto"/>
      <w:ind w:firstLine="709"/>
    </w:pPr>
    <w:rPr>
      <w:rFonts w:eastAsiaTheme="minorHAnsi"/>
      <w:lang w:eastAsia="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11">
    <w:name w:val="Список-таблица 3 — акцент 11"/>
    <w:basedOn w:val="a1"/>
    <w:uiPriority w:val="48"/>
    <w:rsid w:val="00734BFA"/>
    <w:pPr>
      <w:spacing w:after="0" w:line="240" w:lineRule="auto"/>
      <w:ind w:firstLine="709"/>
    </w:pPr>
    <w:rPr>
      <w:rFonts w:eastAsiaTheme="minorHAnsi"/>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31">
    <w:name w:val="Список-таблица 3 — акцент 31"/>
    <w:basedOn w:val="a1"/>
    <w:uiPriority w:val="48"/>
    <w:rsid w:val="00734BFA"/>
    <w:pPr>
      <w:spacing w:after="0" w:line="240" w:lineRule="auto"/>
      <w:ind w:firstLine="709"/>
    </w:pPr>
    <w:rPr>
      <w:rFonts w:eastAsiaTheme="minorHAnsi"/>
      <w:lang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af4">
    <w:name w:val="Strong"/>
    <w:basedOn w:val="a0"/>
    <w:uiPriority w:val="22"/>
    <w:qFormat/>
    <w:rsid w:val="00B72F22"/>
    <w:rPr>
      <w:b/>
      <w:bCs/>
    </w:rPr>
  </w:style>
  <w:style w:type="character" w:customStyle="1" w:styleId="tlid-translation">
    <w:name w:val="tlid-translation"/>
    <w:basedOn w:val="a0"/>
    <w:rsid w:val="0057301A"/>
  </w:style>
  <w:style w:type="table" w:customStyle="1" w:styleId="140">
    <w:name w:val="Сетка таблицы14"/>
    <w:basedOn w:val="a1"/>
    <w:next w:val="a3"/>
    <w:uiPriority w:val="39"/>
    <w:rsid w:val="0024318F"/>
    <w:pPr>
      <w:spacing w:after="0" w:line="240" w:lineRule="auto"/>
      <w:ind w:firstLine="709"/>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77566">
      <w:bodyDiv w:val="1"/>
      <w:marLeft w:val="0"/>
      <w:marRight w:val="0"/>
      <w:marTop w:val="0"/>
      <w:marBottom w:val="0"/>
      <w:divBdr>
        <w:top w:val="none" w:sz="0" w:space="0" w:color="auto"/>
        <w:left w:val="none" w:sz="0" w:space="0" w:color="auto"/>
        <w:bottom w:val="none" w:sz="0" w:space="0" w:color="auto"/>
        <w:right w:val="none" w:sz="0" w:space="0" w:color="auto"/>
      </w:divBdr>
    </w:div>
    <w:div w:id="1092777548">
      <w:bodyDiv w:val="1"/>
      <w:marLeft w:val="0"/>
      <w:marRight w:val="0"/>
      <w:marTop w:val="0"/>
      <w:marBottom w:val="0"/>
      <w:divBdr>
        <w:top w:val="none" w:sz="0" w:space="0" w:color="auto"/>
        <w:left w:val="none" w:sz="0" w:space="0" w:color="auto"/>
        <w:bottom w:val="none" w:sz="0" w:space="0" w:color="auto"/>
        <w:right w:val="none" w:sz="0" w:space="0" w:color="auto"/>
      </w:divBdr>
    </w:div>
    <w:div w:id="1373307545">
      <w:bodyDiv w:val="1"/>
      <w:marLeft w:val="0"/>
      <w:marRight w:val="0"/>
      <w:marTop w:val="0"/>
      <w:marBottom w:val="0"/>
      <w:divBdr>
        <w:top w:val="none" w:sz="0" w:space="0" w:color="auto"/>
        <w:left w:val="none" w:sz="0" w:space="0" w:color="auto"/>
        <w:bottom w:val="none" w:sz="0" w:space="0" w:color="auto"/>
        <w:right w:val="none" w:sz="0" w:space="0" w:color="auto"/>
      </w:divBdr>
    </w:div>
    <w:div w:id="1443110392">
      <w:bodyDiv w:val="1"/>
      <w:marLeft w:val="0"/>
      <w:marRight w:val="0"/>
      <w:marTop w:val="0"/>
      <w:marBottom w:val="0"/>
      <w:divBdr>
        <w:top w:val="none" w:sz="0" w:space="0" w:color="auto"/>
        <w:left w:val="none" w:sz="0" w:space="0" w:color="auto"/>
        <w:bottom w:val="none" w:sz="0" w:space="0" w:color="auto"/>
        <w:right w:val="none" w:sz="0" w:space="0" w:color="auto"/>
      </w:divBdr>
    </w:div>
    <w:div w:id="2004166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52;&#1086;&#1080;%20&#1076;&#1086;&#1082;&#1080;\&#1057;&#1052;&#1040;&#1056;&#1058;%20&#1057;&#1090;&#1088;&#1072;&#1090;&#1077;&#1075;&#1110;&#1103;%2021-27\&#1055;&#1110;&#1076;&#1075;&#1086;&#1090;&#1086;&#1074;&#1082;&#1072;%20&#1054;&#1076;&#1077;&#1089;&#1100;&#1082;&#1072;%20&#1086;&#1073;&#1083;&#1072;&#1089;&#1090;&#1100;\&#1055;&#1056;&#1054;&#1028;&#1050;&#1058;%20&#1057;&#1058;&#1056;&#1040;&#1058;&#1045;&#1043;&#1030;&#1031;%2021-27\&#1055;&#1056;&#1054;&#1045;&#1050;&#1058;%20&#1057;&#1058;&#1056;&#1040;&#1058;&#1045;&#1043;&#1030;&#1031;%202021-2027%20&#1082;&#1086;&#1088;&#1077;&#1075;&#1086;&#1074;&#1072;&#1085;&#1080;&#1081;.docx"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6.png"/><Relationship Id="rId21" Type="http://schemas.openxmlformats.org/officeDocument/2006/relationships/chart" Target="charts/chart4.xml"/><Relationship Id="rId34" Type="http://schemas.openxmlformats.org/officeDocument/2006/relationships/chart" Target="charts/chart14.xml"/><Relationship Id="rId42" Type="http://schemas.openxmlformats.org/officeDocument/2006/relationships/image" Target="media/image8.png"/><Relationship Id="rId47" Type="http://schemas.openxmlformats.org/officeDocument/2006/relationships/image" Target="media/image11.png"/><Relationship Id="rId50" Type="http://schemas.openxmlformats.org/officeDocument/2006/relationships/image" Target="media/image13.png"/><Relationship Id="rId55" Type="http://schemas.openxmlformats.org/officeDocument/2006/relationships/chart" Target="charts/chart22.xml"/><Relationship Id="rId63" Type="http://schemas.openxmlformats.org/officeDocument/2006/relationships/image" Target="media/image22.png"/><Relationship Id="rId68" Type="http://schemas.openxmlformats.org/officeDocument/2006/relationships/image" Target="media/image23.jpeg"/><Relationship Id="rId76" Type="http://schemas.openxmlformats.org/officeDocument/2006/relationships/chart" Target="charts/chart32.xml"/><Relationship Id="rId84" Type="http://schemas.openxmlformats.org/officeDocument/2006/relationships/chart" Target="charts/chart35.xml"/><Relationship Id="rId89"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D:\&#1052;&#1086;&#1080;%20&#1076;&#1086;&#1082;&#1080;\&#1057;&#1052;&#1040;&#1056;&#1058;%20&#1057;&#1090;&#1088;&#1072;&#1090;&#1077;&#1075;&#1110;&#1103;%2021-27\&#1055;&#1110;&#1076;&#1075;&#1086;&#1090;&#1086;&#1074;&#1082;&#1072;%20&#1054;&#1076;&#1077;&#1089;&#1100;&#1082;&#1072;%20&#1086;&#1073;&#1083;&#1072;&#1089;&#1090;&#1100;\&#1055;&#1056;&#1054;&#1028;&#1050;&#1058;%20&#1057;&#1058;&#1056;&#1040;&#1058;&#1045;&#1043;&#1030;&#1031;%2021-27\&#1055;&#1056;&#1054;&#1045;&#1050;&#1058;%20&#1057;&#1058;&#1056;&#1040;&#1058;&#1045;&#1043;&#1030;&#1031;%202021-2027%20&#1082;&#1086;&#1088;&#1077;&#1075;&#1086;&#1074;&#1072;&#1085;&#1080;&#1081;.docx" TargetMode="External"/><Relationship Id="rId29" Type="http://schemas.openxmlformats.org/officeDocument/2006/relationships/chart" Target="charts/chart12.xml"/><Relationship Id="rId11" Type="http://schemas.openxmlformats.org/officeDocument/2006/relationships/hyperlink" Target="file:///D:\&#1052;&#1086;&#1080;%20&#1076;&#1086;&#1082;&#1080;\&#1057;&#1052;&#1040;&#1056;&#1058;%20&#1057;&#1090;&#1088;&#1072;&#1090;&#1077;&#1075;&#1110;&#1103;%2021-27\&#1055;&#1110;&#1076;&#1075;&#1086;&#1090;&#1086;&#1074;&#1082;&#1072;%20&#1054;&#1076;&#1077;&#1089;&#1100;&#1082;&#1072;%20&#1086;&#1073;&#1083;&#1072;&#1089;&#1090;&#1100;\&#1055;&#1056;&#1054;&#1028;&#1050;&#1058;%20&#1057;&#1058;&#1056;&#1040;&#1058;&#1045;&#1043;&#1030;&#1031;%2021-27\&#1055;&#1056;&#1054;&#1045;&#1050;&#1058;%20&#1057;&#1058;&#1056;&#1040;&#1058;&#1045;&#1043;&#1030;&#1031;%202021-2027%20&#1082;&#1086;&#1088;&#1077;&#1075;&#1086;&#1074;&#1072;&#1085;&#1080;&#1081;.docx" TargetMode="External"/><Relationship Id="rId24" Type="http://schemas.openxmlformats.org/officeDocument/2006/relationships/chart" Target="charts/chart7.xml"/><Relationship Id="rId32" Type="http://schemas.openxmlformats.org/officeDocument/2006/relationships/hyperlink" Target="http://uk.wikipedia.org/wiki/%D0%95%D0%BA%D0%BE%D1%81%D0%B8%D1%81%D1%82%D0%B5%D0%BC%D0%B0" TargetMode="External"/><Relationship Id="rId37" Type="http://schemas.openxmlformats.org/officeDocument/2006/relationships/image" Target="media/image4.png"/><Relationship Id="rId40" Type="http://schemas.openxmlformats.org/officeDocument/2006/relationships/chart" Target="charts/chart16.xml"/><Relationship Id="rId45" Type="http://schemas.openxmlformats.org/officeDocument/2006/relationships/chart" Target="charts/chart18.xml"/><Relationship Id="rId53" Type="http://schemas.openxmlformats.org/officeDocument/2006/relationships/chart" Target="charts/chart21.xml"/><Relationship Id="rId58" Type="http://schemas.openxmlformats.org/officeDocument/2006/relationships/image" Target="media/image17.png"/><Relationship Id="rId66" Type="http://schemas.openxmlformats.org/officeDocument/2006/relationships/chart" Target="charts/chart26.xml"/><Relationship Id="rId74" Type="http://schemas.openxmlformats.org/officeDocument/2006/relationships/chart" Target="charts/chart30.xml"/><Relationship Id="rId79" Type="http://schemas.openxmlformats.org/officeDocument/2006/relationships/image" Target="media/image29.png"/><Relationship Id="rId87"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image" Target="media/image31.png"/><Relationship Id="rId90" Type="http://schemas.openxmlformats.org/officeDocument/2006/relationships/image" Target="media/image35.gif"/><Relationship Id="rId19" Type="http://schemas.openxmlformats.org/officeDocument/2006/relationships/chart" Target="charts/chart2.xml"/><Relationship Id="rId14" Type="http://schemas.openxmlformats.org/officeDocument/2006/relationships/hyperlink" Target="file:///D:\&#1052;&#1086;&#1080;%20&#1076;&#1086;&#1082;&#1080;\&#1057;&#1052;&#1040;&#1056;&#1058;%20&#1057;&#1090;&#1088;&#1072;&#1090;&#1077;&#1075;&#1110;&#1103;%2021-27\&#1055;&#1110;&#1076;&#1075;&#1086;&#1090;&#1086;&#1074;&#1082;&#1072;%20&#1054;&#1076;&#1077;&#1089;&#1100;&#1082;&#1072;%20&#1086;&#1073;&#1083;&#1072;&#1089;&#1090;&#1100;\&#1055;&#1056;&#1054;&#1028;&#1050;&#1058;%20&#1057;&#1058;&#1056;&#1040;&#1058;&#1045;&#1043;&#1030;&#1031;%2021-27\&#1055;&#1056;&#1054;&#1045;&#1050;&#1058;%20&#1057;&#1058;&#1056;&#1040;&#1058;&#1045;&#1043;&#1030;&#1031;%202021-2027%20&#1082;&#1086;&#1088;&#1077;&#1075;&#1086;&#1074;&#1072;&#1085;&#1080;&#1081;.docx"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yperlink" Target="http://uk.wikipedia.org/wiki/%D0%9B%D0%B8%D0%BC%D0%B0%D0%BD" TargetMode="External"/><Relationship Id="rId35" Type="http://schemas.openxmlformats.org/officeDocument/2006/relationships/chart" Target="charts/chart15.xml"/><Relationship Id="rId43" Type="http://schemas.openxmlformats.org/officeDocument/2006/relationships/chart" Target="charts/chart17.xml"/><Relationship Id="rId48" Type="http://schemas.openxmlformats.org/officeDocument/2006/relationships/image" Target="media/image12.png"/><Relationship Id="rId56" Type="http://schemas.openxmlformats.org/officeDocument/2006/relationships/chart" Target="charts/chart23.xml"/><Relationship Id="rId64" Type="http://schemas.openxmlformats.org/officeDocument/2006/relationships/chart" Target="charts/chart24.xml"/><Relationship Id="rId69" Type="http://schemas.openxmlformats.org/officeDocument/2006/relationships/image" Target="media/image24.jpeg"/><Relationship Id="rId77"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chart" Target="charts/chart20.xml"/><Relationship Id="rId72" Type="http://schemas.openxmlformats.org/officeDocument/2006/relationships/chart" Target="charts/chart28.xml"/><Relationship Id="rId80" Type="http://schemas.openxmlformats.org/officeDocument/2006/relationships/chart" Target="charts/chart33.xml"/><Relationship Id="rId85" Type="http://schemas.openxmlformats.org/officeDocument/2006/relationships/chart" Target="charts/chart36.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D:\&#1052;&#1086;&#1080;%20&#1076;&#1086;&#1082;&#1080;\&#1057;&#1052;&#1040;&#1056;&#1058;%20&#1057;&#1090;&#1088;&#1072;&#1090;&#1077;&#1075;&#1110;&#1103;%2021-27\&#1055;&#1110;&#1076;&#1075;&#1086;&#1090;&#1086;&#1074;&#1082;&#1072;%20&#1054;&#1076;&#1077;&#1089;&#1100;&#1082;&#1072;%20&#1086;&#1073;&#1083;&#1072;&#1089;&#1090;&#1100;\&#1055;&#1056;&#1054;&#1028;&#1050;&#1058;%20&#1057;&#1058;&#1056;&#1040;&#1058;&#1045;&#1043;&#1030;&#1031;%2021-27\&#1055;&#1056;&#1054;&#1045;&#1050;&#1058;%20&#1057;&#1058;&#1056;&#1040;&#1058;&#1045;&#1043;&#1030;&#1031;%202021-2027%20&#1082;&#1086;&#1088;&#1077;&#1075;&#1086;&#1074;&#1072;&#1085;&#1080;&#1081;.docx" TargetMode="External"/><Relationship Id="rId17" Type="http://schemas.openxmlformats.org/officeDocument/2006/relationships/image" Target="media/image2.png"/><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image" Target="media/image5.png"/><Relationship Id="rId46" Type="http://schemas.openxmlformats.org/officeDocument/2006/relationships/image" Target="media/image10.png"/><Relationship Id="rId59" Type="http://schemas.openxmlformats.org/officeDocument/2006/relationships/image" Target="media/image18.png"/><Relationship Id="rId67" Type="http://schemas.openxmlformats.org/officeDocument/2006/relationships/chart" Target="charts/chart27.xml"/><Relationship Id="rId20" Type="http://schemas.openxmlformats.org/officeDocument/2006/relationships/chart" Target="charts/chart3.xml"/><Relationship Id="rId41" Type="http://schemas.openxmlformats.org/officeDocument/2006/relationships/image" Target="media/image7.png"/><Relationship Id="rId54" Type="http://schemas.openxmlformats.org/officeDocument/2006/relationships/image" Target="media/image15.png"/><Relationship Id="rId62" Type="http://schemas.openxmlformats.org/officeDocument/2006/relationships/image" Target="media/image21.png"/><Relationship Id="rId70" Type="http://schemas.openxmlformats.org/officeDocument/2006/relationships/image" Target="media/image25.jpeg"/><Relationship Id="rId75" Type="http://schemas.openxmlformats.org/officeDocument/2006/relationships/chart" Target="charts/chart31.xml"/><Relationship Id="rId83" Type="http://schemas.openxmlformats.org/officeDocument/2006/relationships/chart" Target="charts/chart34.xml"/><Relationship Id="rId88" Type="http://schemas.openxmlformats.org/officeDocument/2006/relationships/image" Target="media/image33.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1052;&#1086;&#1080;%20&#1076;&#1086;&#1082;&#1080;\&#1057;&#1052;&#1040;&#1056;&#1058;%20&#1057;&#1090;&#1088;&#1072;&#1090;&#1077;&#1075;&#1110;&#1103;%2021-27\&#1055;&#1110;&#1076;&#1075;&#1086;&#1090;&#1086;&#1074;&#1082;&#1072;%20&#1054;&#1076;&#1077;&#1089;&#1100;&#1082;&#1072;%20&#1086;&#1073;&#1083;&#1072;&#1089;&#1090;&#1100;\&#1055;&#1056;&#1054;&#1028;&#1050;&#1058;%20&#1057;&#1058;&#1056;&#1040;&#1058;&#1045;&#1043;&#1030;&#1031;%2021-27\&#1055;&#1056;&#1054;&#1045;&#1050;&#1058;%20&#1057;&#1058;&#1056;&#1040;&#1058;&#1045;&#1043;&#1030;&#1031;%202021-2027%20&#1082;&#1086;&#1088;&#1077;&#1075;&#1086;&#1074;&#1072;&#1085;&#1080;&#1081;.docx"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3.png"/><Relationship Id="rId49" Type="http://schemas.openxmlformats.org/officeDocument/2006/relationships/chart" Target="charts/chart19.xml"/><Relationship Id="rId57" Type="http://schemas.openxmlformats.org/officeDocument/2006/relationships/image" Target="media/image16.png"/><Relationship Id="rId10" Type="http://schemas.openxmlformats.org/officeDocument/2006/relationships/hyperlink" Target="file:///D:\&#1052;&#1086;&#1080;%20&#1076;&#1086;&#1082;&#1080;\&#1057;&#1052;&#1040;&#1056;&#1058;%20&#1057;&#1090;&#1088;&#1072;&#1090;&#1077;&#1075;&#1110;&#1103;%2021-27\&#1055;&#1110;&#1076;&#1075;&#1086;&#1090;&#1086;&#1074;&#1082;&#1072;%20&#1054;&#1076;&#1077;&#1089;&#1100;&#1082;&#1072;%20&#1086;&#1073;&#1083;&#1072;&#1089;&#1090;&#1100;\&#1055;&#1056;&#1054;&#1028;&#1050;&#1058;%20&#1057;&#1058;&#1056;&#1040;&#1058;&#1045;&#1043;&#1030;&#1031;%2021-27\&#1055;&#1056;&#1054;&#1045;&#1050;&#1058;%20&#1057;&#1058;&#1056;&#1040;&#1058;&#1045;&#1043;&#1030;&#1031;%202021-2027%20&#1082;&#1086;&#1088;&#1077;&#1075;&#1086;&#1074;&#1072;&#1085;&#1080;&#1081;.docx" TargetMode="External"/><Relationship Id="rId31" Type="http://schemas.openxmlformats.org/officeDocument/2006/relationships/hyperlink" Target="http://uk.wikipedia.org/wiki/%D0%A8%D0%B5%D0%BB%D1%8C%D1%84" TargetMode="External"/><Relationship Id="rId44" Type="http://schemas.openxmlformats.org/officeDocument/2006/relationships/image" Target="media/image9.png"/><Relationship Id="rId52" Type="http://schemas.openxmlformats.org/officeDocument/2006/relationships/image" Target="media/image14.png"/><Relationship Id="rId60" Type="http://schemas.openxmlformats.org/officeDocument/2006/relationships/image" Target="media/image19.png"/><Relationship Id="rId65" Type="http://schemas.openxmlformats.org/officeDocument/2006/relationships/chart" Target="charts/chart25.xml"/><Relationship Id="rId73" Type="http://schemas.openxmlformats.org/officeDocument/2006/relationships/chart" Target="charts/chart29.xml"/><Relationship Id="rId78" Type="http://schemas.openxmlformats.org/officeDocument/2006/relationships/image" Target="media/image28.png"/><Relationship Id="rId81" Type="http://schemas.openxmlformats.org/officeDocument/2006/relationships/image" Target="media/image30.png"/><Relationship Id="rId86" Type="http://schemas.openxmlformats.org/officeDocument/2006/relationships/chart" Target="charts/chart37.xml"/><Relationship Id="rId4" Type="http://schemas.openxmlformats.org/officeDocument/2006/relationships/settings" Target="settings.xml"/><Relationship Id="rId9" Type="http://schemas.openxmlformats.org/officeDocument/2006/relationships/hyperlink" Target="file:///D:\&#1052;&#1086;&#1080;%20&#1076;&#1086;&#1082;&#1080;\&#1057;&#1052;&#1040;&#1056;&#1058;%20&#1057;&#1090;&#1088;&#1072;&#1090;&#1077;&#1075;&#1110;&#1103;%2021-27\&#1055;&#1110;&#1076;&#1075;&#1086;&#1090;&#1086;&#1074;&#1082;&#1072;%20&#1054;&#1076;&#1077;&#1089;&#1100;&#1082;&#1072;%20&#1086;&#1073;&#1083;&#1072;&#1089;&#1090;&#1100;\&#1055;&#1056;&#1054;&#1028;&#1050;&#1058;%20&#1057;&#1058;&#1056;&#1040;&#1058;&#1045;&#1043;&#1030;&#1031;%2021-27\&#1055;&#1056;&#1054;&#1045;&#1050;&#1058;%20&#1057;&#1058;&#1056;&#1040;&#1058;&#1045;&#1043;&#1030;&#1031;%202021-2027%20&#1082;&#1086;&#1088;&#1077;&#1075;&#1086;&#1074;&#1072;&#1085;&#1080;&#1081;.doc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1043;&#1088;&#1072;&#1092;&#1080;&#1082;&#1080;%20&#1089;&#1090;&#1088;&#1072;&#1090;&#1077;&#1075;&#1080;&#110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ownloads\&#1075;&#1088;&#1072;&#1092;&#1080;&#1082;%20&#1090;&#1086;&#1088;&#1075;%20(1).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8.xlsx"/></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10.bin"/></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6.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User\Desktop\&#1051;&#1080;&#1089;&#1090;%20Microsoft%20Excel.xlsx" TargetMode="External"/><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User\Desktop\&#1051;&#1080;&#1089;&#1090;%20Microsoft%20Excel.xlsx" TargetMode="External"/><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21.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User\Desktop\&#1043;&#1088;&#1072;&#1092;&#1080;&#1082;&#1080;%20&#1089;&#1090;&#1088;&#1072;&#1090;&#1077;&#1075;&#1080;&#1103;.xlsx" TargetMode="External"/><Relationship Id="rId1" Type="http://schemas.openxmlformats.org/officeDocument/2006/relationships/themeOverride" Target="../theme/themeOverride2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2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2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mn-lt"/>
                <a:ea typeface="+mn-ea"/>
                <a:cs typeface="+mn-cs"/>
              </a:defRPr>
            </a:pPr>
            <a:r>
              <a:rPr lang="ru-RU" sz="1100"/>
              <a:t>РОЗПОДІЛ НАСЕЛЕННЯ ЗА ВІКОВИМИ ГРУПАМИ</a:t>
            </a:r>
          </a:p>
        </c:rich>
      </c:tx>
      <c:layout/>
      <c:overlay val="0"/>
      <c:spPr>
        <a:noFill/>
        <a:ln>
          <a:noFill/>
        </a:ln>
        <a:effectLst/>
      </c:spPr>
    </c:title>
    <c:autoTitleDeleted val="0"/>
    <c:plotArea>
      <c:layout>
        <c:manualLayout>
          <c:layoutTarget val="inner"/>
          <c:xMode val="edge"/>
          <c:yMode val="edge"/>
          <c:x val="6.6244512228764194E-2"/>
          <c:y val="3.9372900968024156E-2"/>
          <c:w val="0.91173346574921377"/>
          <c:h val="0.75142832952332572"/>
        </c:manualLayout>
      </c:layout>
      <c:barChart>
        <c:barDir val="col"/>
        <c:grouping val="clustered"/>
        <c:varyColors val="0"/>
        <c:ser>
          <c:idx val="0"/>
          <c:order val="0"/>
          <c:tx>
            <c:strRef>
              <c:f>Лист1!$A$50</c:f>
              <c:strCache>
                <c:ptCount val="1"/>
                <c:pt idx="0">
                  <c:v>2015</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Лист1!$B$49:$I$49</c:f>
              <c:strCache>
                <c:ptCount val="8"/>
                <c:pt idx="0">
                  <c:v>0–14 років</c:v>
                </c:pt>
                <c:pt idx="1">
                  <c:v>0–15 років</c:v>
                </c:pt>
                <c:pt idx="2">
                  <c:v>0–17 років</c:v>
                </c:pt>
                <c:pt idx="3">
                  <c:v>16–59 років</c:v>
                </c:pt>
                <c:pt idx="4">
                  <c:v>15–64 роки</c:v>
                </c:pt>
                <c:pt idx="5">
                  <c:v>18 і понад років</c:v>
                </c:pt>
                <c:pt idx="6">
                  <c:v>60 і понад років</c:v>
                </c:pt>
                <c:pt idx="7">
                  <c:v>65 і понад років</c:v>
                </c:pt>
              </c:strCache>
            </c:strRef>
          </c:cat>
          <c:val>
            <c:numRef>
              <c:f>Лист1!$B$50:$I$50</c:f>
              <c:numCache>
                <c:formatCode>General</c:formatCode>
                <c:ptCount val="8"/>
                <c:pt idx="0">
                  <c:v>385.3</c:v>
                </c:pt>
                <c:pt idx="1">
                  <c:v>405.6</c:v>
                </c:pt>
                <c:pt idx="2">
                  <c:v>450.6</c:v>
                </c:pt>
                <c:pt idx="3">
                  <c:v>1485</c:v>
                </c:pt>
                <c:pt idx="4">
                  <c:v>1652.9</c:v>
                </c:pt>
                <c:pt idx="5">
                  <c:v>1934.8</c:v>
                </c:pt>
                <c:pt idx="6">
                  <c:v>494.8</c:v>
                </c:pt>
                <c:pt idx="7">
                  <c:v>347.2</c:v>
                </c:pt>
              </c:numCache>
            </c:numRef>
          </c:val>
          <c:extLst>
            <c:ext xmlns:c16="http://schemas.microsoft.com/office/drawing/2014/chart" uri="{C3380CC4-5D6E-409C-BE32-E72D297353CC}">
              <c16:uniqueId val="{00000000-F26D-4525-B1D6-FD241296B807}"/>
            </c:ext>
          </c:extLst>
        </c:ser>
        <c:ser>
          <c:idx val="1"/>
          <c:order val="1"/>
          <c:tx>
            <c:strRef>
              <c:f>Лист1!$A$51</c:f>
              <c:strCache>
                <c:ptCount val="1"/>
                <c:pt idx="0">
                  <c:v>2016</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Лист1!$B$49:$I$49</c:f>
              <c:strCache>
                <c:ptCount val="8"/>
                <c:pt idx="0">
                  <c:v>0–14 років</c:v>
                </c:pt>
                <c:pt idx="1">
                  <c:v>0–15 років</c:v>
                </c:pt>
                <c:pt idx="2">
                  <c:v>0–17 років</c:v>
                </c:pt>
                <c:pt idx="3">
                  <c:v>16–59 років</c:v>
                </c:pt>
                <c:pt idx="4">
                  <c:v>15–64 роки</c:v>
                </c:pt>
                <c:pt idx="5">
                  <c:v>18 і понад років</c:v>
                </c:pt>
                <c:pt idx="6">
                  <c:v>60 і понад років</c:v>
                </c:pt>
                <c:pt idx="7">
                  <c:v>65 і понад років</c:v>
                </c:pt>
              </c:strCache>
            </c:strRef>
          </c:cat>
          <c:val>
            <c:numRef>
              <c:f>Лист1!$B$51:$I$51</c:f>
              <c:numCache>
                <c:formatCode>General</c:formatCode>
                <c:ptCount val="8"/>
                <c:pt idx="0">
                  <c:v>392.6</c:v>
                </c:pt>
                <c:pt idx="1">
                  <c:v>412.5</c:v>
                </c:pt>
                <c:pt idx="2">
                  <c:v>455</c:v>
                </c:pt>
                <c:pt idx="3">
                  <c:v>1468.3</c:v>
                </c:pt>
                <c:pt idx="4">
                  <c:v>1632.1</c:v>
                </c:pt>
                <c:pt idx="5">
                  <c:v>1924.3</c:v>
                </c:pt>
                <c:pt idx="6">
                  <c:v>498.4</c:v>
                </c:pt>
                <c:pt idx="7">
                  <c:v>354.5</c:v>
                </c:pt>
              </c:numCache>
            </c:numRef>
          </c:val>
          <c:extLst>
            <c:ext xmlns:c16="http://schemas.microsoft.com/office/drawing/2014/chart" uri="{C3380CC4-5D6E-409C-BE32-E72D297353CC}">
              <c16:uniqueId val="{00000001-F26D-4525-B1D6-FD241296B807}"/>
            </c:ext>
          </c:extLst>
        </c:ser>
        <c:ser>
          <c:idx val="2"/>
          <c:order val="2"/>
          <c:tx>
            <c:strRef>
              <c:f>Лист1!$A$52</c:f>
              <c:strCache>
                <c:ptCount val="1"/>
                <c:pt idx="0">
                  <c:v>2017</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Лист1!$B$49:$I$49</c:f>
              <c:strCache>
                <c:ptCount val="8"/>
                <c:pt idx="0">
                  <c:v>0–14 років</c:v>
                </c:pt>
                <c:pt idx="1">
                  <c:v>0–15 років</c:v>
                </c:pt>
                <c:pt idx="2">
                  <c:v>0–17 років</c:v>
                </c:pt>
                <c:pt idx="3">
                  <c:v>16–59 років</c:v>
                </c:pt>
                <c:pt idx="4">
                  <c:v>15–64 роки</c:v>
                </c:pt>
                <c:pt idx="5">
                  <c:v>18 і понад років</c:v>
                </c:pt>
                <c:pt idx="6">
                  <c:v>60 і понад років</c:v>
                </c:pt>
                <c:pt idx="7">
                  <c:v>65 і понад років</c:v>
                </c:pt>
              </c:strCache>
            </c:strRef>
          </c:cat>
          <c:val>
            <c:numRef>
              <c:f>Лист1!$B$52:$I$52</c:f>
              <c:numCache>
                <c:formatCode>General</c:formatCode>
                <c:ptCount val="8"/>
                <c:pt idx="0">
                  <c:v>398.8</c:v>
                </c:pt>
                <c:pt idx="1">
                  <c:v>419</c:v>
                </c:pt>
                <c:pt idx="2">
                  <c:v>459.4</c:v>
                </c:pt>
                <c:pt idx="3">
                  <c:v>1452.5</c:v>
                </c:pt>
                <c:pt idx="4">
                  <c:v>1616.4</c:v>
                </c:pt>
                <c:pt idx="5">
                  <c:v>1916.1</c:v>
                </c:pt>
                <c:pt idx="6">
                  <c:v>504</c:v>
                </c:pt>
                <c:pt idx="7">
                  <c:v>360.3</c:v>
                </c:pt>
              </c:numCache>
            </c:numRef>
          </c:val>
          <c:extLst>
            <c:ext xmlns:c16="http://schemas.microsoft.com/office/drawing/2014/chart" uri="{C3380CC4-5D6E-409C-BE32-E72D297353CC}">
              <c16:uniqueId val="{00000002-F26D-4525-B1D6-FD241296B807}"/>
            </c:ext>
          </c:extLst>
        </c:ser>
        <c:ser>
          <c:idx val="3"/>
          <c:order val="3"/>
          <c:tx>
            <c:strRef>
              <c:f>Лист1!$A$53</c:f>
              <c:strCache>
                <c:ptCount val="1"/>
                <c:pt idx="0">
                  <c:v>2018</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Лист1!$B$49:$I$49</c:f>
              <c:strCache>
                <c:ptCount val="8"/>
                <c:pt idx="0">
                  <c:v>0–14 років</c:v>
                </c:pt>
                <c:pt idx="1">
                  <c:v>0–15 років</c:v>
                </c:pt>
                <c:pt idx="2">
                  <c:v>0–17 років</c:v>
                </c:pt>
                <c:pt idx="3">
                  <c:v>16–59 років</c:v>
                </c:pt>
                <c:pt idx="4">
                  <c:v>15–64 роки</c:v>
                </c:pt>
                <c:pt idx="5">
                  <c:v>18 і понад років</c:v>
                </c:pt>
                <c:pt idx="6">
                  <c:v>60 і понад років</c:v>
                </c:pt>
                <c:pt idx="7">
                  <c:v>65 і понад років</c:v>
                </c:pt>
              </c:strCache>
            </c:strRef>
          </c:cat>
          <c:val>
            <c:numRef>
              <c:f>Лист1!$B$53:$I$53</c:f>
              <c:numCache>
                <c:formatCode>General</c:formatCode>
                <c:ptCount val="8"/>
                <c:pt idx="0">
                  <c:v>402.7</c:v>
                </c:pt>
                <c:pt idx="1">
                  <c:v>423.7</c:v>
                </c:pt>
                <c:pt idx="2">
                  <c:v>464</c:v>
                </c:pt>
                <c:pt idx="3">
                  <c:v>1439</c:v>
                </c:pt>
                <c:pt idx="4">
                  <c:v>1604</c:v>
                </c:pt>
                <c:pt idx="5">
                  <c:v>1908</c:v>
                </c:pt>
                <c:pt idx="6">
                  <c:v>509.3</c:v>
                </c:pt>
                <c:pt idx="7">
                  <c:v>365.3</c:v>
                </c:pt>
              </c:numCache>
            </c:numRef>
          </c:val>
          <c:extLst>
            <c:ext xmlns:c16="http://schemas.microsoft.com/office/drawing/2014/chart" uri="{C3380CC4-5D6E-409C-BE32-E72D297353CC}">
              <c16:uniqueId val="{00000003-F26D-4525-B1D6-FD241296B807}"/>
            </c:ext>
          </c:extLst>
        </c:ser>
        <c:dLbls>
          <c:showLegendKey val="0"/>
          <c:showVal val="0"/>
          <c:showCatName val="0"/>
          <c:showSerName val="0"/>
          <c:showPercent val="0"/>
          <c:showBubbleSize val="0"/>
        </c:dLbls>
        <c:gapWidth val="75"/>
        <c:overlap val="-25"/>
        <c:axId val="819616000"/>
        <c:axId val="836153344"/>
      </c:barChart>
      <c:catAx>
        <c:axId val="8196160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36153344"/>
        <c:crosses val="autoZero"/>
        <c:auto val="1"/>
        <c:lblAlgn val="ctr"/>
        <c:lblOffset val="100"/>
        <c:noMultiLvlLbl val="0"/>
      </c:catAx>
      <c:valAx>
        <c:axId val="836153344"/>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9616000"/>
        <c:crosses val="autoZero"/>
        <c:crossBetween val="between"/>
      </c:valAx>
      <c:spPr>
        <a:noFill/>
        <a:ln>
          <a:noFill/>
        </a:ln>
        <a:effectLst/>
      </c:spPr>
    </c:plotArea>
    <c:legend>
      <c:legendPos val="b"/>
      <c:layout>
        <c:manualLayout>
          <c:xMode val="edge"/>
          <c:yMode val="edge"/>
          <c:x val="0.36485745588107793"/>
          <c:y val="0.87903141139615615"/>
          <c:w val="0.27028493059989123"/>
          <c:h val="0.120968588603843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100" b="0" i="0" u="none" strike="noStrike" kern="1200" cap="none" spc="5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Кількість спортивних споруд в областях станом на 01.01.2019</c:v>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Лист1!$F$86:$F$96</c:f>
              <c:strCache>
                <c:ptCount val="11"/>
                <c:pt idx="0">
                  <c:v>Запорізька</c:v>
                </c:pt>
                <c:pt idx="1">
                  <c:v> Івано-Франківська</c:v>
                </c:pt>
                <c:pt idx="2">
                  <c:v>Київська</c:v>
                </c:pt>
                <c:pt idx="3">
                  <c:v>Кіровоградська</c:v>
                </c:pt>
                <c:pt idx="4">
                  <c:v>Луганська</c:v>
                </c:pt>
                <c:pt idx="5">
                  <c:v>Львівська</c:v>
                </c:pt>
                <c:pt idx="6">
                  <c:v>Миколаївська</c:v>
                </c:pt>
                <c:pt idx="7">
                  <c:v>Одеська</c:v>
                </c:pt>
                <c:pt idx="8">
                  <c:v>Полтавська</c:v>
                </c:pt>
                <c:pt idx="9">
                  <c:v> Рівненська</c:v>
                </c:pt>
                <c:pt idx="10">
                  <c:v>Сумська</c:v>
                </c:pt>
              </c:strCache>
            </c:strRef>
          </c:cat>
          <c:val>
            <c:numRef>
              <c:f>Лист1!$G$86:$G$96</c:f>
              <c:numCache>
                <c:formatCode>#,##0</c:formatCode>
                <c:ptCount val="11"/>
                <c:pt idx="0">
                  <c:v>4039</c:v>
                </c:pt>
                <c:pt idx="1">
                  <c:v>3194</c:v>
                </c:pt>
                <c:pt idx="2">
                  <c:v>4264</c:v>
                </c:pt>
                <c:pt idx="3">
                  <c:v>3088</c:v>
                </c:pt>
                <c:pt idx="4">
                  <c:v>1924</c:v>
                </c:pt>
                <c:pt idx="5">
                  <c:v>5692</c:v>
                </c:pt>
                <c:pt idx="6">
                  <c:v>4285</c:v>
                </c:pt>
                <c:pt idx="7">
                  <c:v>5090</c:v>
                </c:pt>
                <c:pt idx="8">
                  <c:v>3621</c:v>
                </c:pt>
                <c:pt idx="9">
                  <c:v>3401</c:v>
                </c:pt>
                <c:pt idx="10">
                  <c:v>2749</c:v>
                </c:pt>
              </c:numCache>
            </c:numRef>
          </c:val>
          <c:extLst>
            <c:ext xmlns:c16="http://schemas.microsoft.com/office/drawing/2014/chart" uri="{C3380CC4-5D6E-409C-BE32-E72D297353CC}">
              <c16:uniqueId val="{00000000-0629-4F6E-908D-614A88AAB9C6}"/>
            </c:ext>
          </c:extLst>
        </c:ser>
        <c:dLbls>
          <c:showLegendKey val="0"/>
          <c:showVal val="0"/>
          <c:showCatName val="0"/>
          <c:showSerName val="0"/>
          <c:showPercent val="0"/>
          <c:showBubbleSize val="0"/>
        </c:dLbls>
        <c:gapWidth val="150"/>
        <c:shape val="box"/>
        <c:axId val="408711936"/>
        <c:axId val="408713472"/>
        <c:axId val="0"/>
      </c:bar3DChart>
      <c:catAx>
        <c:axId val="40871193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408713472"/>
        <c:crosses val="autoZero"/>
        <c:auto val="1"/>
        <c:lblAlgn val="ctr"/>
        <c:lblOffset val="100"/>
        <c:noMultiLvlLbl val="0"/>
      </c:catAx>
      <c:valAx>
        <c:axId val="40871347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408711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050" b="0" i="0" u="none" strike="noStrike" kern="1200" cap="none" spc="5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Кількість спортивних споруд в ОТГ станом на 01.01.2019</c:v>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Лист1!$I$86:$I$95</c:f>
              <c:strCache>
                <c:ptCount val="10"/>
                <c:pt idx="0">
                  <c:v>Запорізька</c:v>
                </c:pt>
                <c:pt idx="1">
                  <c:v>Київська</c:v>
                </c:pt>
                <c:pt idx="2">
                  <c:v>Кіровоградська</c:v>
                </c:pt>
                <c:pt idx="3">
                  <c:v>Луганська</c:v>
                </c:pt>
                <c:pt idx="4">
                  <c:v>Львівська</c:v>
                </c:pt>
                <c:pt idx="5">
                  <c:v>Миколаївська</c:v>
                </c:pt>
                <c:pt idx="6">
                  <c:v>Одеська</c:v>
                </c:pt>
                <c:pt idx="7">
                  <c:v>Полтавська</c:v>
                </c:pt>
                <c:pt idx="8">
                  <c:v> Рівненська</c:v>
                </c:pt>
                <c:pt idx="9">
                  <c:v>Сумська</c:v>
                </c:pt>
              </c:strCache>
            </c:strRef>
          </c:cat>
          <c:val>
            <c:numRef>
              <c:f>Лист1!$J$86:$J$95</c:f>
              <c:numCache>
                <c:formatCode>#,##0</c:formatCode>
                <c:ptCount val="10"/>
                <c:pt idx="0">
                  <c:v>1816</c:v>
                </c:pt>
                <c:pt idx="1">
                  <c:v>180</c:v>
                </c:pt>
                <c:pt idx="2">
                  <c:v>292</c:v>
                </c:pt>
                <c:pt idx="3">
                  <c:v>241</c:v>
                </c:pt>
                <c:pt idx="4">
                  <c:v>388</c:v>
                </c:pt>
                <c:pt idx="5">
                  <c:v>758</c:v>
                </c:pt>
                <c:pt idx="6">
                  <c:v>506</c:v>
                </c:pt>
                <c:pt idx="7">
                  <c:v>541</c:v>
                </c:pt>
                <c:pt idx="8">
                  <c:v>480</c:v>
                </c:pt>
                <c:pt idx="9">
                  <c:v>657</c:v>
                </c:pt>
              </c:numCache>
            </c:numRef>
          </c:val>
          <c:extLst>
            <c:ext xmlns:c16="http://schemas.microsoft.com/office/drawing/2014/chart" uri="{C3380CC4-5D6E-409C-BE32-E72D297353CC}">
              <c16:uniqueId val="{00000000-1D88-4A0E-9307-C623C25F8003}"/>
            </c:ext>
          </c:extLst>
        </c:ser>
        <c:dLbls>
          <c:showLegendKey val="0"/>
          <c:showVal val="0"/>
          <c:showCatName val="0"/>
          <c:showSerName val="0"/>
          <c:showPercent val="0"/>
          <c:showBubbleSize val="0"/>
        </c:dLbls>
        <c:gapWidth val="150"/>
        <c:shape val="box"/>
        <c:axId val="410561536"/>
        <c:axId val="410563328"/>
        <c:axId val="0"/>
      </c:bar3DChart>
      <c:catAx>
        <c:axId val="41056153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410563328"/>
        <c:crosses val="autoZero"/>
        <c:auto val="1"/>
        <c:lblAlgn val="ctr"/>
        <c:lblOffset val="100"/>
        <c:noMultiLvlLbl val="0"/>
      </c:catAx>
      <c:valAx>
        <c:axId val="41056332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410561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Лист1!$B$4</c:f>
              <c:strCache>
                <c:ptCount val="1"/>
                <c:pt idx="0">
                  <c:v>чоловіків</c:v>
                </c:pt>
              </c:strCache>
            </c:strRef>
          </c:tx>
          <c:spPr>
            <a:noFill/>
            <a:ln w="31750">
              <a:solidFill>
                <a:schemeClr val="accent1">
                  <a:alpha val="70000"/>
                </a:schemeClr>
              </a:solidFill>
            </a:ln>
            <a:effectLst/>
            <a:sp3d contourW="31750">
              <a:contourClr>
                <a:schemeClr val="accent1">
                  <a:alpha val="70000"/>
                </a:schemeClr>
              </a:contourClr>
            </a:sp3d>
          </c:spPr>
          <c:invertIfNegative val="0"/>
          <c:dLbls>
            <c:dLbl>
              <c:idx val="0"/>
              <c:layout>
                <c:manualLayout>
                  <c:x val="3.2171581769437033E-2"/>
                  <c:y val="-3.98009950248756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4DC-43F0-BB2A-65EE6C89D33C}"/>
                </c:ext>
              </c:extLst>
            </c:dLbl>
            <c:dLbl>
              <c:idx val="1"/>
              <c:layout>
                <c:manualLayout>
                  <c:x val="2.1447721179624731E-2"/>
                  <c:y val="-4.64344941956882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4DC-43F0-BB2A-65EE6C89D33C}"/>
                </c:ext>
              </c:extLst>
            </c:dLbl>
            <c:dLbl>
              <c:idx val="2"/>
              <c:layout>
                <c:manualLayout>
                  <c:x val="1.4298480786416443E-2"/>
                  <c:y val="-2.65339966832504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4DC-43F0-BB2A-65EE6C89D3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Лист1!$C$3:$E$3</c:f>
              <c:numCache>
                <c:formatCode>General</c:formatCode>
                <c:ptCount val="3"/>
                <c:pt idx="0">
                  <c:v>2016</c:v>
                </c:pt>
                <c:pt idx="1">
                  <c:v>2017</c:v>
                </c:pt>
                <c:pt idx="2">
                  <c:v>2018</c:v>
                </c:pt>
              </c:numCache>
            </c:numRef>
          </c:cat>
          <c:val>
            <c:numRef>
              <c:f>Лист1!$C$4:$E$4</c:f>
              <c:numCache>
                <c:formatCode>General</c:formatCode>
                <c:ptCount val="3"/>
                <c:pt idx="0">
                  <c:v>43251</c:v>
                </c:pt>
                <c:pt idx="1">
                  <c:v>43596</c:v>
                </c:pt>
                <c:pt idx="2">
                  <c:v>45127</c:v>
                </c:pt>
              </c:numCache>
            </c:numRef>
          </c:val>
          <c:extLst>
            <c:ext xmlns:c16="http://schemas.microsoft.com/office/drawing/2014/chart" uri="{C3380CC4-5D6E-409C-BE32-E72D297353CC}">
              <c16:uniqueId val="{00000003-04DC-43F0-BB2A-65EE6C89D33C}"/>
            </c:ext>
          </c:extLst>
        </c:ser>
        <c:ser>
          <c:idx val="1"/>
          <c:order val="1"/>
          <c:tx>
            <c:strRef>
              <c:f>Лист1!$B$5</c:f>
              <c:strCache>
                <c:ptCount val="1"/>
                <c:pt idx="0">
                  <c:v>жінок</c:v>
                </c:pt>
              </c:strCache>
            </c:strRef>
          </c:tx>
          <c:spPr>
            <a:noFill/>
            <a:ln w="31750">
              <a:solidFill>
                <a:schemeClr val="accent2">
                  <a:alpha val="70000"/>
                </a:schemeClr>
              </a:solidFill>
            </a:ln>
            <a:effectLst/>
            <a:sp3d contourW="31750">
              <a:contourClr>
                <a:schemeClr val="accent2">
                  <a:alpha val="70000"/>
                </a:schemeClr>
              </a:contourClr>
            </a:sp3d>
          </c:spPr>
          <c:invertIfNegative val="0"/>
          <c:dLbls>
            <c:dLbl>
              <c:idx val="0"/>
              <c:layout>
                <c:manualLayout>
                  <c:x val="3.2171581769436998E-2"/>
                  <c:y val="-1.99004975124378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4DC-43F0-BB2A-65EE6C89D33C}"/>
                </c:ext>
              </c:extLst>
            </c:dLbl>
            <c:dLbl>
              <c:idx val="1"/>
              <c:layout>
                <c:manualLayout>
                  <c:x val="3.2171581769436929E-2"/>
                  <c:y val="-3.3167495854063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4DC-43F0-BB2A-65EE6C89D33C}"/>
                </c:ext>
              </c:extLst>
            </c:dLbl>
            <c:dLbl>
              <c:idx val="2"/>
              <c:layout>
                <c:manualLayout>
                  <c:x val="4.2895442359249331E-2"/>
                  <c:y val="-2.65339966832504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4DC-43F0-BB2A-65EE6C89D3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Лист1!$C$3:$E$3</c:f>
              <c:numCache>
                <c:formatCode>General</c:formatCode>
                <c:ptCount val="3"/>
                <c:pt idx="0">
                  <c:v>2016</c:v>
                </c:pt>
                <c:pt idx="1">
                  <c:v>2017</c:v>
                </c:pt>
                <c:pt idx="2">
                  <c:v>2018</c:v>
                </c:pt>
              </c:numCache>
            </c:numRef>
          </c:cat>
          <c:val>
            <c:numRef>
              <c:f>Лист1!$C$5:$E$5</c:f>
              <c:numCache>
                <c:formatCode>General</c:formatCode>
                <c:ptCount val="3"/>
                <c:pt idx="0">
                  <c:v>14361</c:v>
                </c:pt>
                <c:pt idx="1">
                  <c:v>15149</c:v>
                </c:pt>
                <c:pt idx="2">
                  <c:v>15287</c:v>
                </c:pt>
              </c:numCache>
            </c:numRef>
          </c:val>
          <c:extLst>
            <c:ext xmlns:c16="http://schemas.microsoft.com/office/drawing/2014/chart" uri="{C3380CC4-5D6E-409C-BE32-E72D297353CC}">
              <c16:uniqueId val="{00000007-04DC-43F0-BB2A-65EE6C89D33C}"/>
            </c:ext>
          </c:extLst>
        </c:ser>
        <c:dLbls>
          <c:showLegendKey val="0"/>
          <c:showVal val="1"/>
          <c:showCatName val="0"/>
          <c:showSerName val="0"/>
          <c:showPercent val="0"/>
          <c:showBubbleSize val="0"/>
        </c:dLbls>
        <c:gapWidth val="75"/>
        <c:shape val="box"/>
        <c:axId val="413165056"/>
        <c:axId val="413166592"/>
        <c:axId val="0"/>
      </c:bar3DChart>
      <c:catAx>
        <c:axId val="413165056"/>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413166592"/>
        <c:crosses val="autoZero"/>
        <c:auto val="1"/>
        <c:lblAlgn val="ctr"/>
        <c:lblOffset val="100"/>
        <c:noMultiLvlLbl val="0"/>
      </c:catAx>
      <c:valAx>
        <c:axId val="413166592"/>
        <c:scaling>
          <c:orientation val="minMax"/>
        </c:scaling>
        <c:delete val="0"/>
        <c:axPos val="l"/>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413165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ru-RU"/>
              <a:t>Надходження до бюджетів всіх рівнів</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Державний бюджет</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рік</c:v>
                </c:pt>
                <c:pt idx="1">
                  <c:v>2015 рік</c:v>
                </c:pt>
                <c:pt idx="2">
                  <c:v>2016 рік</c:v>
                </c:pt>
                <c:pt idx="3">
                  <c:v>2017 рік</c:v>
                </c:pt>
                <c:pt idx="4">
                  <c:v>2018 рік</c:v>
                </c:pt>
              </c:strCache>
            </c:strRef>
          </c:cat>
          <c:val>
            <c:numRef>
              <c:f>Лист1!$B$2:$B$6</c:f>
              <c:numCache>
                <c:formatCode>General</c:formatCode>
                <c:ptCount val="5"/>
                <c:pt idx="0">
                  <c:v>21189.599999999999</c:v>
                </c:pt>
                <c:pt idx="1">
                  <c:v>28530.799999999999</c:v>
                </c:pt>
                <c:pt idx="2">
                  <c:v>30132</c:v>
                </c:pt>
                <c:pt idx="3">
                  <c:v>39128.5</c:v>
                </c:pt>
                <c:pt idx="4">
                  <c:v>51301.9</c:v>
                </c:pt>
              </c:numCache>
            </c:numRef>
          </c:val>
          <c:extLst>
            <c:ext xmlns:c16="http://schemas.microsoft.com/office/drawing/2014/chart" uri="{C3380CC4-5D6E-409C-BE32-E72D297353CC}">
              <c16:uniqueId val="{00000000-E65C-449D-8A06-A6D1BD48CAFC}"/>
            </c:ext>
          </c:extLst>
        </c:ser>
        <c:ser>
          <c:idx val="1"/>
          <c:order val="1"/>
          <c:tx>
            <c:strRef>
              <c:f>Лист1!$C$1</c:f>
              <c:strCache>
                <c:ptCount val="1"/>
                <c:pt idx="0">
                  <c:v>Зведений бюджет</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рік</c:v>
                </c:pt>
                <c:pt idx="1">
                  <c:v>2015 рік</c:v>
                </c:pt>
                <c:pt idx="2">
                  <c:v>2016 рік</c:v>
                </c:pt>
                <c:pt idx="3">
                  <c:v>2017 рік</c:v>
                </c:pt>
                <c:pt idx="4">
                  <c:v>2018 рік</c:v>
                </c:pt>
              </c:strCache>
            </c:strRef>
          </c:cat>
          <c:val>
            <c:numRef>
              <c:f>Лист1!$C$2:$C$6</c:f>
              <c:numCache>
                <c:formatCode>0.0</c:formatCode>
                <c:ptCount val="5"/>
                <c:pt idx="0">
                  <c:v>26797</c:v>
                </c:pt>
                <c:pt idx="1">
                  <c:v>35471.199999999997</c:v>
                </c:pt>
                <c:pt idx="2">
                  <c:v>40526.9</c:v>
                </c:pt>
                <c:pt idx="3">
                  <c:v>52776.9</c:v>
                </c:pt>
                <c:pt idx="4">
                  <c:v>67527.7</c:v>
                </c:pt>
              </c:numCache>
            </c:numRef>
          </c:val>
          <c:extLst>
            <c:ext xmlns:c16="http://schemas.microsoft.com/office/drawing/2014/chart" uri="{C3380CC4-5D6E-409C-BE32-E72D297353CC}">
              <c16:uniqueId val="{00000001-E65C-449D-8A06-A6D1BD48CAFC}"/>
            </c:ext>
          </c:extLst>
        </c:ser>
        <c:ser>
          <c:idx val="2"/>
          <c:order val="2"/>
          <c:tx>
            <c:strRef>
              <c:f>Лист1!$D$1</c:f>
              <c:strCache>
                <c:ptCount val="1"/>
                <c:pt idx="0">
                  <c:v>Місцеві бюджети</c:v>
                </c:pt>
              </c:strCache>
            </c:strRef>
          </c:tx>
          <c:spPr>
            <a:noFill/>
            <a:ln w="25400" cap="flat" cmpd="sng" algn="ctr">
              <a:solidFill>
                <a:schemeClr val="accent3"/>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рік</c:v>
                </c:pt>
                <c:pt idx="1">
                  <c:v>2015 рік</c:v>
                </c:pt>
                <c:pt idx="2">
                  <c:v>2016 рік</c:v>
                </c:pt>
                <c:pt idx="3">
                  <c:v>2017 рік</c:v>
                </c:pt>
                <c:pt idx="4">
                  <c:v>2018 рік</c:v>
                </c:pt>
              </c:strCache>
            </c:strRef>
          </c:cat>
          <c:val>
            <c:numRef>
              <c:f>Лист1!$D$2:$D$6</c:f>
              <c:numCache>
                <c:formatCode>General</c:formatCode>
                <c:ptCount val="5"/>
                <c:pt idx="0">
                  <c:v>5607.4</c:v>
                </c:pt>
                <c:pt idx="1">
                  <c:v>6940.5</c:v>
                </c:pt>
                <c:pt idx="2">
                  <c:v>10394.799999999999</c:v>
                </c:pt>
                <c:pt idx="3">
                  <c:v>13648.4</c:v>
                </c:pt>
                <c:pt idx="4">
                  <c:v>16225.8</c:v>
                </c:pt>
              </c:numCache>
            </c:numRef>
          </c:val>
          <c:extLst>
            <c:ext xmlns:c16="http://schemas.microsoft.com/office/drawing/2014/chart" uri="{C3380CC4-5D6E-409C-BE32-E72D297353CC}">
              <c16:uniqueId val="{00000002-E65C-449D-8A06-A6D1BD48CAFC}"/>
            </c:ext>
          </c:extLst>
        </c:ser>
        <c:dLbls>
          <c:dLblPos val="outEnd"/>
          <c:showLegendKey val="0"/>
          <c:showVal val="1"/>
          <c:showCatName val="0"/>
          <c:showSerName val="0"/>
          <c:showPercent val="0"/>
          <c:showBubbleSize val="0"/>
        </c:dLbls>
        <c:gapWidth val="164"/>
        <c:overlap val="-35"/>
        <c:axId val="413190784"/>
        <c:axId val="413192576"/>
      </c:barChart>
      <c:catAx>
        <c:axId val="413190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413192576"/>
        <c:crosses val="autoZero"/>
        <c:auto val="1"/>
        <c:lblAlgn val="ctr"/>
        <c:lblOffset val="100"/>
        <c:noMultiLvlLbl val="0"/>
      </c:catAx>
      <c:valAx>
        <c:axId val="413192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413190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ru-RU" sz="1200"/>
              <a:t>Основні бюджетоутворюючі податки місцевого бюджету</a:t>
            </a:r>
          </a:p>
        </c:rich>
      </c:tx>
      <c:layout/>
      <c:overlay val="0"/>
      <c:spPr>
        <a:noFill/>
        <a:ln>
          <a:noFill/>
        </a:ln>
        <a:effectLst/>
      </c:spPr>
    </c:title>
    <c:autoTitleDeleted val="0"/>
    <c:plotArea>
      <c:layout/>
      <c:barChart>
        <c:barDir val="col"/>
        <c:grouping val="stacked"/>
        <c:varyColors val="0"/>
        <c:ser>
          <c:idx val="0"/>
          <c:order val="0"/>
          <c:tx>
            <c:strRef>
              <c:f>Лист1!$B$1</c:f>
              <c:strCache>
                <c:ptCount val="1"/>
                <c:pt idx="0">
                  <c:v>ПДФО</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0.0</c:formatCode>
                <c:ptCount val="5"/>
                <c:pt idx="0">
                  <c:v>5607.4</c:v>
                </c:pt>
                <c:pt idx="1">
                  <c:v>6940.5</c:v>
                </c:pt>
                <c:pt idx="2">
                  <c:v>10394.799999999999</c:v>
                </c:pt>
                <c:pt idx="3">
                  <c:v>13648.4</c:v>
                </c:pt>
                <c:pt idx="4">
                  <c:v>8183.3</c:v>
                </c:pt>
              </c:numCache>
            </c:numRef>
          </c:val>
          <c:extLst>
            <c:ext xmlns:c16="http://schemas.microsoft.com/office/drawing/2014/chart" uri="{C3380CC4-5D6E-409C-BE32-E72D297353CC}">
              <c16:uniqueId val="{00000000-9F20-45E3-ADF0-75E3C85E9AAE}"/>
            </c:ext>
          </c:extLst>
        </c:ser>
        <c:ser>
          <c:idx val="1"/>
          <c:order val="1"/>
          <c:tx>
            <c:strRef>
              <c:f>Лист1!$C$1</c:f>
              <c:strCache>
                <c:ptCount val="1"/>
                <c:pt idx="0">
                  <c:v>Плата за землю</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0.0</c:formatCode>
                <c:ptCount val="5"/>
                <c:pt idx="0">
                  <c:v>729.9</c:v>
                </c:pt>
                <c:pt idx="1">
                  <c:v>956.9</c:v>
                </c:pt>
                <c:pt idx="2">
                  <c:v>1732.1</c:v>
                </c:pt>
                <c:pt idx="3">
                  <c:v>1997.3</c:v>
                </c:pt>
                <c:pt idx="4">
                  <c:v>2213.8000000000002</c:v>
                </c:pt>
              </c:numCache>
            </c:numRef>
          </c:val>
          <c:extLst>
            <c:ext xmlns:c16="http://schemas.microsoft.com/office/drawing/2014/chart" uri="{C3380CC4-5D6E-409C-BE32-E72D297353CC}">
              <c16:uniqueId val="{00000001-9F20-45E3-ADF0-75E3C85E9AAE}"/>
            </c:ext>
          </c:extLst>
        </c:ser>
        <c:ser>
          <c:idx val="2"/>
          <c:order val="2"/>
          <c:tx>
            <c:strRef>
              <c:f>Лист1!$D$1</c:f>
              <c:strCache>
                <c:ptCount val="1"/>
                <c:pt idx="0">
                  <c:v>Єдиний податок</c:v>
                </c:pt>
              </c:strCache>
            </c:strRef>
          </c:tx>
          <c:spPr>
            <a:solidFill>
              <a:schemeClr val="accent4">
                <a:alpha val="70000"/>
              </a:schemeClr>
            </a:solidFill>
            <a:ln>
              <a:noFill/>
            </a:ln>
            <a:effectLst/>
          </c:spPr>
          <c:invertIfNegative val="0"/>
          <c:dLbls>
            <c:dLbl>
              <c:idx val="0"/>
              <c:layout>
                <c:manualLayout>
                  <c:x val="-2.1218890680033321E-17"/>
                  <c:y val="-2.523659305993698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F20-45E3-ADF0-75E3C85E9A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0.0</c:formatCode>
                <c:ptCount val="5"/>
                <c:pt idx="0">
                  <c:v>460.9</c:v>
                </c:pt>
                <c:pt idx="1">
                  <c:v>707.3</c:v>
                </c:pt>
                <c:pt idx="2">
                  <c:v>1102</c:v>
                </c:pt>
                <c:pt idx="3">
                  <c:v>1498.7</c:v>
                </c:pt>
                <c:pt idx="4">
                  <c:v>1895.6</c:v>
                </c:pt>
              </c:numCache>
            </c:numRef>
          </c:val>
          <c:extLst>
            <c:ext xmlns:c16="http://schemas.microsoft.com/office/drawing/2014/chart" uri="{C3380CC4-5D6E-409C-BE32-E72D297353CC}">
              <c16:uniqueId val="{00000002-9F20-45E3-ADF0-75E3C85E9AAE}"/>
            </c:ext>
          </c:extLst>
        </c:ser>
        <c:ser>
          <c:idx val="3"/>
          <c:order val="3"/>
          <c:tx>
            <c:strRef>
              <c:f>Лист1!$E$1</c:f>
              <c:strCache>
                <c:ptCount val="1"/>
                <c:pt idx="0">
                  <c:v>Акцизний податок</c:v>
                </c:pt>
              </c:strCache>
            </c:strRef>
          </c:tx>
          <c:spPr>
            <a:solidFill>
              <a:schemeClr val="accent6">
                <a:lumMod val="60000"/>
                <a:alpha val="70000"/>
              </a:schemeClr>
            </a:solidFill>
            <a:ln>
              <a:noFill/>
            </a:ln>
            <a:effectLst/>
          </c:spPr>
          <c:invertIfNegative val="0"/>
          <c:dLbls>
            <c:dLbl>
              <c:idx val="1"/>
              <c:layout>
                <c:manualLayout>
                  <c:x val="-3.7037037037037035E-2"/>
                  <c:y val="-1.261829652996853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F20-45E3-ADF0-75E3C85E9A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Лист1!$E$2:$E$6</c:f>
              <c:numCache>
                <c:formatCode>0.0</c:formatCode>
                <c:ptCount val="5"/>
                <c:pt idx="1">
                  <c:v>517</c:v>
                </c:pt>
                <c:pt idx="2">
                  <c:v>803.4</c:v>
                </c:pt>
                <c:pt idx="3">
                  <c:v>942.5</c:v>
                </c:pt>
                <c:pt idx="4">
                  <c:v>995.2</c:v>
                </c:pt>
              </c:numCache>
            </c:numRef>
          </c:val>
          <c:extLst>
            <c:ext xmlns:c16="http://schemas.microsoft.com/office/drawing/2014/chart" uri="{C3380CC4-5D6E-409C-BE32-E72D297353CC}">
              <c16:uniqueId val="{00000003-9F20-45E3-ADF0-75E3C85E9AAE}"/>
            </c:ext>
          </c:extLst>
        </c:ser>
        <c:ser>
          <c:idx val="4"/>
          <c:order val="4"/>
          <c:tx>
            <c:strRef>
              <c:f>Лист1!$F$1</c:f>
              <c:strCache>
                <c:ptCount val="1"/>
                <c:pt idx="0">
                  <c:v>Податок на прибуток</c:v>
                </c:pt>
              </c:strCache>
            </c:strRef>
          </c:tx>
          <c:spPr>
            <a:solidFill>
              <a:schemeClr val="accent5">
                <a:lumMod val="60000"/>
                <a:alpha val="70000"/>
              </a:schemeClr>
            </a:solidFill>
            <a:ln>
              <a:noFill/>
            </a:ln>
            <a:effectLst/>
          </c:spPr>
          <c:invertIfNegative val="0"/>
          <c:dLbls>
            <c:dLbl>
              <c:idx val="1"/>
              <c:layout>
                <c:manualLayout>
                  <c:x val="4.2437781360066642E-17"/>
                  <c:y val="-6.729758149316508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F20-45E3-ADF0-75E3C85E9AAE}"/>
                </c:ext>
              </c:extLst>
            </c:dLbl>
            <c:dLbl>
              <c:idx val="2"/>
              <c:layout>
                <c:manualLayout>
                  <c:x val="0"/>
                  <c:y val="-4.206098843322821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F20-45E3-ADF0-75E3C85E9AAE}"/>
                </c:ext>
              </c:extLst>
            </c:dLbl>
            <c:dLbl>
              <c:idx val="3"/>
              <c:layout>
                <c:manualLayout>
                  <c:x val="-8.4875562720133283E-17"/>
                  <c:y val="-3.364879074658254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F20-45E3-ADF0-75E3C85E9AAE}"/>
                </c:ext>
              </c:extLst>
            </c:dLbl>
            <c:dLbl>
              <c:idx val="4"/>
              <c:layout>
                <c:manualLayout>
                  <c:x val="-2.3148148148148147E-3"/>
                  <c:y val="-4.626708727655103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F20-45E3-ADF0-75E3C85E9A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Лист1!$F$2:$F$6</c:f>
              <c:numCache>
                <c:formatCode>0.0</c:formatCode>
                <c:ptCount val="5"/>
                <c:pt idx="1">
                  <c:v>115.1</c:v>
                </c:pt>
                <c:pt idx="2">
                  <c:v>233.1</c:v>
                </c:pt>
                <c:pt idx="3">
                  <c:v>207.6</c:v>
                </c:pt>
                <c:pt idx="4">
                  <c:v>247.6</c:v>
                </c:pt>
              </c:numCache>
            </c:numRef>
          </c:val>
          <c:extLst>
            <c:ext xmlns:c16="http://schemas.microsoft.com/office/drawing/2014/chart" uri="{C3380CC4-5D6E-409C-BE32-E72D297353CC}">
              <c16:uniqueId val="{00000004-9F20-45E3-ADF0-75E3C85E9AAE}"/>
            </c:ext>
          </c:extLst>
        </c:ser>
        <c:dLbls>
          <c:dLblPos val="ctr"/>
          <c:showLegendKey val="0"/>
          <c:showVal val="1"/>
          <c:showCatName val="0"/>
          <c:showSerName val="0"/>
          <c:showPercent val="0"/>
          <c:showBubbleSize val="0"/>
        </c:dLbls>
        <c:gapWidth val="50"/>
        <c:overlap val="100"/>
        <c:axId val="413263744"/>
        <c:axId val="413265280"/>
      </c:barChart>
      <c:catAx>
        <c:axId val="41326374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3265280"/>
        <c:crosses val="autoZero"/>
        <c:auto val="1"/>
        <c:lblAlgn val="ctr"/>
        <c:lblOffset val="100"/>
        <c:noMultiLvlLbl val="0"/>
      </c:catAx>
      <c:valAx>
        <c:axId val="4132652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3263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млн грн</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F37-46E6-88F5-C9AADF73935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F37-46E6-88F5-C9AADF73935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F37-46E6-88F5-C9AADF73935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EF37-46E6-88F5-C9AADF73935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EF37-46E6-88F5-C9AADF73935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Податок на прибуток підприємств</c:v>
                </c:pt>
                <c:pt idx="1">
                  <c:v>ПДФО</c:v>
                </c:pt>
                <c:pt idx="2">
                  <c:v>Акцизний податок</c:v>
                </c:pt>
                <c:pt idx="3">
                  <c:v>Транспортний податок</c:v>
                </c:pt>
                <c:pt idx="4">
                  <c:v>Податок на нерухомість</c:v>
                </c:pt>
              </c:strCache>
            </c:strRef>
          </c:cat>
          <c:val>
            <c:numRef>
              <c:f>Лист1!$B$2:$B$6</c:f>
              <c:numCache>
                <c:formatCode>General</c:formatCode>
                <c:ptCount val="5"/>
                <c:pt idx="0">
                  <c:v>247.6</c:v>
                </c:pt>
                <c:pt idx="1">
                  <c:v>1363.5</c:v>
                </c:pt>
                <c:pt idx="2">
                  <c:v>995.2</c:v>
                </c:pt>
                <c:pt idx="3">
                  <c:v>22.4</c:v>
                </c:pt>
                <c:pt idx="4">
                  <c:v>356.4</c:v>
                </c:pt>
              </c:numCache>
            </c:numRef>
          </c:val>
          <c:extLst>
            <c:ext xmlns:c16="http://schemas.microsoft.com/office/drawing/2014/chart" uri="{C3380CC4-5D6E-409C-BE32-E72D297353CC}">
              <c16:uniqueId val="{0000000A-EF37-46E6-88F5-C9AADF73935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ru-RU" sz="1400"/>
              <a:t>Оборот роздрібної торгівлі</a:t>
            </a:r>
          </a:p>
        </c:rich>
      </c:tx>
      <c:layout/>
      <c:overlay val="0"/>
      <c:spPr>
        <a:noFill/>
        <a:ln>
          <a:noFill/>
        </a:ln>
        <a:effectLst/>
      </c:spPr>
    </c:title>
    <c:autoTitleDeleted val="0"/>
    <c:plotArea>
      <c:layout/>
      <c:barChart>
        <c:barDir val="col"/>
        <c:grouping val="clustered"/>
        <c:varyColors val="0"/>
        <c:ser>
          <c:idx val="0"/>
          <c:order val="0"/>
          <c:tx>
            <c:strRef>
              <c:f>'[график торг (1).xlsx]укр'!$B$6</c:f>
              <c:strCache>
                <c:ptCount val="1"/>
                <c:pt idx="0">
                  <c:v>Оборот роздрібної торгівлі, млрд.грн.</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'[график торг (1).xlsx]укр'!$D$5:$H$5</c:f>
              <c:strCache>
                <c:ptCount val="5"/>
                <c:pt idx="0">
                  <c:v>2014 рік</c:v>
                </c:pt>
                <c:pt idx="1">
                  <c:v>2015 рік</c:v>
                </c:pt>
                <c:pt idx="2">
                  <c:v>2016 рік</c:v>
                </c:pt>
                <c:pt idx="3">
                  <c:v>2017 рік</c:v>
                </c:pt>
                <c:pt idx="4">
                  <c:v>2018 рік</c:v>
                </c:pt>
              </c:strCache>
            </c:strRef>
          </c:cat>
          <c:val>
            <c:numRef>
              <c:f>'[график торг (1).xlsx]укр'!$D$6:$H$6</c:f>
              <c:numCache>
                <c:formatCode>#,##0.0</c:formatCode>
                <c:ptCount val="5"/>
                <c:pt idx="0">
                  <c:v>61.9</c:v>
                </c:pt>
                <c:pt idx="1">
                  <c:v>72.400000000000006</c:v>
                </c:pt>
                <c:pt idx="2">
                  <c:v>84.1</c:v>
                </c:pt>
                <c:pt idx="3">
                  <c:v>63</c:v>
                </c:pt>
                <c:pt idx="4">
                  <c:v>69.2</c:v>
                </c:pt>
              </c:numCache>
            </c:numRef>
          </c:val>
          <c:extLst>
            <c:ext xmlns:c16="http://schemas.microsoft.com/office/drawing/2014/chart" uri="{C3380CC4-5D6E-409C-BE32-E72D297353CC}">
              <c16:uniqueId val="{00000000-472E-4595-BE43-3701B88D3B8C}"/>
            </c:ext>
          </c:extLst>
        </c:ser>
        <c:dLbls>
          <c:showLegendKey val="0"/>
          <c:showVal val="1"/>
          <c:showCatName val="0"/>
          <c:showSerName val="0"/>
          <c:showPercent val="0"/>
          <c:showBubbleSize val="0"/>
        </c:dLbls>
        <c:gapWidth val="75"/>
        <c:axId val="415819264"/>
        <c:axId val="415820800"/>
      </c:barChart>
      <c:lineChart>
        <c:grouping val="standard"/>
        <c:varyColors val="0"/>
        <c:ser>
          <c:idx val="1"/>
          <c:order val="1"/>
          <c:tx>
            <c:strRef>
              <c:f>'[график торг (1).xlsx]укр'!$B$7</c:f>
              <c:strCache>
                <c:ptCount val="1"/>
                <c:pt idx="0">
                  <c:v>Темп росту до відповідного періоду минулого року, %</c:v>
                </c:pt>
              </c:strCache>
            </c:strRef>
          </c:tx>
          <c:spPr>
            <a:ln w="28575" cap="rnd">
              <a:solidFill>
                <a:schemeClr val="accent2"/>
              </a:solidFill>
              <a:round/>
            </a:ln>
            <a:effectLst/>
          </c:spPr>
          <c:marker>
            <c:symbol val="circle"/>
            <c:size val="6"/>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uk-UA"/>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'[график торг (1).xlsx]укр'!$D$5:$H$5</c:f>
              <c:strCache>
                <c:ptCount val="5"/>
                <c:pt idx="0">
                  <c:v>2014 рік</c:v>
                </c:pt>
                <c:pt idx="1">
                  <c:v>2015 рік</c:v>
                </c:pt>
                <c:pt idx="2">
                  <c:v>2016 рік</c:v>
                </c:pt>
                <c:pt idx="3">
                  <c:v>2017 рік</c:v>
                </c:pt>
                <c:pt idx="4">
                  <c:v>2018 рік</c:v>
                </c:pt>
              </c:strCache>
            </c:strRef>
          </c:cat>
          <c:val>
            <c:numRef>
              <c:f>'[график торг (1).xlsx]укр'!$D$7:$H$7</c:f>
              <c:numCache>
                <c:formatCode>#,##0.0</c:formatCode>
                <c:ptCount val="5"/>
                <c:pt idx="0">
                  <c:v>108.3</c:v>
                </c:pt>
                <c:pt idx="1">
                  <c:v>91.2</c:v>
                </c:pt>
                <c:pt idx="2">
                  <c:v>84.2</c:v>
                </c:pt>
                <c:pt idx="3">
                  <c:v>110.5</c:v>
                </c:pt>
                <c:pt idx="4">
                  <c:v>103.4</c:v>
                </c:pt>
              </c:numCache>
            </c:numRef>
          </c:val>
          <c:smooth val="0"/>
          <c:extLst>
            <c:ext xmlns:c16="http://schemas.microsoft.com/office/drawing/2014/chart" uri="{C3380CC4-5D6E-409C-BE32-E72D297353CC}">
              <c16:uniqueId val="{00000006-472E-4595-BE43-3701B88D3B8C}"/>
            </c:ext>
          </c:extLst>
        </c:ser>
        <c:ser>
          <c:idx val="2"/>
          <c:order val="2"/>
          <c:tx>
            <c:strRef>
              <c:f>'[график торг (1).xlsx]укр'!$B$8</c:f>
              <c:strCache>
                <c:ptCount val="1"/>
                <c:pt idx="0">
                  <c:v>Індекс споживчих цін, %</c:v>
                </c:pt>
              </c:strCache>
            </c:strRef>
          </c:tx>
          <c:spPr>
            <a:ln w="28575" cap="rnd">
              <a:solidFill>
                <a:schemeClr val="accent3"/>
              </a:solidFill>
              <a:round/>
            </a:ln>
            <a:effectLst/>
          </c:spPr>
          <c:marker>
            <c:symbol val="circle"/>
            <c:size val="6"/>
            <c:spPr>
              <a:solidFill>
                <a:schemeClr val="accent3"/>
              </a:solidFill>
              <a:ln>
                <a:noFill/>
              </a:ln>
              <a:effectLst/>
            </c:spPr>
          </c:marker>
          <c:dPt>
            <c:idx val="1"/>
            <c:bubble3D val="0"/>
            <c:extLst>
              <c:ext xmlns:c16="http://schemas.microsoft.com/office/drawing/2014/chart" uri="{C3380CC4-5D6E-409C-BE32-E72D297353CC}">
                <c16:uniqueId val="{00000007-472E-4595-BE43-3701B88D3B8C}"/>
              </c:ext>
            </c:extLst>
          </c:dPt>
          <c:dPt>
            <c:idx val="2"/>
            <c:bubble3D val="0"/>
            <c:extLst>
              <c:ext xmlns:c16="http://schemas.microsoft.com/office/drawing/2014/chart" uri="{C3380CC4-5D6E-409C-BE32-E72D297353CC}">
                <c16:uniqueId val="{00000008-472E-4595-BE43-3701B88D3B8C}"/>
              </c:ext>
            </c:extLst>
          </c:dPt>
          <c:dPt>
            <c:idx val="3"/>
            <c:bubble3D val="0"/>
            <c:extLst>
              <c:ext xmlns:c16="http://schemas.microsoft.com/office/drawing/2014/chart" uri="{C3380CC4-5D6E-409C-BE32-E72D297353CC}">
                <c16:uniqueId val="{00000009-472E-4595-BE43-3701B88D3B8C}"/>
              </c:ext>
            </c:extLst>
          </c:dPt>
          <c:dPt>
            <c:idx val="4"/>
            <c:bubble3D val="0"/>
            <c:extLst>
              <c:ext xmlns:c16="http://schemas.microsoft.com/office/drawing/2014/chart" uri="{C3380CC4-5D6E-409C-BE32-E72D297353CC}">
                <c16:uniqueId val="{0000000A-472E-4595-BE43-3701B88D3B8C}"/>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'[график торг (1).xlsx]укр'!$D$5:$H$5</c:f>
              <c:strCache>
                <c:ptCount val="5"/>
                <c:pt idx="0">
                  <c:v>2014 рік</c:v>
                </c:pt>
                <c:pt idx="1">
                  <c:v>2015 рік</c:v>
                </c:pt>
                <c:pt idx="2">
                  <c:v>2016 рік</c:v>
                </c:pt>
                <c:pt idx="3">
                  <c:v>2017 рік</c:v>
                </c:pt>
                <c:pt idx="4">
                  <c:v>2018 рік</c:v>
                </c:pt>
              </c:strCache>
            </c:strRef>
          </c:cat>
          <c:val>
            <c:numRef>
              <c:f>'[график торг (1).xlsx]укр'!$D$8:$H$8</c:f>
              <c:numCache>
                <c:formatCode>#,##0.0</c:formatCode>
                <c:ptCount val="5"/>
                <c:pt idx="0">
                  <c:v>127.2</c:v>
                </c:pt>
                <c:pt idx="1">
                  <c:v>144.6</c:v>
                </c:pt>
                <c:pt idx="2">
                  <c:v>113.6</c:v>
                </c:pt>
                <c:pt idx="3">
                  <c:v>114.6</c:v>
                </c:pt>
                <c:pt idx="4">
                  <c:v>109.3</c:v>
                </c:pt>
              </c:numCache>
            </c:numRef>
          </c:val>
          <c:smooth val="0"/>
          <c:extLst>
            <c:ext xmlns:c16="http://schemas.microsoft.com/office/drawing/2014/chart" uri="{C3380CC4-5D6E-409C-BE32-E72D297353CC}">
              <c16:uniqueId val="{0000000C-472E-4595-BE43-3701B88D3B8C}"/>
            </c:ext>
          </c:extLst>
        </c:ser>
        <c:dLbls>
          <c:showLegendKey val="0"/>
          <c:showVal val="1"/>
          <c:showCatName val="0"/>
          <c:showSerName val="0"/>
          <c:showPercent val="0"/>
          <c:showBubbleSize val="0"/>
        </c:dLbls>
        <c:marker val="1"/>
        <c:smooth val="0"/>
        <c:axId val="415840512"/>
        <c:axId val="415838976"/>
      </c:lineChart>
      <c:catAx>
        <c:axId val="4158192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5820800"/>
        <c:crosses val="autoZero"/>
        <c:auto val="1"/>
        <c:lblAlgn val="ctr"/>
        <c:lblOffset val="100"/>
        <c:noMultiLvlLbl val="0"/>
      </c:catAx>
      <c:valAx>
        <c:axId val="415820800"/>
        <c:scaling>
          <c:orientation val="minMax"/>
          <c:max val="9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5819264"/>
        <c:crosses val="autoZero"/>
        <c:crossBetween val="between"/>
        <c:minorUnit val="5"/>
      </c:valAx>
      <c:valAx>
        <c:axId val="415838976"/>
        <c:scaling>
          <c:orientation val="minMax"/>
          <c:min val="0"/>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5840512"/>
        <c:crosses val="max"/>
        <c:crossBetween val="between"/>
      </c:valAx>
      <c:catAx>
        <c:axId val="415840512"/>
        <c:scaling>
          <c:orientation val="minMax"/>
        </c:scaling>
        <c:delete val="1"/>
        <c:axPos val="b"/>
        <c:numFmt formatCode="General" sourceLinked="1"/>
        <c:majorTickMark val="none"/>
        <c:minorTickMark val="none"/>
        <c:tickLblPos val="nextTo"/>
        <c:crossAx val="415838976"/>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0E33-48BF-A536-FFB23A43635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0E33-48BF-A536-FFB23A436357}"/>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0E33-48BF-A536-FFB23A436357}"/>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0E33-48BF-A536-FFB23A436357}"/>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0E33-48BF-A536-FFB23A436357}"/>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c:ext xmlns:c16="http://schemas.microsoft.com/office/drawing/2014/chart" uri="{C3380CC4-5D6E-409C-BE32-E72D297353CC}">
                <c16:uniqueId val="{00000014-0E33-48BF-A536-FFB23A436357}"/>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B-0E33-48BF-A536-FFB23A436357}"/>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D-0E33-48BF-A536-FFB23A436357}"/>
              </c:ext>
            </c:extLst>
          </c:dPt>
          <c:dPt>
            <c:idx val="8"/>
            <c:bubble3D val="0"/>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F-0E33-48BF-A536-FFB23A436357}"/>
              </c:ext>
            </c:extLst>
          </c:dPt>
          <c:dPt>
            <c:idx val="9"/>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11-0E33-48BF-A536-FFB23A436357}"/>
              </c:ext>
            </c:extLst>
          </c:dPt>
          <c:dPt>
            <c:idx val="10"/>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13-0E33-48BF-A536-FFB23A436357}"/>
              </c:ext>
            </c:extLst>
          </c:dPt>
          <c:dLbls>
            <c:dLbl>
              <c:idx val="0"/>
              <c:layout>
                <c:manualLayout>
                  <c:x val="-0.10148293963254593"/>
                  <c:y val="0.13936213692845589"/>
                </c:manualLayout>
              </c:layout>
              <c:tx>
                <c:rich>
                  <a:bodyPr/>
                  <a:lstStyle/>
                  <a:p>
                    <a:r>
                      <a:rPr lang="ru-RU" sz="1000"/>
                      <a:t>Оптова              та роздрібна торгівля</a:t>
                    </a:r>
                    <a:endParaRPr lang="ru-RU"/>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E33-48BF-A536-FFB23A436357}"/>
                </c:ext>
              </c:extLst>
            </c:dLbl>
            <c:dLbl>
              <c:idx val="2"/>
              <c:layout>
                <c:manualLayout>
                  <c:x val="-6.5837468090461301E-2"/>
                  <c:y val="9.72643364228917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E33-48BF-A536-FFB23A436357}"/>
                </c:ext>
              </c:extLst>
            </c:dLbl>
            <c:dLbl>
              <c:idx val="3"/>
              <c:layout>
                <c:manualLayout>
                  <c:x val="-0.28342501707834467"/>
                  <c:y val="-6.0934615645368964E-2"/>
                </c:manualLayout>
              </c:layout>
              <c:tx>
                <c:rich>
                  <a:bodyPr/>
                  <a:lstStyle/>
                  <a:p>
                    <a:r>
                      <a:rPr lang="ru-RU" sz="1000"/>
                      <a:t>Операції            з нерухомим майном</a:t>
                    </a:r>
                    <a:endParaRPr lang="ru-RU"/>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33-48BF-A536-FFB23A436357}"/>
                </c:ext>
              </c:extLst>
            </c:dLbl>
            <c:dLbl>
              <c:idx val="5"/>
              <c:layout>
                <c:manualLayout>
                  <c:x val="0.53666199259339142"/>
                  <c:y val="-1.8940252394649931E-3"/>
                </c:manualLayout>
              </c:layout>
              <c:tx>
                <c:rich>
                  <a:bodyPr/>
                  <a:lstStyle/>
                  <a:p>
                    <a:r>
                      <a:rPr lang="ru-RU" sz="1000"/>
                      <a:t>Професійна       та науково-технічна діяльність</a:t>
                    </a:r>
                    <a:endParaRPr lang="ru-RU"/>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4-0E33-48BF-A536-FFB23A436357}"/>
                </c:ext>
              </c:extLst>
            </c:dLbl>
            <c:dLbl>
              <c:idx val="6"/>
              <c:tx>
                <c:rich>
                  <a:bodyPr/>
                  <a:lstStyle/>
                  <a:p>
                    <a:r>
                      <a:rPr lang="ru-RU"/>
                      <a:t>Діяльність                   у сфері адміністративного обслуговування</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E33-48BF-A536-FFB23A436357}"/>
                </c:ext>
              </c:extLst>
            </c:dLbl>
            <c:dLbl>
              <c:idx val="7"/>
              <c:tx>
                <c:rich>
                  <a:bodyPr/>
                  <a:lstStyle/>
                  <a:p>
                    <a:r>
                      <a:rPr lang="ru-RU" sz="1000"/>
                      <a:t>Інформація      та телекомунікації</a:t>
                    </a:r>
                    <a:endParaRPr lang="ru-RU"/>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E33-48BF-A536-FFB23A436357}"/>
                </c:ext>
              </c:extLst>
            </c:dLbl>
            <c:dLbl>
              <c:idx val="8"/>
              <c:tx>
                <c:rich>
                  <a:bodyPr/>
                  <a:lstStyle/>
                  <a:p>
                    <a:r>
                      <a:rPr lang="ru-RU" sz="1000"/>
                      <a:t>Готельний         та ресторанний бізнес</a:t>
                    </a:r>
                    <a:endParaRPr lang="ru-RU"/>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E33-48BF-A536-FFB23A43635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'К-ть субєктів пп-ва'!$P$2:$P$12</c:f>
              <c:strCache>
                <c:ptCount val="11"/>
                <c:pt idx="0">
                  <c:v>Оптова та роздрібна торгівля</c:v>
                </c:pt>
                <c:pt idx="1">
                  <c:v>Транспорт</c:v>
                </c:pt>
                <c:pt idx="2">
                  <c:v>Промисловість</c:v>
                </c:pt>
                <c:pt idx="3">
                  <c:v>Операції з нерухомим майном</c:v>
                </c:pt>
                <c:pt idx="4">
                  <c:v>Будівництво</c:v>
                </c:pt>
                <c:pt idx="5">
                  <c:v>Професійна та науково-технічна діяльність</c:v>
                </c:pt>
                <c:pt idx="6">
                  <c:v>Діяльність у сфері адміністративного обслуговування</c:v>
                </c:pt>
                <c:pt idx="7">
                  <c:v>Інформація та телекомунікації</c:v>
                </c:pt>
                <c:pt idx="8">
                  <c:v>Готельний та ресторанний бізнес</c:v>
                </c:pt>
                <c:pt idx="9">
                  <c:v>Сільське господарство</c:v>
                </c:pt>
                <c:pt idx="10">
                  <c:v>Інші галузі</c:v>
                </c:pt>
              </c:strCache>
            </c:strRef>
          </c:cat>
          <c:val>
            <c:numRef>
              <c:f>'К-ть субєктів пп-ва'!$Q$2:$Q$12</c:f>
              <c:numCache>
                <c:formatCode>General</c:formatCode>
                <c:ptCount val="11"/>
                <c:pt idx="0">
                  <c:v>47373</c:v>
                </c:pt>
                <c:pt idx="1">
                  <c:v>5926</c:v>
                </c:pt>
                <c:pt idx="2">
                  <c:v>5560</c:v>
                </c:pt>
                <c:pt idx="3">
                  <c:v>7699</c:v>
                </c:pt>
                <c:pt idx="4">
                  <c:v>3349</c:v>
                </c:pt>
                <c:pt idx="5">
                  <c:v>5813</c:v>
                </c:pt>
                <c:pt idx="6">
                  <c:v>3585</c:v>
                </c:pt>
                <c:pt idx="7">
                  <c:v>6799</c:v>
                </c:pt>
                <c:pt idx="8">
                  <c:v>4504</c:v>
                </c:pt>
                <c:pt idx="9">
                  <c:v>6837</c:v>
                </c:pt>
                <c:pt idx="10">
                  <c:v>12440</c:v>
                </c:pt>
              </c:numCache>
            </c:numRef>
          </c:val>
          <c:extLst>
            <c:ext xmlns:c16="http://schemas.microsoft.com/office/drawing/2014/chart" uri="{C3380CC4-5D6E-409C-BE32-E72D297353CC}">
              <c16:uniqueId val="{00000015-0E33-48BF-A536-FFB23A436357}"/>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01636075978309"/>
          <c:y val="0.20066075039087058"/>
          <c:w val="0.78623062361107299"/>
          <c:h val="0.66683993892463056"/>
        </c:manualLayout>
      </c:layout>
      <c:barChart>
        <c:barDir val="col"/>
        <c:grouping val="clustered"/>
        <c:varyColors val="0"/>
        <c:ser>
          <c:idx val="0"/>
          <c:order val="0"/>
          <c:tx>
            <c:strRef>
              <c:f>Лист1!$B$6</c:f>
              <c:strCache>
                <c:ptCount val="1"/>
                <c:pt idx="0">
                  <c:v>Обсяг реалізованої продукції</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2"/>
              <c:layout>
                <c:manualLayout>
                  <c:x val="0"/>
                  <c:y val="7.87789144203562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8F-463A-9349-7FB3086D11D0}"/>
                </c:ext>
              </c:extLst>
            </c:dLbl>
            <c:dLbl>
              <c:idx val="3"/>
              <c:layout>
                <c:manualLayout>
                  <c:x val="0"/>
                  <c:y val="7.87789144203562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8F-463A-9349-7FB3086D11D0}"/>
                </c:ext>
              </c:extLst>
            </c:dLbl>
            <c:dLbl>
              <c:idx val="4"/>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8F-463A-9349-7FB3086D11D0}"/>
                </c:ext>
              </c:extLst>
            </c:dLbl>
            <c:spPr>
              <a:noFill/>
              <a:ln>
                <a:noFill/>
              </a:ln>
              <a:effectLst/>
            </c:spPr>
            <c:txPr>
              <a:bodyPr rot="0" vert="horz"/>
              <a:lstStyle/>
              <a:p>
                <a:pP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Лист1!$C$5:$G$5</c:f>
              <c:strCache>
                <c:ptCount val="5"/>
                <c:pt idx="0">
                  <c:v>2014 рік</c:v>
                </c:pt>
                <c:pt idx="1">
                  <c:v>2015 рік</c:v>
                </c:pt>
                <c:pt idx="2">
                  <c:v>2016 рік</c:v>
                </c:pt>
                <c:pt idx="3">
                  <c:v>2017 рік</c:v>
                </c:pt>
                <c:pt idx="4">
                  <c:v>2018 рік</c:v>
                </c:pt>
              </c:strCache>
            </c:strRef>
          </c:cat>
          <c:val>
            <c:numRef>
              <c:f>Лист1!$C$6:$G$6</c:f>
              <c:numCache>
                <c:formatCode>0.0</c:formatCode>
                <c:ptCount val="5"/>
                <c:pt idx="0">
                  <c:v>76.2</c:v>
                </c:pt>
                <c:pt idx="1">
                  <c:v>76</c:v>
                </c:pt>
                <c:pt idx="2">
                  <c:v>70.900000000000006</c:v>
                </c:pt>
                <c:pt idx="3">
                  <c:v>73.2</c:v>
                </c:pt>
                <c:pt idx="4">
                  <c:v>74</c:v>
                </c:pt>
              </c:numCache>
            </c:numRef>
          </c:val>
          <c:extLst>
            <c:ext xmlns:c16="http://schemas.microsoft.com/office/drawing/2014/chart" uri="{C3380CC4-5D6E-409C-BE32-E72D297353CC}">
              <c16:uniqueId val="{00000003-CD8F-463A-9349-7FB3086D11D0}"/>
            </c:ext>
          </c:extLst>
        </c:ser>
        <c:dLbls>
          <c:showLegendKey val="0"/>
          <c:showVal val="0"/>
          <c:showCatName val="0"/>
          <c:showSerName val="0"/>
          <c:showPercent val="0"/>
          <c:showBubbleSize val="0"/>
        </c:dLbls>
        <c:gapWidth val="164"/>
        <c:overlap val="-22"/>
        <c:axId val="415293440"/>
        <c:axId val="415294976"/>
      </c:barChart>
      <c:catAx>
        <c:axId val="4152934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uk-UA"/>
          </a:p>
        </c:txPr>
        <c:crossAx val="415294976"/>
        <c:crosses val="autoZero"/>
        <c:auto val="1"/>
        <c:lblAlgn val="ctr"/>
        <c:lblOffset val="100"/>
        <c:noMultiLvlLbl val="0"/>
      </c:catAx>
      <c:valAx>
        <c:axId val="415294976"/>
        <c:scaling>
          <c:orientation val="minMax"/>
        </c:scaling>
        <c:delete val="0"/>
        <c:axPos val="l"/>
        <c:title>
          <c:tx>
            <c:rich>
              <a:bodyPr rot="0"/>
              <a:lstStyle/>
              <a:p>
                <a:pPr>
                  <a:defRPr/>
                </a:pPr>
                <a:r>
                  <a:rPr lang="ru-RU"/>
                  <a:t>%</a:t>
                </a:r>
              </a:p>
            </c:rich>
          </c:tx>
          <c:layout>
            <c:manualLayout>
              <c:xMode val="edge"/>
              <c:yMode val="edge"/>
              <c:x val="2.3268128069357182E-2"/>
              <c:y val="0.43462234039748615"/>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uk-UA"/>
          </a:p>
        </c:txPr>
        <c:crossAx val="415293440"/>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uk-UA"/>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uk-UA" sz="900"/>
              <a:t>ТОВАРНА СТРУКТУРА ЕКСПОРТУ ОДЕСЬКОЇ ОБЛАСТІ У 2018 РОЦІ</a:t>
            </a:r>
            <a:endParaRPr lang="ru-RU" sz="900"/>
          </a:p>
        </c:rich>
      </c:tx>
      <c:layout>
        <c:manualLayout>
          <c:xMode val="edge"/>
          <c:yMode val="edge"/>
          <c:x val="0.11763586180641478"/>
          <c:y val="2.4071190433411192E-2"/>
        </c:manualLayout>
      </c:layout>
      <c:overlay val="0"/>
      <c:spPr>
        <a:noFill/>
        <a:ln>
          <a:noFill/>
        </a:ln>
        <a:effectLst/>
      </c:spPr>
    </c:title>
    <c:autoTitleDeleted val="0"/>
    <c:view3D>
      <c:rotX val="30"/>
      <c:rotY val="324"/>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463515165713699"/>
          <c:y val="0.17110359146353638"/>
          <c:w val="0.67960729477051929"/>
          <c:h val="0.57977203711467362"/>
        </c:manualLayout>
      </c:layout>
      <c:pie3DChart>
        <c:varyColors val="1"/>
        <c:ser>
          <c:idx val="0"/>
          <c:order val="0"/>
          <c:explosion val="16"/>
          <c:dPt>
            <c:idx val="0"/>
            <c:bubble3D val="0"/>
            <c:spPr>
              <a:solidFill>
                <a:schemeClr val="accent1"/>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0-25D1-4EE2-9D57-63ED1D5EF14F}"/>
              </c:ext>
            </c:extLst>
          </c:dPt>
          <c:dPt>
            <c:idx val="1"/>
            <c:bubble3D val="0"/>
            <c:spPr>
              <a:solidFill>
                <a:schemeClr val="accent3"/>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1-25D1-4EE2-9D57-63ED1D5EF14F}"/>
              </c:ext>
            </c:extLst>
          </c:dPt>
          <c:dPt>
            <c:idx val="2"/>
            <c:bubble3D val="0"/>
            <c:spPr>
              <a:solidFill>
                <a:schemeClr val="accent5"/>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2-25D1-4EE2-9D57-63ED1D5EF14F}"/>
              </c:ext>
            </c:extLst>
          </c:dPt>
          <c:dPt>
            <c:idx val="3"/>
            <c:bubble3D val="0"/>
            <c:spPr>
              <a:solidFill>
                <a:schemeClr val="accent1">
                  <a:lumMod val="60000"/>
                </a:schemeClr>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3-25D1-4EE2-9D57-63ED1D5EF14F}"/>
              </c:ext>
            </c:extLst>
          </c:dPt>
          <c:dPt>
            <c:idx val="4"/>
            <c:bubble3D val="0"/>
            <c:spPr>
              <a:solidFill>
                <a:schemeClr val="accent3">
                  <a:lumMod val="60000"/>
                </a:schemeClr>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4-25D1-4EE2-9D57-63ED1D5EF14F}"/>
              </c:ext>
            </c:extLst>
          </c:dPt>
          <c:dPt>
            <c:idx val="5"/>
            <c:bubble3D val="0"/>
            <c:spPr>
              <a:solidFill>
                <a:schemeClr val="accent5">
                  <a:lumMod val="60000"/>
                </a:schemeClr>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5-25D1-4EE2-9D57-63ED1D5EF14F}"/>
              </c:ext>
            </c:extLst>
          </c:dPt>
          <c:dPt>
            <c:idx val="6"/>
            <c:bubble3D val="0"/>
            <c:spPr>
              <a:solidFill>
                <a:schemeClr val="accent1">
                  <a:lumMod val="80000"/>
                  <a:lumOff val="20000"/>
                </a:schemeClr>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6-25D1-4EE2-9D57-63ED1D5EF14F}"/>
              </c:ext>
            </c:extLst>
          </c:dPt>
          <c:dPt>
            <c:idx val="7"/>
            <c:bubble3D val="0"/>
            <c:spPr>
              <a:solidFill>
                <a:schemeClr val="accent3">
                  <a:lumMod val="80000"/>
                  <a:lumOff val="20000"/>
                </a:schemeClr>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7-25D1-4EE2-9D57-63ED1D5EF14F}"/>
              </c:ext>
            </c:extLst>
          </c:dPt>
          <c:dPt>
            <c:idx val="8"/>
            <c:bubble3D val="0"/>
            <c:explosion val="7"/>
            <c:spPr>
              <a:solidFill>
                <a:schemeClr val="accent5">
                  <a:lumMod val="80000"/>
                  <a:lumOff val="20000"/>
                </a:schemeClr>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9-25D1-4EE2-9D57-63ED1D5EF14F}"/>
              </c:ext>
            </c:extLst>
          </c:dPt>
          <c:dLbls>
            <c:dLbl>
              <c:idx val="0"/>
              <c:layout>
                <c:manualLayout>
                  <c:x val="0.13796545892481935"/>
                  <c:y val="8.161701259263697E-2"/>
                </c:manualLayout>
              </c:layout>
              <c:tx>
                <c:rich>
                  <a:bodyPr/>
                  <a:lstStyle/>
                  <a:p>
                    <a:r>
                      <a:rPr lang="ru-RU"/>
                      <a:t>Продукти рослинного походження
46,8%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5D1-4EE2-9D57-63ED1D5EF14F}"/>
                </c:ext>
              </c:extLst>
            </c:dLbl>
            <c:dLbl>
              <c:idx val="1"/>
              <c:layout>
                <c:manualLayout>
                  <c:x val="0.16226222811166183"/>
                  <c:y val="-0.11356553295224912"/>
                </c:manualLayout>
              </c:layout>
              <c:tx>
                <c:rich>
                  <a:bodyPr/>
                  <a:lstStyle/>
                  <a:p>
                    <a:r>
                      <a:rPr lang="ru-RU" sz="700" b="1"/>
                      <a:t>Жири та олії тваринного або рослинного походження
14,6%</a:t>
                    </a:r>
                    <a:endParaRPr lang="ru-RU"/>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D1-4EE2-9D57-63ED1D5EF14F}"/>
                </c:ext>
              </c:extLst>
            </c:dLbl>
            <c:dLbl>
              <c:idx val="2"/>
              <c:layout>
                <c:manualLayout>
                  <c:x val="0.19071066175663112"/>
                  <c:y val="7.290120868907477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5D1-4EE2-9D57-63ED1D5EF14F}"/>
                </c:ext>
              </c:extLst>
            </c:dLbl>
            <c:dLbl>
              <c:idx val="3"/>
              <c:layout>
                <c:manualLayout>
                  <c:x val="-4.3815185480741779E-2"/>
                  <c:y val="5.55505646390237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D1-4EE2-9D57-63ED1D5EF14F}"/>
                </c:ext>
              </c:extLst>
            </c:dLbl>
            <c:dLbl>
              <c:idx val="4"/>
              <c:layout>
                <c:manualLayout>
                  <c:x val="-0.12335333564745797"/>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5D1-4EE2-9D57-63ED1D5EF14F}"/>
                </c:ext>
              </c:extLst>
            </c:dLbl>
            <c:dLbl>
              <c:idx val="5"/>
              <c:layout>
                <c:manualLayout>
                  <c:x val="-0.17563862323469534"/>
                  <c:y val="8.85360473236471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D1-4EE2-9D57-63ED1D5EF14F}"/>
                </c:ext>
              </c:extLst>
            </c:dLbl>
            <c:dLbl>
              <c:idx val="6"/>
              <c:layout>
                <c:manualLayout>
                  <c:x val="-8.8350597460933114E-2"/>
                  <c:y val="-3.9768055128980066E-2"/>
                </c:manualLayout>
              </c:layout>
              <c:tx>
                <c:rich>
                  <a:bodyPr/>
                  <a:lstStyle/>
                  <a:p>
                    <a:r>
                      <a:rPr lang="ru-RU" sz="700" b="1"/>
                      <a:t>Машинобудування
</a:t>
                    </a:r>
                    <a:r>
                      <a:rPr lang="uk-UA" sz="700" b="1"/>
                      <a:t>8</a:t>
                    </a:r>
                    <a:r>
                      <a:rPr lang="ru-RU" sz="700" b="1"/>
                      <a:t>,</a:t>
                    </a:r>
                    <a:r>
                      <a:rPr lang="uk-UA" sz="700" b="1"/>
                      <a:t>7</a:t>
                    </a:r>
                    <a:r>
                      <a:rPr lang="ru-RU" sz="700" b="1"/>
                      <a:t>%</a:t>
                    </a:r>
                    <a:endParaRPr lang="ru-RU" sz="700"/>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5D1-4EE2-9D57-63ED1D5EF14F}"/>
                </c:ext>
              </c:extLst>
            </c:dLbl>
            <c:dLbl>
              <c:idx val="7"/>
              <c:layout>
                <c:manualLayout>
                  <c:x val="-7.1285449707486778E-2"/>
                  <c:y val="-0.1444524890446453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5D1-4EE2-9D57-63ED1D5EF14F}"/>
                </c:ext>
              </c:extLst>
            </c:dLbl>
            <c:dLbl>
              <c:idx val="8"/>
              <c:layout>
                <c:manualLayout>
                  <c:x val="-7.174219886870771E-2"/>
                  <c:y val="-5.37088601530637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5D1-4EE2-9D57-63ED1D5EF14F}"/>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mn-lt"/>
                    <a:ea typeface="+mn-ea"/>
                    <a:cs typeface="+mn-cs"/>
                  </a:defRPr>
                </a:pPr>
                <a:endParaRPr lang="uk-UA"/>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'[новые графики.xlsx]3м 2018'!$A$3:$A$7</c:f>
              <c:strCache>
                <c:ptCount val="5"/>
                <c:pt idx="0">
                  <c:v>Продукти рослинного походження</c:v>
                </c:pt>
                <c:pt idx="1">
                  <c:v>Жири та олії тваринного або рослинного походження</c:v>
                </c:pt>
                <c:pt idx="2">
                  <c:v>Готові харчові продукти</c:v>
                </c:pt>
                <c:pt idx="3">
                  <c:v>Засоби наземного транспорту, літальні апарати, плавучі засоби</c:v>
                </c:pt>
                <c:pt idx="4">
                  <c:v>Інше</c:v>
                </c:pt>
              </c:strCache>
            </c:strRef>
          </c:cat>
          <c:val>
            <c:numRef>
              <c:f>'[новые графики.xlsx]3м 2018'!$B$3:$B$7</c:f>
              <c:numCache>
                <c:formatCode>0.0</c:formatCode>
                <c:ptCount val="5"/>
                <c:pt idx="0">
                  <c:v>780.3</c:v>
                </c:pt>
                <c:pt idx="1">
                  <c:v>244.2</c:v>
                </c:pt>
                <c:pt idx="2">
                  <c:v>163.5</c:v>
                </c:pt>
                <c:pt idx="3">
                  <c:v>181.9</c:v>
                </c:pt>
                <c:pt idx="4">
                  <c:v>298.39999999999998</c:v>
                </c:pt>
              </c:numCache>
            </c:numRef>
          </c:val>
          <c:extLst>
            <c:ext xmlns:c16="http://schemas.microsoft.com/office/drawing/2014/chart" uri="{C3380CC4-5D6E-409C-BE32-E72D297353CC}">
              <c16:uniqueId val="{0000000A-25D1-4EE2-9D57-63ED1D5EF14F}"/>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62749554264901"/>
          <c:y val="4.6267087276550996E-2"/>
          <c:w val="0.88037250445735105"/>
          <c:h val="0.68901832877584868"/>
        </c:manualLayout>
      </c:layout>
      <c:bar3DChart>
        <c:barDir val="col"/>
        <c:grouping val="clustered"/>
        <c:varyColors val="0"/>
        <c:ser>
          <c:idx val="0"/>
          <c:order val="0"/>
          <c:tx>
            <c:v>Одеська область</c:v>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dLbl>
              <c:idx val="0"/>
              <c:layout>
                <c:manualLayout>
                  <c:x val="-2.7590963959303327E-2"/>
                  <c:y val="-1.33333333333333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285-4CCA-86FA-B21F78877B84}"/>
                </c:ext>
              </c:extLst>
            </c:dLbl>
            <c:dLbl>
              <c:idx val="3"/>
              <c:layout>
                <c:manualLayout>
                  <c:x val="-3.448870494912909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285-4CCA-86FA-B21F78877B8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'рівень зайн.'!$B$7:$F$7</c:f>
              <c:strCache>
                <c:ptCount val="5"/>
                <c:pt idx="0">
                  <c:v>2014 рік</c:v>
                </c:pt>
                <c:pt idx="1">
                  <c:v>2015 рік</c:v>
                </c:pt>
                <c:pt idx="2">
                  <c:v>2016 рік</c:v>
                </c:pt>
                <c:pt idx="3">
                  <c:v> 2017 рік</c:v>
                </c:pt>
                <c:pt idx="4">
                  <c:v>2018 рік</c:v>
                </c:pt>
              </c:strCache>
            </c:strRef>
          </c:cat>
          <c:val>
            <c:numRef>
              <c:f>'рівень зайн.'!$B$8:$F$8</c:f>
              <c:numCache>
                <c:formatCode>General</c:formatCode>
                <c:ptCount val="5"/>
                <c:pt idx="0">
                  <c:v>56.7</c:v>
                </c:pt>
                <c:pt idx="1">
                  <c:v>57.3</c:v>
                </c:pt>
                <c:pt idx="2">
                  <c:v>56.7</c:v>
                </c:pt>
                <c:pt idx="3">
                  <c:v>56.1</c:v>
                </c:pt>
                <c:pt idx="4">
                  <c:v>57.2</c:v>
                </c:pt>
              </c:numCache>
            </c:numRef>
          </c:val>
          <c:extLst>
            <c:ext xmlns:c16="http://schemas.microsoft.com/office/drawing/2014/chart" uri="{C3380CC4-5D6E-409C-BE32-E72D297353CC}">
              <c16:uniqueId val="{00000002-F285-4CCA-86FA-B21F78877B84}"/>
            </c:ext>
          </c:extLst>
        </c:ser>
        <c:ser>
          <c:idx val="1"/>
          <c:order val="1"/>
          <c:tx>
            <c:v>Україна</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dLbl>
              <c:idx val="0"/>
              <c:layout>
                <c:manualLayout>
                  <c:x val="1.0346611484738685E-2"/>
                  <c:y val="-3.11111111111111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285-4CCA-86FA-B21F78877B84}"/>
                </c:ext>
              </c:extLst>
            </c:dLbl>
            <c:dLbl>
              <c:idx val="1"/>
              <c:layout>
                <c:manualLayout>
                  <c:x val="1.7244352474564517E-2"/>
                  <c:y val="-1.3333333333333293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15:layout>
                    <c:manualLayout>
                      <c:w val="8.1755610864213624E-2"/>
                      <c:h val="7.6466841644794406E-2"/>
                    </c:manualLayout>
                  </c15:layout>
                </c:ext>
                <c:ext xmlns:c16="http://schemas.microsoft.com/office/drawing/2014/chart" uri="{C3380CC4-5D6E-409C-BE32-E72D297353CC}">
                  <c16:uniqueId val="{00000004-F285-4CCA-86FA-B21F78877B84}"/>
                </c:ext>
              </c:extLst>
            </c:dLbl>
            <c:dLbl>
              <c:idx val="4"/>
              <c:layout>
                <c:manualLayout>
                  <c:x val="4.8284186928780698E-2"/>
                  <c:y val="1.0185067526415995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285-4CCA-86FA-B21F78877B8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'рівень зайн.'!$B$7:$F$7</c:f>
              <c:strCache>
                <c:ptCount val="5"/>
                <c:pt idx="0">
                  <c:v>2014 рік</c:v>
                </c:pt>
                <c:pt idx="1">
                  <c:v>2015 рік</c:v>
                </c:pt>
                <c:pt idx="2">
                  <c:v>2016 рік</c:v>
                </c:pt>
                <c:pt idx="3">
                  <c:v> 2017 рік</c:v>
                </c:pt>
                <c:pt idx="4">
                  <c:v>2018 рік</c:v>
                </c:pt>
              </c:strCache>
            </c:strRef>
          </c:cat>
          <c:val>
            <c:numRef>
              <c:f>'рівень зайн.'!$B$9:$F$9</c:f>
              <c:numCache>
                <c:formatCode>General</c:formatCode>
                <c:ptCount val="5"/>
                <c:pt idx="0">
                  <c:v>56.6</c:v>
                </c:pt>
                <c:pt idx="1">
                  <c:v>55.9</c:v>
                </c:pt>
                <c:pt idx="2">
                  <c:v>55.7</c:v>
                </c:pt>
                <c:pt idx="3">
                  <c:v>56.1</c:v>
                </c:pt>
                <c:pt idx="4">
                  <c:v>57.1</c:v>
                </c:pt>
              </c:numCache>
            </c:numRef>
          </c:val>
          <c:extLst>
            <c:ext xmlns:c16="http://schemas.microsoft.com/office/drawing/2014/chart" uri="{C3380CC4-5D6E-409C-BE32-E72D297353CC}">
              <c16:uniqueId val="{00000006-F285-4CCA-86FA-B21F78877B84}"/>
            </c:ext>
          </c:extLst>
        </c:ser>
        <c:dLbls>
          <c:showLegendKey val="0"/>
          <c:showVal val="1"/>
          <c:showCatName val="0"/>
          <c:showSerName val="0"/>
          <c:showPercent val="0"/>
          <c:showBubbleSize val="0"/>
        </c:dLbls>
        <c:gapWidth val="75"/>
        <c:shape val="box"/>
        <c:axId val="381310464"/>
        <c:axId val="381312000"/>
        <c:axId val="0"/>
      </c:bar3DChart>
      <c:catAx>
        <c:axId val="381310464"/>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381312000"/>
        <c:crosses val="autoZero"/>
        <c:auto val="1"/>
        <c:lblAlgn val="ctr"/>
        <c:lblOffset val="100"/>
        <c:tickLblSkip val="1"/>
        <c:tickMarkSkip val="1"/>
        <c:noMultiLvlLbl val="0"/>
      </c:catAx>
      <c:valAx>
        <c:axId val="381312000"/>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381310464"/>
        <c:crosses val="autoZero"/>
        <c:crossBetween val="between"/>
      </c:valAx>
      <c:spPr>
        <a:noFill/>
        <a:ln>
          <a:noFill/>
        </a:ln>
        <a:effectLst/>
      </c:spPr>
    </c:plotArea>
    <c:legend>
      <c:legendPos val="b"/>
      <c:layout>
        <c:manualLayout>
          <c:xMode val="edge"/>
          <c:yMode val="edge"/>
          <c:x val="0.2797109019909097"/>
          <c:y val="0.90585708167232226"/>
          <c:w val="0.44057793995262789"/>
          <c:h val="9.41429183276776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uk-UA" sz="900"/>
              <a:t>ТОВАРНА СТРУКТУРА ІМПОРТУ ОДЕСЬКОЇ ОБЛАСТІ У </a:t>
            </a:r>
            <a:br>
              <a:rPr lang="uk-UA" sz="900"/>
            </a:br>
            <a:r>
              <a:rPr lang="uk-UA" sz="900"/>
              <a:t>2018 РОЦІ</a:t>
            </a:r>
            <a:endParaRPr lang="ru-RU" sz="900"/>
          </a:p>
        </c:rich>
      </c:tx>
      <c:layout>
        <c:manualLayout>
          <c:xMode val="edge"/>
          <c:yMode val="edge"/>
          <c:x val="0.14740711893997399"/>
          <c:y val="2.4071023298256319E-2"/>
        </c:manualLayout>
      </c:layout>
      <c:overlay val="0"/>
      <c:spPr>
        <a:noFill/>
        <a:ln>
          <a:noFill/>
        </a:ln>
        <a:effectLst/>
      </c:spPr>
    </c:title>
    <c:autoTitleDeleted val="0"/>
    <c:view3D>
      <c:rotX val="30"/>
      <c:rotY val="57"/>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463515165713699"/>
          <c:y val="0.17110359146353638"/>
          <c:w val="0.67960729477051929"/>
          <c:h val="0.57977203711467362"/>
        </c:manualLayout>
      </c:layout>
      <c:pie3DChart>
        <c:varyColors val="1"/>
        <c:ser>
          <c:idx val="0"/>
          <c:order val="0"/>
          <c:explosion val="16"/>
          <c:dPt>
            <c:idx val="0"/>
            <c:bubble3D val="0"/>
            <c:spPr>
              <a:solidFill>
                <a:schemeClr val="accent1"/>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1-9775-48B5-B280-A642FEC070AB}"/>
              </c:ext>
            </c:extLst>
          </c:dPt>
          <c:dPt>
            <c:idx val="1"/>
            <c:bubble3D val="0"/>
            <c:spPr>
              <a:solidFill>
                <a:schemeClr val="accent3"/>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3-9775-48B5-B280-A642FEC070AB}"/>
              </c:ext>
            </c:extLst>
          </c:dPt>
          <c:dPt>
            <c:idx val="2"/>
            <c:bubble3D val="0"/>
            <c:spPr>
              <a:solidFill>
                <a:schemeClr val="accent5"/>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5-9775-48B5-B280-A642FEC070AB}"/>
              </c:ext>
            </c:extLst>
          </c:dPt>
          <c:dPt>
            <c:idx val="3"/>
            <c:bubble3D val="0"/>
            <c:spPr>
              <a:solidFill>
                <a:schemeClr val="accent1">
                  <a:lumMod val="60000"/>
                </a:schemeClr>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7-9775-48B5-B280-A642FEC070AB}"/>
              </c:ext>
            </c:extLst>
          </c:dPt>
          <c:dPt>
            <c:idx val="4"/>
            <c:bubble3D val="0"/>
            <c:spPr>
              <a:solidFill>
                <a:schemeClr val="accent3">
                  <a:lumMod val="60000"/>
                </a:schemeClr>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9-9775-48B5-B280-A642FEC070AB}"/>
              </c:ext>
            </c:extLst>
          </c:dPt>
          <c:dPt>
            <c:idx val="5"/>
            <c:bubble3D val="0"/>
            <c:spPr>
              <a:solidFill>
                <a:schemeClr val="accent5">
                  <a:lumMod val="60000"/>
                </a:schemeClr>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B-9775-48B5-B280-A642FEC070AB}"/>
              </c:ext>
            </c:extLst>
          </c:dPt>
          <c:dPt>
            <c:idx val="6"/>
            <c:bubble3D val="0"/>
            <c:spPr>
              <a:solidFill>
                <a:schemeClr val="accent1">
                  <a:lumMod val="80000"/>
                  <a:lumOff val="20000"/>
                </a:schemeClr>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D-9775-48B5-B280-A642FEC070AB}"/>
              </c:ext>
            </c:extLst>
          </c:dPt>
          <c:dPt>
            <c:idx val="7"/>
            <c:bubble3D val="0"/>
            <c:spPr>
              <a:solidFill>
                <a:schemeClr val="accent3">
                  <a:lumMod val="80000"/>
                  <a:lumOff val="20000"/>
                </a:schemeClr>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0F-9775-48B5-B280-A642FEC070AB}"/>
              </c:ext>
            </c:extLst>
          </c:dPt>
          <c:dPt>
            <c:idx val="8"/>
            <c:bubble3D val="0"/>
            <c:explosion val="7"/>
            <c:spPr>
              <a:solidFill>
                <a:schemeClr val="accent5">
                  <a:lumMod val="80000"/>
                  <a:lumOff val="20000"/>
                </a:schemeClr>
              </a:solidFill>
              <a:ln w="6350" cap="flat" cmpd="sng" algn="ctr">
                <a:solidFill>
                  <a:schemeClr val="lt1"/>
                </a:solidFill>
                <a:prstDash val="solid"/>
                <a:round/>
              </a:ln>
              <a:effectLst/>
              <a:sp3d contourW="6350">
                <a:contourClr>
                  <a:schemeClr val="lt1"/>
                </a:contourClr>
              </a:sp3d>
            </c:spPr>
            <c:extLst>
              <c:ext xmlns:c16="http://schemas.microsoft.com/office/drawing/2014/chart" uri="{C3380CC4-5D6E-409C-BE32-E72D297353CC}">
                <c16:uniqueId val="{00000011-9775-48B5-B280-A642FEC070AB}"/>
              </c:ext>
            </c:extLst>
          </c:dPt>
          <c:dLbls>
            <c:dLbl>
              <c:idx val="0"/>
              <c:tx>
                <c:rich>
                  <a:bodyPr/>
                  <a:lstStyle/>
                  <a:p>
                    <a:r>
                      <a:rPr lang="ru-RU"/>
                      <a:t>Продукція хімічної та пов'язаних з нею галузей промисловості; 5,7%</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75-48B5-B280-A642FEC070AB}"/>
                </c:ext>
              </c:extLst>
            </c:dLbl>
            <c:dLbl>
              <c:idx val="1"/>
              <c:layout>
                <c:manualLayout>
                  <c:x val="7.8165020888330577E-2"/>
                  <c:y val="0.19529903799419088"/>
                </c:manualLayout>
              </c:layout>
              <c:tx>
                <c:rich>
                  <a:bodyPr/>
                  <a:lstStyle/>
                  <a:p>
                    <a:r>
                      <a:rPr lang="ru-RU"/>
                      <a:t>Мінеральні продукти; 12,0%</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75-48B5-B280-A642FEC070AB}"/>
                </c:ext>
              </c:extLst>
            </c:dLbl>
            <c:dLbl>
              <c:idx val="2"/>
              <c:layout>
                <c:manualLayout>
                  <c:x val="-1.5437761214016821E-2"/>
                  <c:y val="0.10820686326200085"/>
                </c:manualLayout>
              </c:layout>
              <c:tx>
                <c:rich>
                  <a:bodyPr/>
                  <a:lstStyle/>
                  <a:p>
                    <a:r>
                      <a:rPr lang="ru-RU"/>
                      <a:t>Продукти рослинного походження; 10,6%</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75-48B5-B280-A642FEC070AB}"/>
                </c:ext>
              </c:extLst>
            </c:dLbl>
            <c:dLbl>
              <c:idx val="3"/>
              <c:layout>
                <c:manualLayout>
                  <c:x val="-9.5391996474315871E-2"/>
                  <c:y val="3.8415649533472557E-5"/>
                </c:manualLayout>
              </c:layout>
              <c:tx>
                <c:rich>
                  <a:bodyPr/>
                  <a:lstStyle/>
                  <a:p>
                    <a:r>
                      <a:rPr lang="ru-RU"/>
                      <a:t>Недорогоцінні метали та вироби з них; 8,9%</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75-48B5-B280-A642FEC070AB}"/>
                </c:ext>
              </c:extLst>
            </c:dLbl>
            <c:dLbl>
              <c:idx val="4"/>
              <c:layout>
                <c:manualLayout>
                  <c:x val="-0.14821308587906656"/>
                  <c:y val="-7.744928995074446E-2"/>
                </c:manualLayout>
              </c:layout>
              <c:tx>
                <c:rich>
                  <a:bodyPr/>
                  <a:lstStyle/>
                  <a:p>
                    <a:r>
                      <a:rPr lang="ru-RU"/>
                      <a:t>Жири та олії тваринного або рослинного походження; 6,9%</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75-48B5-B280-A642FEC070AB}"/>
                </c:ext>
              </c:extLst>
            </c:dLbl>
            <c:dLbl>
              <c:idx val="5"/>
              <c:layout>
                <c:manualLayout>
                  <c:x val="-4.0239009268693053E-2"/>
                  <c:y val="-0.21209781181119766"/>
                </c:manualLayout>
              </c:layout>
              <c:tx>
                <c:rich>
                  <a:bodyPr/>
                  <a:lstStyle/>
                  <a:p>
                    <a:r>
                      <a:rPr lang="ru-RU"/>
                      <a:t>Машини, обладнання та механізми; електротехн. обладнання; 17,4%</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75-48B5-B280-A642FEC070AB}"/>
                </c:ext>
              </c:extLst>
            </c:dLbl>
            <c:dLbl>
              <c:idx val="6"/>
              <c:layout>
                <c:manualLayout>
                  <c:x val="-8.5758926072861993E-2"/>
                  <c:y val="4.8966034441578427E-3"/>
                </c:manualLayout>
              </c:layout>
              <c:tx>
                <c:rich>
                  <a:bodyPr/>
                  <a:lstStyle/>
                  <a:p>
                    <a:r>
                      <a:rPr lang="ru-RU"/>
                      <a:t>Інші; 38,5%</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75-48B5-B280-A642FEC070AB}"/>
                </c:ext>
              </c:extLst>
            </c:dLbl>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mn-lt"/>
                    <a:ea typeface="+mn-ea"/>
                    <a:cs typeface="+mn-cs"/>
                  </a:defRPr>
                </a:pPr>
                <a:endParaRPr lang="uk-UA"/>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'[новые графики.xlsx]3м 2018'!$A$9:$A$15</c:f>
              <c:strCache>
                <c:ptCount val="7"/>
                <c:pt idx="0">
                  <c:v>Продукція хімічної та пов'язаних з нею галузей промисловості</c:v>
                </c:pt>
                <c:pt idx="1">
                  <c:v>Мінеральні продукти</c:v>
                </c:pt>
                <c:pt idx="2">
                  <c:v>Продукти рослинного походження</c:v>
                </c:pt>
                <c:pt idx="3">
                  <c:v>Недорогоцінні метали та вироби з них</c:v>
                </c:pt>
                <c:pt idx="4">
                  <c:v>Жири та олії тваринного або рослинного походження</c:v>
                </c:pt>
                <c:pt idx="5">
                  <c:v>Машини, обладнання та механізми; електротехн. обладнання</c:v>
                </c:pt>
                <c:pt idx="6">
                  <c:v>Інші</c:v>
                </c:pt>
              </c:strCache>
            </c:strRef>
          </c:cat>
          <c:val>
            <c:numRef>
              <c:f>'[новые графики.xlsx]3м 2018'!$B$9:$B$15</c:f>
              <c:numCache>
                <c:formatCode>0.0</c:formatCode>
                <c:ptCount val="7"/>
                <c:pt idx="0">
                  <c:v>88</c:v>
                </c:pt>
                <c:pt idx="1">
                  <c:v>187.5</c:v>
                </c:pt>
                <c:pt idx="2">
                  <c:v>164.8</c:v>
                </c:pt>
                <c:pt idx="3">
                  <c:v>138.6</c:v>
                </c:pt>
                <c:pt idx="4">
                  <c:v>107.9</c:v>
                </c:pt>
                <c:pt idx="5">
                  <c:v>270.39999999999998</c:v>
                </c:pt>
                <c:pt idx="6">
                  <c:v>599.00000000000011</c:v>
                </c:pt>
              </c:numCache>
            </c:numRef>
          </c:val>
          <c:extLst>
            <c:ext xmlns:c16="http://schemas.microsoft.com/office/drawing/2014/chart" uri="{C3380CC4-5D6E-409C-BE32-E72D297353CC}">
              <c16:uniqueId val="{00000012-9775-48B5-B280-A642FEC070AB}"/>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uk-UA"/>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uk-UA" sz="1400"/>
              <a:t>Експорт</a:t>
            </a:r>
            <a:r>
              <a:rPr lang="en-US" sz="1400"/>
              <a:t>/</a:t>
            </a:r>
            <a:r>
              <a:rPr lang="uk-UA" sz="1400"/>
              <a:t>Імпорт</a:t>
            </a:r>
            <a:r>
              <a:rPr lang="en-US" sz="1400"/>
              <a:t> </a:t>
            </a:r>
            <a:r>
              <a:rPr lang="uk-UA" sz="1400"/>
              <a:t>послуг Одеської області</a:t>
            </a:r>
          </a:p>
        </c:rich>
      </c:tx>
      <c:overlay val="0"/>
      <c:spPr>
        <a:noFill/>
        <a:ln>
          <a:noFill/>
        </a:ln>
        <a:effectLst/>
      </c:spPr>
    </c:title>
    <c:autoTitleDeleted val="0"/>
    <c:plotArea>
      <c:layout/>
      <c:barChart>
        <c:barDir val="col"/>
        <c:grouping val="clustered"/>
        <c:varyColors val="0"/>
        <c:ser>
          <c:idx val="0"/>
          <c:order val="0"/>
          <c:tx>
            <c:strRef>
              <c:f>'[новые графики.xlsx]3м 2018'!$B$17</c:f>
              <c:strCache>
                <c:ptCount val="1"/>
                <c:pt idx="0">
                  <c:v>Обсяг експорту послуг</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'[новые графики.xlsx]3м 2018'!$A$18:$A$22</c:f>
              <c:numCache>
                <c:formatCode>General</c:formatCode>
                <c:ptCount val="5"/>
                <c:pt idx="0">
                  <c:v>2010</c:v>
                </c:pt>
                <c:pt idx="1">
                  <c:v>2015</c:v>
                </c:pt>
                <c:pt idx="2">
                  <c:v>2016</c:v>
                </c:pt>
                <c:pt idx="3">
                  <c:v>2017</c:v>
                </c:pt>
                <c:pt idx="4">
                  <c:v>2018</c:v>
                </c:pt>
              </c:numCache>
            </c:numRef>
          </c:cat>
          <c:val>
            <c:numRef>
              <c:f>'[новые графики.xlsx]3м 2018'!$B$18:$B$22</c:f>
              <c:numCache>
                <c:formatCode>General</c:formatCode>
                <c:ptCount val="5"/>
                <c:pt idx="0">
                  <c:v>1163.0999999999999</c:v>
                </c:pt>
                <c:pt idx="1">
                  <c:v>896.9</c:v>
                </c:pt>
                <c:pt idx="2">
                  <c:v>785.6</c:v>
                </c:pt>
                <c:pt idx="3">
                  <c:v>778.5</c:v>
                </c:pt>
                <c:pt idx="4">
                  <c:v>733.1</c:v>
                </c:pt>
              </c:numCache>
            </c:numRef>
          </c:val>
          <c:extLst>
            <c:ext xmlns:c16="http://schemas.microsoft.com/office/drawing/2014/chart" uri="{C3380CC4-5D6E-409C-BE32-E72D297353CC}">
              <c16:uniqueId val="{00000005-9534-4DC9-B390-1F4A2EA8C1F7}"/>
            </c:ext>
          </c:extLst>
        </c:ser>
        <c:ser>
          <c:idx val="1"/>
          <c:order val="1"/>
          <c:tx>
            <c:strRef>
              <c:f>'[новые графики.xlsx]3м 2018'!$C$17</c:f>
              <c:strCache>
                <c:ptCount val="1"/>
                <c:pt idx="0">
                  <c:v>Обсяг імпорту послуг</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'[новые графики.xlsx]3м 2018'!$A$18:$A$22</c:f>
              <c:numCache>
                <c:formatCode>General</c:formatCode>
                <c:ptCount val="5"/>
                <c:pt idx="0">
                  <c:v>2010</c:v>
                </c:pt>
                <c:pt idx="1">
                  <c:v>2015</c:v>
                </c:pt>
                <c:pt idx="2">
                  <c:v>2016</c:v>
                </c:pt>
                <c:pt idx="3">
                  <c:v>2017</c:v>
                </c:pt>
                <c:pt idx="4">
                  <c:v>2018</c:v>
                </c:pt>
              </c:numCache>
            </c:numRef>
          </c:cat>
          <c:val>
            <c:numRef>
              <c:f>'[новые графики.xlsx]3м 2018'!$C$18:$C$22</c:f>
              <c:numCache>
                <c:formatCode>General</c:formatCode>
                <c:ptCount val="5"/>
                <c:pt idx="0">
                  <c:v>201.1</c:v>
                </c:pt>
                <c:pt idx="1">
                  <c:v>132.5</c:v>
                </c:pt>
                <c:pt idx="2">
                  <c:v>134.4</c:v>
                </c:pt>
                <c:pt idx="3">
                  <c:v>192.5</c:v>
                </c:pt>
                <c:pt idx="4">
                  <c:v>215.6</c:v>
                </c:pt>
              </c:numCache>
            </c:numRef>
          </c:val>
          <c:extLst>
            <c:ext xmlns:c16="http://schemas.microsoft.com/office/drawing/2014/chart" uri="{C3380CC4-5D6E-409C-BE32-E72D297353CC}">
              <c16:uniqueId val="{0000000B-9534-4DC9-B390-1F4A2EA8C1F7}"/>
            </c:ext>
          </c:extLst>
        </c:ser>
        <c:dLbls>
          <c:showLegendKey val="0"/>
          <c:showVal val="1"/>
          <c:showCatName val="0"/>
          <c:showSerName val="0"/>
          <c:showPercent val="0"/>
          <c:showBubbleSize val="0"/>
        </c:dLbls>
        <c:gapWidth val="75"/>
        <c:overlap val="40"/>
        <c:axId val="418740096"/>
        <c:axId val="418741632"/>
      </c:barChart>
      <c:lineChart>
        <c:grouping val="standard"/>
        <c:varyColors val="0"/>
        <c:ser>
          <c:idx val="2"/>
          <c:order val="2"/>
          <c:tx>
            <c:strRef>
              <c:f>'[новые графики.xlsx]3м 2018'!$D$17</c:f>
              <c:strCache>
                <c:ptCount val="1"/>
                <c:pt idx="0">
                  <c:v>Торговельне сальдо</c:v>
                </c:pt>
              </c:strCache>
            </c:strRef>
          </c:tx>
          <c:spPr>
            <a:ln w="28575" cap="rnd">
              <a:solidFill>
                <a:schemeClr val="accent3"/>
              </a:solidFill>
              <a:round/>
            </a:ln>
            <a:effectLst/>
          </c:spPr>
          <c:marker>
            <c:symbol val="circle"/>
            <c:size val="6"/>
            <c:spPr>
              <a:solidFill>
                <a:schemeClr val="accent3"/>
              </a:solidFill>
              <a:ln>
                <a:noFill/>
              </a:ln>
              <a:effectLst/>
            </c:spPr>
          </c:marker>
          <c:dPt>
            <c:idx val="1"/>
            <c:bubble3D val="0"/>
            <c:extLst>
              <c:ext xmlns:c16="http://schemas.microsoft.com/office/drawing/2014/chart" uri="{C3380CC4-5D6E-409C-BE32-E72D297353CC}">
                <c16:uniqueId val="{0000000D-9534-4DC9-B390-1F4A2EA8C1F7}"/>
              </c:ext>
            </c:extLst>
          </c:dPt>
          <c:dPt>
            <c:idx val="2"/>
            <c:bubble3D val="0"/>
            <c:extLst>
              <c:ext xmlns:c16="http://schemas.microsoft.com/office/drawing/2014/chart" uri="{C3380CC4-5D6E-409C-BE32-E72D297353CC}">
                <c16:uniqueId val="{0000000F-9534-4DC9-B390-1F4A2EA8C1F7}"/>
              </c:ext>
            </c:extLst>
          </c:dPt>
          <c:dPt>
            <c:idx val="3"/>
            <c:bubble3D val="0"/>
            <c:extLst>
              <c:ext xmlns:c16="http://schemas.microsoft.com/office/drawing/2014/chart" uri="{C3380CC4-5D6E-409C-BE32-E72D297353CC}">
                <c16:uniqueId val="{00000011-9534-4DC9-B390-1F4A2EA8C1F7}"/>
              </c:ext>
            </c:extLst>
          </c:dPt>
          <c:dPt>
            <c:idx val="4"/>
            <c:bubble3D val="0"/>
            <c:extLst>
              <c:ext xmlns:c16="http://schemas.microsoft.com/office/drawing/2014/chart" uri="{C3380CC4-5D6E-409C-BE32-E72D297353CC}">
                <c16:uniqueId val="{00000013-9534-4DC9-B390-1F4A2EA8C1F7}"/>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'[новые графики.xlsx]3м 2018'!$A$18:$A$22</c:f>
              <c:numCache>
                <c:formatCode>General</c:formatCode>
                <c:ptCount val="5"/>
                <c:pt idx="0">
                  <c:v>2010</c:v>
                </c:pt>
                <c:pt idx="1">
                  <c:v>2015</c:v>
                </c:pt>
                <c:pt idx="2">
                  <c:v>2016</c:v>
                </c:pt>
                <c:pt idx="3">
                  <c:v>2017</c:v>
                </c:pt>
                <c:pt idx="4">
                  <c:v>2018</c:v>
                </c:pt>
              </c:numCache>
            </c:numRef>
          </c:cat>
          <c:val>
            <c:numRef>
              <c:f>'[новые графики.xlsx]3м 2018'!$D$18:$D$22</c:f>
              <c:numCache>
                <c:formatCode>\+\ #,##0.0</c:formatCode>
                <c:ptCount val="5"/>
                <c:pt idx="0">
                  <c:v>961.99999999999989</c:v>
                </c:pt>
                <c:pt idx="1">
                  <c:v>764.4</c:v>
                </c:pt>
                <c:pt idx="2">
                  <c:v>651.20000000000005</c:v>
                </c:pt>
                <c:pt idx="3">
                  <c:v>586</c:v>
                </c:pt>
                <c:pt idx="4">
                  <c:v>517.5</c:v>
                </c:pt>
              </c:numCache>
            </c:numRef>
          </c:val>
          <c:smooth val="0"/>
          <c:extLst>
            <c:ext xmlns:c16="http://schemas.microsoft.com/office/drawing/2014/chart" uri="{C3380CC4-5D6E-409C-BE32-E72D297353CC}">
              <c16:uniqueId val="{00000015-9534-4DC9-B390-1F4A2EA8C1F7}"/>
            </c:ext>
          </c:extLst>
        </c:ser>
        <c:dLbls>
          <c:showLegendKey val="0"/>
          <c:showVal val="0"/>
          <c:showCatName val="0"/>
          <c:showSerName val="0"/>
          <c:showPercent val="0"/>
          <c:showBubbleSize val="0"/>
        </c:dLbls>
        <c:marker val="1"/>
        <c:smooth val="0"/>
        <c:axId val="418740096"/>
        <c:axId val="418741632"/>
      </c:lineChart>
      <c:catAx>
        <c:axId val="4187400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8741632"/>
        <c:crosses val="autoZero"/>
        <c:auto val="1"/>
        <c:lblAlgn val="ctr"/>
        <c:lblOffset val="100"/>
        <c:noMultiLvlLbl val="0"/>
      </c:catAx>
      <c:valAx>
        <c:axId val="418741632"/>
        <c:scaling>
          <c:orientation val="minMax"/>
          <c:max val="1200"/>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87400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rgbClr val="002060"/>
                </a:solidFill>
                <a:latin typeface="+mn-lt"/>
                <a:ea typeface="+mn-ea"/>
                <a:cs typeface="+mn-cs"/>
              </a:defRPr>
            </a:pPr>
            <a:r>
              <a:rPr lang="uk-UA" sz="1400" baseline="0">
                <a:solidFill>
                  <a:srgbClr val="002060"/>
                </a:solidFill>
              </a:rPr>
              <a:t>Обсяги капітальних інвестицій по галузям</a:t>
            </a:r>
            <a:endParaRPr lang="ru-RU" sz="1400" baseline="0">
              <a:solidFill>
                <a:srgbClr val="002060"/>
              </a:solidFill>
            </a:endParaRPr>
          </a:p>
        </c:rich>
      </c:tx>
      <c:overlay val="0"/>
      <c:spPr>
        <a:noFill/>
        <a:ln>
          <a:noFill/>
        </a:ln>
        <a:effectLst/>
      </c:spPr>
    </c:title>
    <c:autoTitleDeleted val="0"/>
    <c:view3D>
      <c:rotX val="50"/>
      <c:rotY val="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5724725898624375"/>
          <c:w val="0.64911058798062604"/>
          <c:h val="0.80831890694514252"/>
        </c:manualLayout>
      </c:layout>
      <c:pie3DChart>
        <c:varyColors val="1"/>
        <c:ser>
          <c:idx val="0"/>
          <c:order val="0"/>
          <c:tx>
            <c:strRef>
              <c:f>Лист1!$B$1</c:f>
              <c:strCache>
                <c:ptCount val="1"/>
                <c:pt idx="0">
                  <c:v>Продажи</c:v>
                </c:pt>
              </c:strCache>
            </c:strRef>
          </c:tx>
          <c:spPr>
            <a:effectLst/>
            <a:scene3d>
              <a:camera prst="orthographicFront"/>
              <a:lightRig rig="threePt" dir="t"/>
            </a:scene3d>
            <a:sp3d prstMaterial="plastic">
              <a:bevelT/>
              <a:bevelB/>
            </a:sp3d>
          </c:spPr>
          <c:explosion val="11"/>
          <c:dPt>
            <c:idx val="0"/>
            <c:bubble3D val="0"/>
            <c:spPr>
              <a:solidFill>
                <a:schemeClr val="accent1"/>
              </a:solidFill>
              <a:ln>
                <a:noFill/>
              </a:ln>
              <a:effectLst/>
              <a:scene3d>
                <a:camera prst="orthographicFront"/>
                <a:lightRig rig="threePt" dir="t"/>
              </a:scene3d>
              <a:sp3d prstMaterial="plastic">
                <a:bevelT/>
                <a:bevelB/>
              </a:sp3d>
            </c:spPr>
            <c:extLst>
              <c:ext xmlns:c16="http://schemas.microsoft.com/office/drawing/2014/chart" uri="{C3380CC4-5D6E-409C-BE32-E72D297353CC}">
                <c16:uniqueId val="{00000001-514F-405A-ABAC-110FA2996D34}"/>
              </c:ext>
            </c:extLst>
          </c:dPt>
          <c:dPt>
            <c:idx val="1"/>
            <c:bubble3D val="0"/>
            <c:spPr>
              <a:solidFill>
                <a:schemeClr val="accent2"/>
              </a:solidFill>
              <a:ln>
                <a:noFill/>
              </a:ln>
              <a:effectLst/>
              <a:scene3d>
                <a:camera prst="orthographicFront"/>
                <a:lightRig rig="threePt" dir="t"/>
              </a:scene3d>
              <a:sp3d prstMaterial="plastic">
                <a:bevelT/>
                <a:bevelB/>
              </a:sp3d>
            </c:spPr>
            <c:extLst>
              <c:ext xmlns:c16="http://schemas.microsoft.com/office/drawing/2014/chart" uri="{C3380CC4-5D6E-409C-BE32-E72D297353CC}">
                <c16:uniqueId val="{00000003-514F-405A-ABAC-110FA2996D34}"/>
              </c:ext>
            </c:extLst>
          </c:dPt>
          <c:dPt>
            <c:idx val="2"/>
            <c:bubble3D val="0"/>
            <c:spPr>
              <a:solidFill>
                <a:schemeClr val="accent3"/>
              </a:solidFill>
              <a:ln>
                <a:noFill/>
              </a:ln>
              <a:effectLst/>
              <a:scene3d>
                <a:camera prst="orthographicFront"/>
                <a:lightRig rig="threePt" dir="t"/>
              </a:scene3d>
              <a:sp3d prstMaterial="plastic">
                <a:bevelT/>
                <a:bevelB/>
              </a:sp3d>
            </c:spPr>
            <c:extLst>
              <c:ext xmlns:c16="http://schemas.microsoft.com/office/drawing/2014/chart" uri="{C3380CC4-5D6E-409C-BE32-E72D297353CC}">
                <c16:uniqueId val="{00000005-1AA4-469E-95D2-697033100646}"/>
              </c:ext>
            </c:extLst>
          </c:dPt>
          <c:dPt>
            <c:idx val="3"/>
            <c:bubble3D val="0"/>
            <c:spPr>
              <a:solidFill>
                <a:schemeClr val="accent4"/>
              </a:solidFill>
              <a:ln>
                <a:noFill/>
              </a:ln>
              <a:effectLst/>
              <a:scene3d>
                <a:camera prst="orthographicFront"/>
                <a:lightRig rig="threePt" dir="t"/>
              </a:scene3d>
              <a:sp3d prstMaterial="plastic">
                <a:bevelT/>
                <a:bevelB/>
              </a:sp3d>
            </c:spPr>
            <c:extLst>
              <c:ext xmlns:c16="http://schemas.microsoft.com/office/drawing/2014/chart" uri="{C3380CC4-5D6E-409C-BE32-E72D297353CC}">
                <c16:uniqueId val="{00000005-514F-405A-ABAC-110FA2996D34}"/>
              </c:ext>
            </c:extLst>
          </c:dPt>
          <c:dPt>
            <c:idx val="4"/>
            <c:bubble3D val="0"/>
            <c:spPr>
              <a:solidFill>
                <a:schemeClr val="accent5"/>
              </a:solidFill>
              <a:ln>
                <a:noFill/>
              </a:ln>
              <a:effectLst/>
              <a:scene3d>
                <a:camera prst="orthographicFront"/>
                <a:lightRig rig="threePt" dir="t"/>
              </a:scene3d>
              <a:sp3d prstMaterial="plastic">
                <a:bevelT/>
                <a:bevelB/>
              </a:sp3d>
            </c:spPr>
            <c:extLst>
              <c:ext xmlns:c16="http://schemas.microsoft.com/office/drawing/2014/chart" uri="{C3380CC4-5D6E-409C-BE32-E72D297353CC}">
                <c16:uniqueId val="{00000009-1AA4-469E-95D2-697033100646}"/>
              </c:ext>
            </c:extLst>
          </c:dPt>
          <c:dPt>
            <c:idx val="5"/>
            <c:bubble3D val="0"/>
            <c:spPr>
              <a:solidFill>
                <a:schemeClr val="accent6"/>
              </a:solidFill>
              <a:ln>
                <a:noFill/>
              </a:ln>
              <a:effectLst/>
              <a:scene3d>
                <a:camera prst="orthographicFront"/>
                <a:lightRig rig="threePt" dir="t"/>
              </a:scene3d>
              <a:sp3d prstMaterial="plastic">
                <a:bevelT/>
                <a:bevelB/>
              </a:sp3d>
            </c:spPr>
            <c:extLst>
              <c:ext xmlns:c16="http://schemas.microsoft.com/office/drawing/2014/chart" uri="{C3380CC4-5D6E-409C-BE32-E72D297353CC}">
                <c16:uniqueId val="{0000000B-1AA4-469E-95D2-697033100646}"/>
              </c:ext>
            </c:extLst>
          </c:dPt>
          <c:dPt>
            <c:idx val="6"/>
            <c:bubble3D val="0"/>
            <c:spPr>
              <a:solidFill>
                <a:schemeClr val="accent1">
                  <a:lumMod val="60000"/>
                </a:schemeClr>
              </a:solidFill>
              <a:ln>
                <a:noFill/>
              </a:ln>
              <a:effectLst/>
              <a:scene3d>
                <a:camera prst="orthographicFront"/>
                <a:lightRig rig="threePt" dir="t"/>
              </a:scene3d>
              <a:sp3d prstMaterial="plastic">
                <a:bevelT/>
                <a:bevelB/>
              </a:sp3d>
            </c:spPr>
            <c:extLst>
              <c:ext xmlns:c16="http://schemas.microsoft.com/office/drawing/2014/chart" uri="{C3380CC4-5D6E-409C-BE32-E72D297353CC}">
                <c16:uniqueId val="{0000000D-1AA4-469E-95D2-697033100646}"/>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Лист1!$A$2:$A$8</c:f>
              <c:strCache>
                <c:ptCount val="7"/>
                <c:pt idx="0">
                  <c:v>Транспорт, складське господарство, поштова, кур'єрська діяльність.</c:v>
                </c:pt>
                <c:pt idx="1">
                  <c:v>Державне управління й оборона. Обовязкове соціальне страхування.</c:v>
                </c:pt>
                <c:pt idx="2">
                  <c:v>Промисловість</c:v>
                </c:pt>
                <c:pt idx="3">
                  <c:v>Сільське, лісове та рибне господарство.</c:v>
                </c:pt>
                <c:pt idx="4">
                  <c:v>Будівництво</c:v>
                </c:pt>
                <c:pt idx="5">
                  <c:v>Операції з нерухомим майном</c:v>
                </c:pt>
                <c:pt idx="6">
                  <c:v>Оптова та роздрібна торгівля. Ремонт автотранспортних засобів.</c:v>
                </c:pt>
              </c:strCache>
            </c:strRef>
          </c:cat>
          <c:val>
            <c:numRef>
              <c:f>Лист1!$B$2:$B$8</c:f>
              <c:numCache>
                <c:formatCode>0.00%</c:formatCode>
                <c:ptCount val="7"/>
                <c:pt idx="0">
                  <c:v>0.20499999999999999</c:v>
                </c:pt>
                <c:pt idx="1">
                  <c:v>0.16</c:v>
                </c:pt>
                <c:pt idx="2">
                  <c:v>0.14899999999999999</c:v>
                </c:pt>
                <c:pt idx="3">
                  <c:v>0.13800000000000001</c:v>
                </c:pt>
                <c:pt idx="4">
                  <c:v>0.12</c:v>
                </c:pt>
                <c:pt idx="5">
                  <c:v>5.8999999999999997E-2</c:v>
                </c:pt>
                <c:pt idx="6">
                  <c:v>4.1000000000000002E-2</c:v>
                </c:pt>
              </c:numCache>
            </c:numRef>
          </c:val>
          <c:extLst>
            <c:ext xmlns:c16="http://schemas.microsoft.com/office/drawing/2014/chart" uri="{C3380CC4-5D6E-409C-BE32-E72D297353CC}">
              <c16:uniqueId val="{00000006-514F-405A-ABAC-110FA2996D34}"/>
            </c:ext>
          </c:extLst>
        </c:ser>
        <c:dLbls>
          <c:dLblPos val="in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9718321292312693"/>
          <c:y val="0.17439499514615467"/>
          <c:w val="0.38907108260951917"/>
          <c:h val="0.809491632694849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uk-UA"/>
        </a:p>
      </c:txPr>
    </c:legend>
    <c:plotVisOnly val="1"/>
    <c:dispBlanksAs val="gap"/>
    <c:showDLblsOverMax val="0"/>
  </c:chart>
  <c:spPr>
    <a:solidFill>
      <a:schemeClr val="bg1"/>
    </a:solidFill>
    <a:ln w="6350" cap="flat" cmpd="sng" algn="ctr">
      <a:noFill/>
      <a:prstDash val="solid"/>
      <a:round/>
    </a:ln>
    <a:effectLst/>
    <a:scene3d>
      <a:camera prst="orthographicFront"/>
      <a:lightRig rig="threePt" dir="t"/>
    </a:scene3d>
    <a:sp3d/>
  </c:spPr>
  <c:txPr>
    <a:bodyPr/>
    <a:lstStyle/>
    <a:p>
      <a:pPr>
        <a:defRPr/>
      </a:pPr>
      <a:endParaRPr lang="uk-UA"/>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ru-RU" sz="900"/>
              <a:t>Прямі інвестиції (акціонерний капітал) з країн світу в Одеській області у 2018 році</a:t>
            </a:r>
            <a:r>
              <a:rPr lang="en-US" sz="900"/>
              <a:t> (</a:t>
            </a:r>
            <a:r>
              <a:rPr lang="uk-UA" sz="900"/>
              <a:t>млн</a:t>
            </a:r>
            <a:r>
              <a:rPr lang="en-US" sz="900"/>
              <a:t> $</a:t>
            </a:r>
            <a:r>
              <a:rPr lang="uk-UA" sz="900"/>
              <a:t>)</a:t>
            </a:r>
            <a:endParaRPr lang="ru-RU" sz="900"/>
          </a:p>
        </c:rich>
      </c:tx>
      <c:layout>
        <c:manualLayout>
          <c:xMode val="edge"/>
          <c:yMode val="edge"/>
          <c:x val="0.11835230596175478"/>
          <c:y val="2.3809523809523808E-2"/>
        </c:manualLayout>
      </c:layout>
      <c:overlay val="0"/>
      <c:spPr>
        <a:noFill/>
        <a:ln>
          <a:noFill/>
        </a:ln>
        <a:effectLst/>
      </c:spPr>
    </c:title>
    <c:autoTitleDeleted val="0"/>
    <c:plotArea>
      <c:layout/>
      <c:barChart>
        <c:barDir val="col"/>
        <c:grouping val="stacked"/>
        <c:varyColors val="0"/>
        <c:ser>
          <c:idx val="0"/>
          <c:order val="0"/>
          <c:tx>
            <c:strRef>
              <c:f>Лист1!$B$1</c:f>
              <c:strCache>
                <c:ptCount val="1"/>
                <c:pt idx="0">
                  <c:v>Столбец1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2.999625046956442E-7"/>
                  <c:y val="-0.242063492063492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BE-4AB7-A47D-5BFF26519CA9}"/>
                </c:ext>
              </c:extLst>
            </c:dLbl>
            <c:dLbl>
              <c:idx val="1"/>
              <c:layout>
                <c:manualLayout>
                  <c:x val="-3.8095238095238095E-3"/>
                  <c:y val="-0.158730158730158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BE-4AB7-A47D-5BFF26519CA9}"/>
                </c:ext>
              </c:extLst>
            </c:dLbl>
            <c:dLbl>
              <c:idx val="2"/>
              <c:layout>
                <c:manualLayout>
                  <c:x val="-7.619047619047619E-3"/>
                  <c:y val="-9.5238095238095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BE-4AB7-A47D-5BFF26519CA9}"/>
                </c:ext>
              </c:extLst>
            </c:dLbl>
            <c:dLbl>
              <c:idx val="3"/>
              <c:layout>
                <c:manualLayout>
                  <c:x val="0"/>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BE-4AB7-A47D-5BFF26519CA9}"/>
                </c:ext>
              </c:extLst>
            </c:dLbl>
            <c:dLbl>
              <c:idx val="4"/>
              <c:layout>
                <c:manualLayout>
                  <c:x val="0"/>
                  <c:y val="-6.746031746031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BE-4AB7-A47D-5BFF26519CA9}"/>
                </c:ext>
              </c:extLst>
            </c:dLbl>
            <c:dLbl>
              <c:idx val="5"/>
              <c:layout>
                <c:manualLayout>
                  <c:x val="0"/>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BE-4AB7-A47D-5BFF26519CA9}"/>
                </c:ext>
              </c:extLst>
            </c:dLbl>
            <c:dLbl>
              <c:idx val="6"/>
              <c:layout>
                <c:manualLayout>
                  <c:x val="-3.8095238095238095E-3"/>
                  <c:y val="-7.9365079365079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BE-4AB7-A47D-5BFF26519C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КІПР</c:v>
                </c:pt>
                <c:pt idx="1">
                  <c:v>СІНГАПУР</c:v>
                </c:pt>
                <c:pt idx="2">
                  <c:v>НІДЕРЛАНДИ</c:v>
                </c:pt>
                <c:pt idx="3">
                  <c:v>ВЕЛИКА БРИТАНІЯ</c:v>
                </c:pt>
                <c:pt idx="4">
                  <c:v>НІМЕЧЧИНА</c:v>
                </c:pt>
                <c:pt idx="5">
                  <c:v>США</c:v>
                </c:pt>
                <c:pt idx="6">
                  <c:v>ФРАНЦІЯ</c:v>
                </c:pt>
              </c:strCache>
            </c:strRef>
          </c:cat>
          <c:val>
            <c:numRef>
              <c:f>Лист1!$B$2:$B$8</c:f>
              <c:numCache>
                <c:formatCode>General</c:formatCode>
                <c:ptCount val="7"/>
                <c:pt idx="0">
                  <c:v>380</c:v>
                </c:pt>
                <c:pt idx="1">
                  <c:v>234.1</c:v>
                </c:pt>
                <c:pt idx="2">
                  <c:v>85.6</c:v>
                </c:pt>
                <c:pt idx="3">
                  <c:v>79.400000000000006</c:v>
                </c:pt>
                <c:pt idx="4">
                  <c:v>53.1</c:v>
                </c:pt>
                <c:pt idx="5">
                  <c:v>51.4</c:v>
                </c:pt>
                <c:pt idx="6">
                  <c:v>49.6</c:v>
                </c:pt>
              </c:numCache>
            </c:numRef>
          </c:val>
          <c:extLst>
            <c:ext xmlns:c16="http://schemas.microsoft.com/office/drawing/2014/chart" uri="{C3380CC4-5D6E-409C-BE32-E72D297353CC}">
              <c16:uniqueId val="{00000007-92BE-4AB7-A47D-5BFF26519CA9}"/>
            </c:ext>
          </c:extLst>
        </c:ser>
        <c:dLbls>
          <c:showLegendKey val="0"/>
          <c:showVal val="1"/>
          <c:showCatName val="0"/>
          <c:showSerName val="0"/>
          <c:showPercent val="0"/>
          <c:showBubbleSize val="0"/>
        </c:dLbls>
        <c:gapWidth val="150"/>
        <c:overlap val="100"/>
        <c:axId val="422076800"/>
        <c:axId val="422079488"/>
      </c:barChart>
      <c:catAx>
        <c:axId val="42207680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uk-UA"/>
          </a:p>
        </c:txPr>
        <c:crossAx val="422079488"/>
        <c:crosses val="autoZero"/>
        <c:auto val="1"/>
        <c:lblAlgn val="ctr"/>
        <c:lblOffset val="100"/>
        <c:noMultiLvlLbl val="0"/>
      </c:catAx>
      <c:valAx>
        <c:axId val="42207948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207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Вантажопереробка в морських портах Одеської області </a:t>
            </a:r>
            <a:endParaRPr lang="ru-RU"/>
          </a:p>
        </c:rich>
      </c:tx>
      <c:overlay val="0"/>
      <c:spPr>
        <a:noFill/>
        <a:ln>
          <a:noFill/>
        </a:ln>
        <a:effectLst/>
      </c:spPr>
    </c:title>
    <c:autoTitleDeleted val="0"/>
    <c:plotArea>
      <c:layout/>
      <c:barChart>
        <c:barDir val="bar"/>
        <c:grouping val="percentStacked"/>
        <c:varyColors val="0"/>
        <c:ser>
          <c:idx val="0"/>
          <c:order val="0"/>
          <c:tx>
            <c:strRef>
              <c:f>Лист1!$E$1</c:f>
              <c:strCache>
                <c:ptCount val="1"/>
                <c:pt idx="0">
                  <c:v>Переробка контейнерів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тис. тонн</c:v>
                </c:pt>
                <c:pt idx="1">
                  <c:v>у % до 2017 року</c:v>
                </c:pt>
              </c:strCache>
            </c:strRef>
          </c:cat>
          <c:val>
            <c:numRef>
              <c:f>Лист1!$E$2:$E$3</c:f>
              <c:numCache>
                <c:formatCode>General</c:formatCode>
                <c:ptCount val="2"/>
                <c:pt idx="0">
                  <c:v>846485</c:v>
                </c:pt>
                <c:pt idx="1">
                  <c:v>143.4</c:v>
                </c:pt>
              </c:numCache>
            </c:numRef>
          </c:val>
          <c:extLst>
            <c:ext xmlns:c16="http://schemas.microsoft.com/office/drawing/2014/chart" uri="{C3380CC4-5D6E-409C-BE32-E72D297353CC}">
              <c16:uniqueId val="{00000000-4826-4719-AC5D-EE7178A1C978}"/>
            </c:ext>
          </c:extLst>
        </c:ser>
        <c:ser>
          <c:idx val="1"/>
          <c:order val="1"/>
          <c:tx>
            <c:strRef>
              <c:f>Лист1!$D$1</c:f>
              <c:strCache>
                <c:ptCount val="1"/>
                <c:pt idx="0">
                  <c:v>Перевалка транзитних вантажів </c:v>
                </c:pt>
              </c:strCache>
            </c:strRef>
          </c:tx>
          <c:spPr>
            <a:solidFill>
              <a:schemeClr val="accent2"/>
            </a:solidFill>
            <a:ln>
              <a:noFill/>
            </a:ln>
            <a:effectLst/>
          </c:spPr>
          <c:invertIfNegative val="0"/>
          <c:dLbls>
            <c:dLbl>
              <c:idx val="0"/>
              <c:layout>
                <c:manualLayout>
                  <c:x val="2.764486975013291E-2"/>
                  <c:y val="6.18276747664605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26-4719-AC5D-EE7178A1C9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тис. тонн</c:v>
                </c:pt>
                <c:pt idx="1">
                  <c:v>у % до 2017 року</c:v>
                </c:pt>
              </c:strCache>
            </c:strRef>
          </c:cat>
          <c:val>
            <c:numRef>
              <c:f>Лист1!$D$2:$D$3</c:f>
              <c:numCache>
                <c:formatCode>General</c:formatCode>
                <c:ptCount val="2"/>
                <c:pt idx="0">
                  <c:v>9940.2000000000007</c:v>
                </c:pt>
                <c:pt idx="1">
                  <c:v>96.2</c:v>
                </c:pt>
              </c:numCache>
            </c:numRef>
          </c:val>
          <c:extLst>
            <c:ext xmlns:c16="http://schemas.microsoft.com/office/drawing/2014/chart" uri="{C3380CC4-5D6E-409C-BE32-E72D297353CC}">
              <c16:uniqueId val="{00000002-4826-4719-AC5D-EE7178A1C978}"/>
            </c:ext>
          </c:extLst>
        </c:ser>
        <c:ser>
          <c:idx val="2"/>
          <c:order val="2"/>
          <c:tx>
            <c:strRef>
              <c:f>Лист1!$C$1</c:f>
              <c:strCache>
                <c:ptCount val="1"/>
                <c:pt idx="0">
                  <c:v>Вантажопереробка імпортних вантажів  </c:v>
                </c:pt>
              </c:strCache>
            </c:strRef>
          </c:tx>
          <c:spPr>
            <a:solidFill>
              <a:schemeClr val="accent3"/>
            </a:solidFill>
            <a:ln>
              <a:noFill/>
            </a:ln>
            <a:effectLst/>
          </c:spPr>
          <c:invertIfNegative val="0"/>
          <c:dLbls>
            <c:dLbl>
              <c:idx val="0"/>
              <c:layout>
                <c:manualLayout>
                  <c:x val="-4.0404040404040407E-2"/>
                  <c:y val="-6.940366325177094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26-4719-AC5D-EE7178A1C9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тис. тонн</c:v>
                </c:pt>
                <c:pt idx="1">
                  <c:v>у % до 2017 року</c:v>
                </c:pt>
              </c:strCache>
            </c:strRef>
          </c:cat>
          <c:val>
            <c:numRef>
              <c:f>Лист1!$C$2:$C$3</c:f>
              <c:numCache>
                <c:formatCode>General</c:formatCode>
                <c:ptCount val="2"/>
                <c:pt idx="0">
                  <c:v>16375.9</c:v>
                </c:pt>
                <c:pt idx="1">
                  <c:v>121.8</c:v>
                </c:pt>
              </c:numCache>
            </c:numRef>
          </c:val>
          <c:extLst>
            <c:ext xmlns:c16="http://schemas.microsoft.com/office/drawing/2014/chart" uri="{C3380CC4-5D6E-409C-BE32-E72D297353CC}">
              <c16:uniqueId val="{00000004-4826-4719-AC5D-EE7178A1C978}"/>
            </c:ext>
          </c:extLst>
        </c:ser>
        <c:ser>
          <c:idx val="3"/>
          <c:order val="3"/>
          <c:tx>
            <c:strRef>
              <c:f>Лист1!$B$1</c:f>
              <c:strCache>
                <c:ptCount val="1"/>
                <c:pt idx="0">
                  <c:v>Вантажопереробка експортних вантажів</c:v>
                </c:pt>
              </c:strCache>
            </c:strRef>
          </c:tx>
          <c:spPr>
            <a:solidFill>
              <a:schemeClr val="accent4"/>
            </a:solidFill>
            <a:ln>
              <a:noFill/>
            </a:ln>
            <a:effectLst/>
          </c:spPr>
          <c:invertIfNegative val="0"/>
          <c:dLbls>
            <c:dLbl>
              <c:idx val="0"/>
              <c:layout>
                <c:manualLayout>
                  <c:x val="1.063264221158958E-2"/>
                  <c:y val="8.919933395422345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26-4719-AC5D-EE7178A1C9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тис. тонн</c:v>
                </c:pt>
                <c:pt idx="1">
                  <c:v>у % до 2017 року</c:v>
                </c:pt>
              </c:strCache>
            </c:strRef>
          </c:cat>
          <c:val>
            <c:numRef>
              <c:f>Лист1!$B$2:$B$3</c:f>
              <c:numCache>
                <c:formatCode>General</c:formatCode>
                <c:ptCount val="2"/>
                <c:pt idx="0">
                  <c:v>65570.5</c:v>
                </c:pt>
                <c:pt idx="1">
                  <c:v>99.7</c:v>
                </c:pt>
              </c:numCache>
            </c:numRef>
          </c:val>
          <c:extLst>
            <c:ext xmlns:c16="http://schemas.microsoft.com/office/drawing/2014/chart" uri="{C3380CC4-5D6E-409C-BE32-E72D297353CC}">
              <c16:uniqueId val="{00000006-4826-4719-AC5D-EE7178A1C978}"/>
            </c:ext>
          </c:extLst>
        </c:ser>
        <c:dLbls>
          <c:dLblPos val="ctr"/>
          <c:showLegendKey val="0"/>
          <c:showVal val="1"/>
          <c:showCatName val="0"/>
          <c:showSerName val="0"/>
          <c:showPercent val="0"/>
          <c:showBubbleSize val="0"/>
        </c:dLbls>
        <c:gapWidth val="182"/>
        <c:overlap val="100"/>
        <c:axId val="422282752"/>
        <c:axId val="422284288"/>
      </c:barChart>
      <c:catAx>
        <c:axId val="42228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2284288"/>
        <c:crosses val="autoZero"/>
        <c:auto val="1"/>
        <c:lblAlgn val="ctr"/>
        <c:lblOffset val="100"/>
        <c:noMultiLvlLbl val="0"/>
      </c:catAx>
      <c:valAx>
        <c:axId val="42228428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2228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2015 рік</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Чистий прибуток сільськогосподарських підприємств</c:v>
                </c:pt>
              </c:strCache>
            </c:strRef>
          </c:cat>
          <c:val>
            <c:numRef>
              <c:f>Лист1!$B$2</c:f>
              <c:numCache>
                <c:formatCode>General</c:formatCode>
                <c:ptCount val="1"/>
                <c:pt idx="0">
                  <c:v>4390.5</c:v>
                </c:pt>
              </c:numCache>
            </c:numRef>
          </c:val>
          <c:extLst>
            <c:ext xmlns:c16="http://schemas.microsoft.com/office/drawing/2014/chart" uri="{C3380CC4-5D6E-409C-BE32-E72D297353CC}">
              <c16:uniqueId val="{00000000-14F2-43C7-9B1D-3D05F818DECF}"/>
            </c:ext>
          </c:extLst>
        </c:ser>
        <c:ser>
          <c:idx val="1"/>
          <c:order val="1"/>
          <c:tx>
            <c:strRef>
              <c:f>Лист1!$C$1</c:f>
              <c:strCache>
                <c:ptCount val="1"/>
                <c:pt idx="0">
                  <c:v>2016 рік </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Чистий прибуток сільськогосподарських підприємств</c:v>
                </c:pt>
              </c:strCache>
            </c:strRef>
          </c:cat>
          <c:val>
            <c:numRef>
              <c:f>Лист1!$C$2</c:f>
              <c:numCache>
                <c:formatCode>General</c:formatCode>
                <c:ptCount val="1"/>
                <c:pt idx="0">
                  <c:v>5287.9</c:v>
                </c:pt>
              </c:numCache>
            </c:numRef>
          </c:val>
          <c:extLst>
            <c:ext xmlns:c16="http://schemas.microsoft.com/office/drawing/2014/chart" uri="{C3380CC4-5D6E-409C-BE32-E72D297353CC}">
              <c16:uniqueId val="{00000001-14F2-43C7-9B1D-3D05F818DECF}"/>
            </c:ext>
          </c:extLst>
        </c:ser>
        <c:ser>
          <c:idx val="2"/>
          <c:order val="2"/>
          <c:tx>
            <c:strRef>
              <c:f>Лист1!$D$1</c:f>
              <c:strCache>
                <c:ptCount val="1"/>
                <c:pt idx="0">
                  <c:v>2017 рік</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Чистий прибуток сільськогосподарських підприємств</c:v>
                </c:pt>
              </c:strCache>
            </c:strRef>
          </c:cat>
          <c:val>
            <c:numRef>
              <c:f>Лист1!$D$2</c:f>
              <c:numCache>
                <c:formatCode>General</c:formatCode>
                <c:ptCount val="1"/>
                <c:pt idx="0">
                  <c:v>5325.4</c:v>
                </c:pt>
              </c:numCache>
            </c:numRef>
          </c:val>
          <c:extLst>
            <c:ext xmlns:c16="http://schemas.microsoft.com/office/drawing/2014/chart" uri="{C3380CC4-5D6E-409C-BE32-E72D297353CC}">
              <c16:uniqueId val="{00000002-14F2-43C7-9B1D-3D05F818DECF}"/>
            </c:ext>
          </c:extLst>
        </c:ser>
        <c:ser>
          <c:idx val="3"/>
          <c:order val="3"/>
          <c:tx>
            <c:strRef>
              <c:f>Лист1!$E$1</c:f>
              <c:strCache>
                <c:ptCount val="1"/>
                <c:pt idx="0">
                  <c:v>2018 рік</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Чистий прибуток сільськогосподарських підприємств</c:v>
                </c:pt>
              </c:strCache>
            </c:strRef>
          </c:cat>
          <c:val>
            <c:numRef>
              <c:f>Лист1!$E$2</c:f>
              <c:numCache>
                <c:formatCode>General</c:formatCode>
                <c:ptCount val="1"/>
                <c:pt idx="0">
                  <c:v>5525.4</c:v>
                </c:pt>
              </c:numCache>
            </c:numRef>
          </c:val>
          <c:extLst>
            <c:ext xmlns:c16="http://schemas.microsoft.com/office/drawing/2014/chart" uri="{C3380CC4-5D6E-409C-BE32-E72D297353CC}">
              <c16:uniqueId val="{00000003-14F2-43C7-9B1D-3D05F818DECF}"/>
            </c:ext>
          </c:extLst>
        </c:ser>
        <c:dLbls>
          <c:dLblPos val="outEnd"/>
          <c:showLegendKey val="0"/>
          <c:showVal val="1"/>
          <c:showCatName val="0"/>
          <c:showSerName val="0"/>
          <c:showPercent val="0"/>
          <c:showBubbleSize val="0"/>
        </c:dLbls>
        <c:gapWidth val="164"/>
        <c:overlap val="-22"/>
        <c:axId val="424813312"/>
        <c:axId val="424814848"/>
      </c:barChart>
      <c:catAx>
        <c:axId val="4248133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uk-UA"/>
          </a:p>
        </c:txPr>
        <c:crossAx val="424814848"/>
        <c:crosses val="autoZero"/>
        <c:auto val="1"/>
        <c:lblAlgn val="ctr"/>
        <c:lblOffset val="100"/>
        <c:noMultiLvlLbl val="0"/>
      </c:catAx>
      <c:valAx>
        <c:axId val="4248148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481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bg1">
                    <a:lumMod val="50000"/>
                  </a:schemeClr>
                </a:solidFill>
                <a:latin typeface="+mj-lt"/>
                <a:ea typeface="+mn-ea"/>
                <a:cs typeface="+mn-cs"/>
              </a:defRPr>
            </a:pPr>
            <a:r>
              <a:rPr lang="uk-UA" sz="1000" b="0" i="0" u="none" strike="noStrike" cap="none" spc="0" baseline="0">
                <a:solidFill>
                  <a:schemeClr val="tx1">
                    <a:lumMod val="65000"/>
                    <a:lumOff val="35000"/>
                  </a:schemeClr>
                </a:solidFill>
                <a:effectLst/>
                <a:latin typeface="+mj-lt"/>
                <a:cs typeface="Times New Roman" panose="02020603050405020304" pitchFamily="18" charset="0"/>
              </a:rPr>
              <a:t>РІВЕНЬ РЕНТАБЕЛЬНОСТІ СІЛЬСЬКОГОСПОДАРСЬКОГО ВИРОБНИЦТВА</a:t>
            </a:r>
            <a:endParaRPr lang="ru-RU" sz="1000" b="0" cap="none" spc="0" baseline="0">
              <a:solidFill>
                <a:schemeClr val="tx1">
                  <a:lumMod val="65000"/>
                  <a:lumOff val="35000"/>
                </a:schemeClr>
              </a:solidFill>
              <a:latin typeface="+mj-lt"/>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9.0561797752808995E-2"/>
          <c:y val="0.15701917007209543"/>
          <c:w val="0.8365543071161049"/>
          <c:h val="0.52119029425119323"/>
        </c:manualLayout>
      </c:layout>
      <c:barChart>
        <c:barDir val="bar"/>
        <c:grouping val="clustered"/>
        <c:varyColors val="0"/>
        <c:ser>
          <c:idx val="0"/>
          <c:order val="0"/>
          <c:tx>
            <c:strRef>
              <c:f>Лист1!$B$1</c:f>
              <c:strCache>
                <c:ptCount val="1"/>
                <c:pt idx="0">
                  <c:v>2015 рік</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Лист1!$B$2</c:f>
              <c:numCache>
                <c:formatCode>0.00%</c:formatCode>
                <c:ptCount val="1"/>
                <c:pt idx="0">
                  <c:v>0.40300000000000002</c:v>
                </c:pt>
              </c:numCache>
            </c:numRef>
          </c:val>
          <c:extLst>
            <c:ext xmlns:c16="http://schemas.microsoft.com/office/drawing/2014/chart" uri="{C3380CC4-5D6E-409C-BE32-E72D297353CC}">
              <c16:uniqueId val="{00000000-3B25-4B1F-9CC0-F848FE386EDE}"/>
            </c:ext>
          </c:extLst>
        </c:ser>
        <c:ser>
          <c:idx val="1"/>
          <c:order val="1"/>
          <c:tx>
            <c:strRef>
              <c:f>Лист1!$C$1</c:f>
              <c:strCache>
                <c:ptCount val="1"/>
                <c:pt idx="0">
                  <c:v>2016 рік</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Лист1!$C$2</c:f>
              <c:numCache>
                <c:formatCode>0.00%</c:formatCode>
                <c:ptCount val="1"/>
                <c:pt idx="0">
                  <c:v>0.38400000000000001</c:v>
                </c:pt>
              </c:numCache>
            </c:numRef>
          </c:val>
          <c:extLst>
            <c:ext xmlns:c16="http://schemas.microsoft.com/office/drawing/2014/chart" uri="{C3380CC4-5D6E-409C-BE32-E72D297353CC}">
              <c16:uniqueId val="{00000001-3B25-4B1F-9CC0-F848FE386EDE}"/>
            </c:ext>
          </c:extLst>
        </c:ser>
        <c:ser>
          <c:idx val="2"/>
          <c:order val="2"/>
          <c:tx>
            <c:strRef>
              <c:f>Лист1!$D$1</c:f>
              <c:strCache>
                <c:ptCount val="1"/>
                <c:pt idx="0">
                  <c:v>2017 рік</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Лист1!$D$2</c:f>
              <c:numCache>
                <c:formatCode>0.00%</c:formatCode>
                <c:ptCount val="1"/>
                <c:pt idx="0">
                  <c:v>0.32200000000000001</c:v>
                </c:pt>
              </c:numCache>
            </c:numRef>
          </c:val>
          <c:extLst>
            <c:ext xmlns:c16="http://schemas.microsoft.com/office/drawing/2014/chart" uri="{C3380CC4-5D6E-409C-BE32-E72D297353CC}">
              <c16:uniqueId val="{00000002-3B25-4B1F-9CC0-F848FE386EDE}"/>
            </c:ext>
          </c:extLst>
        </c:ser>
        <c:ser>
          <c:idx val="3"/>
          <c:order val="3"/>
          <c:tx>
            <c:strRef>
              <c:f>Лист1!$E$1</c:f>
              <c:strCache>
                <c:ptCount val="1"/>
                <c:pt idx="0">
                  <c:v>2018 рік</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Лист1!$E$2</c:f>
              <c:numCache>
                <c:formatCode>0.00%</c:formatCode>
                <c:ptCount val="1"/>
                <c:pt idx="0">
                  <c:v>0.29099999999999998</c:v>
                </c:pt>
              </c:numCache>
            </c:numRef>
          </c:val>
          <c:extLst>
            <c:ext xmlns:c16="http://schemas.microsoft.com/office/drawing/2014/chart" uri="{C3380CC4-5D6E-409C-BE32-E72D297353CC}">
              <c16:uniqueId val="{00000003-3B25-4B1F-9CC0-F848FE386EDE}"/>
            </c:ext>
          </c:extLst>
        </c:ser>
        <c:dLbls>
          <c:showLegendKey val="0"/>
          <c:showVal val="0"/>
          <c:showCatName val="0"/>
          <c:showSerName val="0"/>
          <c:showPercent val="0"/>
          <c:showBubbleSize val="0"/>
        </c:dLbls>
        <c:gapWidth val="227"/>
        <c:overlap val="-48"/>
        <c:axId val="424861056"/>
        <c:axId val="424866944"/>
      </c:barChart>
      <c:catAx>
        <c:axId val="42486105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4866944"/>
        <c:crosses val="autoZero"/>
        <c:auto val="1"/>
        <c:lblAlgn val="ctr"/>
        <c:lblOffset val="100"/>
        <c:noMultiLvlLbl val="0"/>
      </c:catAx>
      <c:valAx>
        <c:axId val="424866944"/>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486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uk-UA"/>
              <a:t>Підсумки збирання врожаю сільськогосподарських культур у 2018 році</a:t>
            </a:r>
            <a:endParaRPr lang="en-US"/>
          </a:p>
        </c:rich>
      </c:tx>
      <c:overlay val="0"/>
      <c:spPr>
        <a:noFill/>
        <a:ln>
          <a:noFill/>
        </a:ln>
        <a:effectLst/>
      </c:spPr>
    </c:title>
    <c:autoTitleDeleted val="0"/>
    <c:plotArea>
      <c:layout/>
      <c:barChart>
        <c:barDir val="bar"/>
        <c:grouping val="percentStacked"/>
        <c:varyColors val="0"/>
        <c:ser>
          <c:idx val="0"/>
          <c:order val="0"/>
          <c:tx>
            <c:strRef>
              <c:f>Лист1!$B$1</c:f>
              <c:strCache>
                <c:ptCount val="1"/>
                <c:pt idx="0">
                  <c:v>Площа збору, тис. га</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Зернові культури </c:v>
                </c:pt>
                <c:pt idx="1">
                  <c:v>Соняшник</c:v>
                </c:pt>
                <c:pt idx="2">
                  <c:v>Ріпак</c:v>
                </c:pt>
                <c:pt idx="3">
                  <c:v>Овочі</c:v>
                </c:pt>
                <c:pt idx="4">
                  <c:v>Картопля</c:v>
                </c:pt>
                <c:pt idx="5">
                  <c:v>Плоди та ягоди</c:v>
                </c:pt>
                <c:pt idx="6">
                  <c:v>Виноград</c:v>
                </c:pt>
              </c:strCache>
            </c:strRef>
          </c:cat>
          <c:val>
            <c:numRef>
              <c:f>Лист1!$B$2:$B$8</c:f>
              <c:numCache>
                <c:formatCode>General</c:formatCode>
                <c:ptCount val="7"/>
                <c:pt idx="0">
                  <c:v>1195</c:v>
                </c:pt>
                <c:pt idx="1">
                  <c:v>413.6</c:v>
                </c:pt>
                <c:pt idx="2">
                  <c:v>150.5</c:v>
                </c:pt>
                <c:pt idx="3">
                  <c:v>18.2</c:v>
                </c:pt>
                <c:pt idx="4">
                  <c:v>30.6</c:v>
                </c:pt>
              </c:numCache>
            </c:numRef>
          </c:val>
          <c:extLst>
            <c:ext xmlns:c16="http://schemas.microsoft.com/office/drawing/2014/chart" uri="{C3380CC4-5D6E-409C-BE32-E72D297353CC}">
              <c16:uniqueId val="{00000000-04BD-42ED-9C26-57BBB880F86E}"/>
            </c:ext>
          </c:extLst>
        </c:ser>
        <c:ser>
          <c:idx val="1"/>
          <c:order val="1"/>
          <c:tx>
            <c:strRef>
              <c:f>Лист1!$C$1</c:f>
              <c:strCache>
                <c:ptCount val="1"/>
                <c:pt idx="0">
                  <c:v>Валовий збір, тис. тонн</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Зернові культури </c:v>
                </c:pt>
                <c:pt idx="1">
                  <c:v>Соняшник</c:v>
                </c:pt>
                <c:pt idx="2">
                  <c:v>Ріпак</c:v>
                </c:pt>
                <c:pt idx="3">
                  <c:v>Овочі</c:v>
                </c:pt>
                <c:pt idx="4">
                  <c:v>Картопля</c:v>
                </c:pt>
                <c:pt idx="5">
                  <c:v>Плоди та ягоди</c:v>
                </c:pt>
                <c:pt idx="6">
                  <c:v>Виноград</c:v>
                </c:pt>
              </c:strCache>
            </c:strRef>
          </c:cat>
          <c:val>
            <c:numRef>
              <c:f>Лист1!$C$2:$C$8</c:f>
              <c:numCache>
                <c:formatCode>General</c:formatCode>
                <c:ptCount val="7"/>
                <c:pt idx="0">
                  <c:v>4319.8999999999996</c:v>
                </c:pt>
                <c:pt idx="1">
                  <c:v>886.3</c:v>
                </c:pt>
                <c:pt idx="2">
                  <c:v>346.9</c:v>
                </c:pt>
                <c:pt idx="3">
                  <c:v>270.7</c:v>
                </c:pt>
                <c:pt idx="4">
                  <c:v>304.8</c:v>
                </c:pt>
                <c:pt idx="5">
                  <c:v>109.4</c:v>
                </c:pt>
                <c:pt idx="6">
                  <c:v>296.7</c:v>
                </c:pt>
              </c:numCache>
            </c:numRef>
          </c:val>
          <c:extLst>
            <c:ext xmlns:c16="http://schemas.microsoft.com/office/drawing/2014/chart" uri="{C3380CC4-5D6E-409C-BE32-E72D297353CC}">
              <c16:uniqueId val="{00000001-04BD-42ED-9C26-57BBB880F86E}"/>
            </c:ext>
          </c:extLst>
        </c:ser>
        <c:ser>
          <c:idx val="2"/>
          <c:order val="2"/>
          <c:tx>
            <c:strRef>
              <c:f>Лист1!$D$1</c:f>
              <c:strCache>
                <c:ptCount val="1"/>
                <c:pt idx="0">
                  <c:v>Урожайність, ц/га</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0"/>
              <c:layout>
                <c:manualLayout>
                  <c:x val="0"/>
                  <c:y val="-3.57142857142857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BD-42ED-9C26-57BBB880F86E}"/>
                </c:ext>
              </c:extLst>
            </c:dLbl>
            <c:dLbl>
              <c:idx val="1"/>
              <c:layout>
                <c:manualLayout>
                  <c:x val="0"/>
                  <c:y val="-3.17460317460317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BD-42ED-9C26-57BBB880F8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Зернові культури </c:v>
                </c:pt>
                <c:pt idx="1">
                  <c:v>Соняшник</c:v>
                </c:pt>
                <c:pt idx="2">
                  <c:v>Ріпак</c:v>
                </c:pt>
                <c:pt idx="3">
                  <c:v>Овочі</c:v>
                </c:pt>
                <c:pt idx="4">
                  <c:v>Картопля</c:v>
                </c:pt>
                <c:pt idx="5">
                  <c:v>Плоди та ягоди</c:v>
                </c:pt>
                <c:pt idx="6">
                  <c:v>Виноград</c:v>
                </c:pt>
              </c:strCache>
            </c:strRef>
          </c:cat>
          <c:val>
            <c:numRef>
              <c:f>Лист1!$D$2:$D$8</c:f>
              <c:numCache>
                <c:formatCode>General</c:formatCode>
                <c:ptCount val="7"/>
                <c:pt idx="0">
                  <c:v>36.299999999999997</c:v>
                </c:pt>
                <c:pt idx="1">
                  <c:v>21.4</c:v>
                </c:pt>
                <c:pt idx="2">
                  <c:v>23</c:v>
                </c:pt>
                <c:pt idx="3">
                  <c:v>149.1</c:v>
                </c:pt>
                <c:pt idx="4">
                  <c:v>99.4</c:v>
                </c:pt>
                <c:pt idx="5">
                  <c:v>135.1</c:v>
                </c:pt>
                <c:pt idx="6">
                  <c:v>117.8</c:v>
                </c:pt>
              </c:numCache>
            </c:numRef>
          </c:val>
          <c:extLst>
            <c:ext xmlns:c16="http://schemas.microsoft.com/office/drawing/2014/chart" uri="{C3380CC4-5D6E-409C-BE32-E72D297353CC}">
              <c16:uniqueId val="{00000004-04BD-42ED-9C26-57BBB880F86E}"/>
            </c:ext>
          </c:extLst>
        </c:ser>
        <c:ser>
          <c:idx val="3"/>
          <c:order val="3"/>
          <c:tx>
            <c:strRef>
              <c:f>Лист1!$E$1</c:f>
              <c:strCache>
                <c:ptCount val="1"/>
                <c:pt idx="0">
                  <c:v>У % до рівня 2017 року </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dLbl>
              <c:idx val="0"/>
              <c:layout>
                <c:manualLayout>
                  <c:x val="8.4790673025967149E-3"/>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BD-42ED-9C26-57BBB880F8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Зернові культури </c:v>
                </c:pt>
                <c:pt idx="1">
                  <c:v>Соняшник</c:v>
                </c:pt>
                <c:pt idx="2">
                  <c:v>Ріпак</c:v>
                </c:pt>
                <c:pt idx="3">
                  <c:v>Овочі</c:v>
                </c:pt>
                <c:pt idx="4">
                  <c:v>Картопля</c:v>
                </c:pt>
                <c:pt idx="5">
                  <c:v>Плоди та ягоди</c:v>
                </c:pt>
                <c:pt idx="6">
                  <c:v>Виноград</c:v>
                </c:pt>
              </c:strCache>
            </c:strRef>
          </c:cat>
          <c:val>
            <c:numRef>
              <c:f>Лист1!$E$2:$E$8</c:f>
              <c:numCache>
                <c:formatCode>General</c:formatCode>
                <c:ptCount val="7"/>
                <c:pt idx="0">
                  <c:v>101</c:v>
                </c:pt>
                <c:pt idx="1">
                  <c:v>98.5</c:v>
                </c:pt>
                <c:pt idx="2">
                  <c:v>131.19999999999999</c:v>
                </c:pt>
                <c:pt idx="3">
                  <c:v>94.1</c:v>
                </c:pt>
                <c:pt idx="4">
                  <c:v>77.5</c:v>
                </c:pt>
                <c:pt idx="5">
                  <c:v>120.6</c:v>
                </c:pt>
                <c:pt idx="6">
                  <c:v>113.7</c:v>
                </c:pt>
              </c:numCache>
            </c:numRef>
          </c:val>
          <c:extLst>
            <c:ext xmlns:c16="http://schemas.microsoft.com/office/drawing/2014/chart" uri="{C3380CC4-5D6E-409C-BE32-E72D297353CC}">
              <c16:uniqueId val="{00000006-04BD-42ED-9C26-57BBB880F86E}"/>
            </c:ext>
          </c:extLst>
        </c:ser>
        <c:dLbls>
          <c:dLblPos val="ctr"/>
          <c:showLegendKey val="0"/>
          <c:showVal val="1"/>
          <c:showCatName val="0"/>
          <c:showSerName val="0"/>
          <c:showPercent val="0"/>
          <c:showBubbleSize val="0"/>
        </c:dLbls>
        <c:gapWidth val="150"/>
        <c:overlap val="100"/>
        <c:axId val="425570304"/>
        <c:axId val="425571840"/>
      </c:barChart>
      <c:catAx>
        <c:axId val="425570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425571840"/>
        <c:crosses val="autoZero"/>
        <c:auto val="1"/>
        <c:lblAlgn val="ctr"/>
        <c:lblOffset val="100"/>
        <c:noMultiLvlLbl val="0"/>
      </c:catAx>
      <c:valAx>
        <c:axId val="42557184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255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50" baseline="0">
                <a:solidFill>
                  <a:sysClr val="windowText" lastClr="000000"/>
                </a:solidFill>
                <a:latin typeface="+mj-lt"/>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Настриг вовни на 1 вівцю в середньому </a:t>
            </a:r>
            <a:br>
              <a:rPr lang="ru-RU" sz="1200" b="1">
                <a:latin typeface="Times New Roman" panose="02020603050405020304" pitchFamily="18" charset="0"/>
                <a:cs typeface="Times New Roman" panose="02020603050405020304" pitchFamily="18" charset="0"/>
              </a:rPr>
            </a:br>
            <a:r>
              <a:rPr lang="ru-RU" sz="1200" b="1">
                <a:latin typeface="Times New Roman" panose="02020603050405020304" pitchFamily="18" charset="0"/>
                <a:cs typeface="Times New Roman" panose="02020603050405020304" pitchFamily="18" charset="0"/>
              </a:rPr>
              <a:t>за 5 років, кг</a:t>
            </a:r>
          </a:p>
        </c:rich>
      </c:tx>
      <c:layout>
        <c:manualLayout>
          <c:xMode val="edge"/>
          <c:yMode val="edge"/>
          <c:x val="0.23867977807781615"/>
          <c:y val="0"/>
        </c:manualLayout>
      </c:layout>
      <c:overlay val="0"/>
      <c:spPr>
        <a:noFill/>
        <a:ln>
          <a:noFill/>
        </a:ln>
        <a:effectLst/>
      </c:spPr>
    </c:title>
    <c:autoTitleDeleted val="0"/>
    <c:plotArea>
      <c:layout>
        <c:manualLayout>
          <c:layoutTarget val="inner"/>
          <c:xMode val="edge"/>
          <c:yMode val="edge"/>
          <c:x val="0.35910259172358538"/>
          <c:y val="0.19321864178742362"/>
          <c:w val="0.58462421113023522"/>
          <c:h val="0.70518052890447513"/>
        </c:manualLayout>
      </c:layout>
      <c:barChart>
        <c:barDir val="bar"/>
        <c:grouping val="clustered"/>
        <c:varyColors val="0"/>
        <c:ser>
          <c:idx val="0"/>
          <c:order val="0"/>
          <c:tx>
            <c:strRef>
              <c:f>Лист1!$M$4</c:f>
              <c:strCache>
                <c:ptCount val="1"/>
                <c:pt idx="0">
                  <c:v>Миколаївська </c:v>
                </c:pt>
              </c:strCache>
            </c:strRef>
          </c:tx>
          <c:spPr>
            <a:noFill/>
            <a:ln w="25400" cap="flat" cmpd="sng" algn="ctr">
              <a:solidFill>
                <a:schemeClr val="accent3"/>
              </a:solidFill>
              <a:miter lim="800000"/>
            </a:ln>
            <a:effectLst/>
          </c:spPr>
          <c:invertIfNegative val="0"/>
          <c:dLbls>
            <c:dLbl>
              <c:idx val="0"/>
              <c:layout>
                <c:manualLayout>
                  <c:x val="1.549053356282255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78-4455-BD63-DB5C7362F21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2</c:v>
              </c:pt>
              <c:extLst>
                <c:ext xmlns:c15="http://schemas.microsoft.com/office/drawing/2012/chart" uri="{02D57815-91ED-43cb-92C2-25804820EDAC}">
                  <c15:autoCat val="1"/>
                </c:ext>
              </c:extLst>
            </c:strLit>
          </c:cat>
          <c:val>
            <c:numRef>
              <c:f>Лист1!$N$4:$O$4</c:f>
              <c:numCache>
                <c:formatCode>0.0</c:formatCode>
                <c:ptCount val="1"/>
                <c:pt idx="0">
                  <c:v>4</c:v>
                </c:pt>
              </c:numCache>
              <c:extLst/>
            </c:numRef>
          </c:val>
          <c:extLst>
            <c:ext xmlns:c16="http://schemas.microsoft.com/office/drawing/2014/chart" uri="{C3380CC4-5D6E-409C-BE32-E72D297353CC}">
              <c16:uniqueId val="{00000001-9B78-4455-BD63-DB5C7362F21C}"/>
            </c:ext>
          </c:extLst>
        </c:ser>
        <c:ser>
          <c:idx val="1"/>
          <c:order val="1"/>
          <c:tx>
            <c:strRef>
              <c:f>Лист1!$M$5</c:f>
              <c:strCache>
                <c:ptCount val="1"/>
                <c:pt idx="0">
                  <c:v>Херсонська</c:v>
                </c:pt>
              </c:strCache>
            </c:strRef>
          </c:tx>
          <c:spPr>
            <a:noFill/>
            <a:ln w="25400" cap="flat" cmpd="sng" algn="ctr">
              <a:solidFill>
                <a:schemeClr val="accent3"/>
              </a:solidFill>
              <a:miter lim="800000"/>
            </a:ln>
            <a:effectLst/>
          </c:spPr>
          <c:invertIfNegative val="0"/>
          <c:dLbls>
            <c:dLbl>
              <c:idx val="0"/>
              <c:layout>
                <c:manualLayout>
                  <c:x val="1.090074584050470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78-4455-BD63-DB5C7362F21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2</c:v>
              </c:pt>
              <c:extLst>
                <c:ext xmlns:c15="http://schemas.microsoft.com/office/drawing/2012/chart" uri="{02D57815-91ED-43cb-92C2-25804820EDAC}">
                  <c15:autoCat val="1"/>
                </c:ext>
              </c:extLst>
            </c:strLit>
          </c:cat>
          <c:val>
            <c:numRef>
              <c:f>Лист1!$N$5:$O$5</c:f>
              <c:numCache>
                <c:formatCode>0.0</c:formatCode>
                <c:ptCount val="1"/>
                <c:pt idx="0">
                  <c:v>4</c:v>
                </c:pt>
              </c:numCache>
              <c:extLst/>
            </c:numRef>
          </c:val>
          <c:extLst>
            <c:ext xmlns:c16="http://schemas.microsoft.com/office/drawing/2014/chart" uri="{C3380CC4-5D6E-409C-BE32-E72D297353CC}">
              <c16:uniqueId val="{00000003-9B78-4455-BD63-DB5C7362F21C}"/>
            </c:ext>
          </c:extLst>
        </c:ser>
        <c:ser>
          <c:idx val="2"/>
          <c:order val="2"/>
          <c:tx>
            <c:strRef>
              <c:f>Лист1!$M$6</c:f>
              <c:strCache>
                <c:ptCount val="1"/>
                <c:pt idx="0">
                  <c:v>Одеська</c:v>
                </c:pt>
              </c:strCache>
            </c:strRef>
          </c:tx>
          <c:spPr>
            <a:solidFill>
              <a:srgbClr val="00B050"/>
            </a:solidFill>
            <a:ln w="25400" cap="flat" cmpd="sng" algn="ctr">
              <a:solidFill>
                <a:srgbClr val="00B050"/>
              </a:solidFill>
              <a:miter lim="800000"/>
            </a:ln>
            <a:effectLst/>
          </c:spPr>
          <c:invertIfNegative val="0"/>
          <c:dLbls>
            <c:dLbl>
              <c:idx val="0"/>
              <c:layout>
                <c:manualLayout>
                  <c:x val="8.605851979345954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78-4455-BD63-DB5C7362F21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2</c:v>
              </c:pt>
              <c:extLst>
                <c:ext xmlns:c15="http://schemas.microsoft.com/office/drawing/2012/chart" uri="{02D57815-91ED-43cb-92C2-25804820EDAC}">
                  <c15:autoCat val="1"/>
                </c:ext>
              </c:extLst>
            </c:strLit>
          </c:cat>
          <c:val>
            <c:numRef>
              <c:f>Лист1!$N$6:$O$6</c:f>
              <c:numCache>
                <c:formatCode>General</c:formatCode>
                <c:ptCount val="1"/>
                <c:pt idx="0">
                  <c:v>3.9</c:v>
                </c:pt>
              </c:numCache>
              <c:extLst/>
            </c:numRef>
          </c:val>
          <c:extLst>
            <c:ext xmlns:c16="http://schemas.microsoft.com/office/drawing/2014/chart" uri="{C3380CC4-5D6E-409C-BE32-E72D297353CC}">
              <c16:uniqueId val="{00000005-9B78-4455-BD63-DB5C7362F21C}"/>
            </c:ext>
          </c:extLst>
        </c:ser>
        <c:ser>
          <c:idx val="3"/>
          <c:order val="3"/>
          <c:tx>
            <c:strRef>
              <c:f>Лист1!$M$7</c:f>
              <c:strCache>
                <c:ptCount val="1"/>
                <c:pt idx="0">
                  <c:v>Україна</c:v>
                </c:pt>
              </c:strCache>
            </c:strRef>
          </c:tx>
          <c:spPr>
            <a:gradFill>
              <a:gsLst>
                <a:gs pos="45000">
                  <a:srgbClr val="00B0F0"/>
                </a:gs>
                <a:gs pos="48000">
                  <a:srgbClr val="FFFF00"/>
                </a:gs>
                <a:gs pos="83000">
                  <a:srgbClr val="FFFF00"/>
                </a:gs>
                <a:gs pos="100000">
                  <a:srgbClr val="FFFF00"/>
                </a:gs>
              </a:gsLst>
              <a:lin ang="5400000" scaled="1"/>
            </a:gradFill>
            <a:ln w="25400" cap="flat" cmpd="sng" algn="ctr">
              <a:noFill/>
              <a:miter lim="800000"/>
            </a:ln>
            <a:effectLst/>
          </c:spPr>
          <c:invertIfNegative val="0"/>
          <c:dLbls>
            <c:dLbl>
              <c:idx val="0"/>
              <c:layout>
                <c:manualLayout>
                  <c:x val="6.310958118186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78-4455-BD63-DB5C7362F21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2</c:v>
              </c:pt>
              <c:extLst>
                <c:ext xmlns:c15="http://schemas.microsoft.com/office/drawing/2012/chart" uri="{02D57815-91ED-43cb-92C2-25804820EDAC}">
                  <c15:autoCat val="1"/>
                </c:ext>
              </c:extLst>
            </c:strLit>
          </c:cat>
          <c:val>
            <c:numRef>
              <c:f>Лист1!$N$7:$O$7</c:f>
              <c:numCache>
                <c:formatCode>General</c:formatCode>
                <c:ptCount val="1"/>
                <c:pt idx="0">
                  <c:v>2.8</c:v>
                </c:pt>
              </c:numCache>
              <c:extLst/>
            </c:numRef>
          </c:val>
          <c:extLst>
            <c:ext xmlns:c16="http://schemas.microsoft.com/office/drawing/2014/chart" uri="{C3380CC4-5D6E-409C-BE32-E72D297353CC}">
              <c16:uniqueId val="{00000007-9B78-4455-BD63-DB5C7362F21C}"/>
            </c:ext>
          </c:extLst>
        </c:ser>
        <c:ser>
          <c:idx val="4"/>
          <c:order val="4"/>
          <c:tx>
            <c:strRef>
              <c:f>Лист1!$M$8</c:f>
              <c:strCache>
                <c:ptCount val="1"/>
                <c:pt idx="0">
                  <c:v>Дніпропетровська</c:v>
                </c:pt>
              </c:strCache>
            </c:strRef>
          </c:tx>
          <c:spPr>
            <a:noFill/>
            <a:ln w="25400" cap="flat" cmpd="sng" algn="ctr">
              <a:solidFill>
                <a:schemeClr val="accent3"/>
              </a:solidFill>
              <a:miter lim="800000"/>
            </a:ln>
            <a:effectLst/>
          </c:spPr>
          <c:invertIfNegative val="0"/>
          <c:dLbls>
            <c:dLbl>
              <c:idx val="0"/>
              <c:layout>
                <c:manualLayout>
                  <c:x val="4.0160642570281121E-3"/>
                  <c:y val="-9.259152296741813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78-4455-BD63-DB5C7362F21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2</c:v>
              </c:pt>
              <c:extLst>
                <c:ext xmlns:c15="http://schemas.microsoft.com/office/drawing/2012/chart" uri="{02D57815-91ED-43cb-92C2-25804820EDAC}">
                  <c15:autoCat val="1"/>
                </c:ext>
              </c:extLst>
            </c:strLit>
          </c:cat>
          <c:val>
            <c:numRef>
              <c:f>Лист1!$N$8:$O$8</c:f>
              <c:numCache>
                <c:formatCode>General</c:formatCode>
                <c:ptCount val="1"/>
                <c:pt idx="0">
                  <c:v>1.2</c:v>
                </c:pt>
              </c:numCache>
              <c:extLst/>
            </c:numRef>
          </c:val>
          <c:extLst>
            <c:ext xmlns:c16="http://schemas.microsoft.com/office/drawing/2014/chart" uri="{C3380CC4-5D6E-409C-BE32-E72D297353CC}">
              <c16:uniqueId val="{00000009-9B78-4455-BD63-DB5C7362F21C}"/>
            </c:ext>
          </c:extLst>
        </c:ser>
        <c:ser>
          <c:idx val="5"/>
          <c:order val="5"/>
          <c:tx>
            <c:strRef>
              <c:f>Лист1!$M$9</c:f>
              <c:strCache>
                <c:ptCount val="1"/>
                <c:pt idx="0">
                  <c:v>Кіровоградська</c:v>
                </c:pt>
              </c:strCache>
            </c:strRef>
          </c:tx>
          <c:spPr>
            <a:noFill/>
            <a:ln w="25400" cap="flat" cmpd="sng" algn="ctr">
              <a:solidFill>
                <a:schemeClr val="accent3"/>
              </a:solidFill>
              <a:miter lim="800000"/>
            </a:ln>
            <a:effectLst/>
          </c:spPr>
          <c:invertIfNegative val="0"/>
          <c:dLbls>
            <c:dLbl>
              <c:idx val="0"/>
              <c:layout>
                <c:manualLayout>
                  <c:x val="6.310958118187034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78-4455-BD63-DB5C7362F21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2</c:v>
              </c:pt>
              <c:extLst>
                <c:ext xmlns:c15="http://schemas.microsoft.com/office/drawing/2012/chart" uri="{02D57815-91ED-43cb-92C2-25804820EDAC}">
                  <c15:autoCat val="1"/>
                </c:ext>
              </c:extLst>
            </c:strLit>
          </c:cat>
          <c:val>
            <c:numRef>
              <c:f>Лист1!$N$9:$O$9</c:f>
              <c:numCache>
                <c:formatCode>General</c:formatCode>
                <c:ptCount val="1"/>
                <c:pt idx="0">
                  <c:v>0.9</c:v>
                </c:pt>
              </c:numCache>
              <c:extLst/>
            </c:numRef>
          </c:val>
          <c:extLst>
            <c:ext xmlns:c16="http://schemas.microsoft.com/office/drawing/2014/chart" uri="{C3380CC4-5D6E-409C-BE32-E72D297353CC}">
              <c16:uniqueId val="{0000000B-9B78-4455-BD63-DB5C7362F21C}"/>
            </c:ext>
          </c:extLst>
        </c:ser>
        <c:dLbls>
          <c:dLblPos val="inEnd"/>
          <c:showLegendKey val="0"/>
          <c:showVal val="1"/>
          <c:showCatName val="0"/>
          <c:showSerName val="0"/>
          <c:showPercent val="0"/>
          <c:showBubbleSize val="0"/>
        </c:dLbls>
        <c:gapWidth val="227"/>
        <c:overlap val="-48"/>
        <c:axId val="425825024"/>
        <c:axId val="425826560"/>
      </c:barChart>
      <c:catAx>
        <c:axId val="425825024"/>
        <c:scaling>
          <c:orientation val="minMax"/>
        </c:scaling>
        <c:delete val="1"/>
        <c:axPos val="l"/>
        <c:numFmt formatCode="General" sourceLinked="1"/>
        <c:majorTickMark val="out"/>
        <c:minorTickMark val="none"/>
        <c:tickLblPos val="nextTo"/>
        <c:crossAx val="425826560"/>
        <c:crosses val="autoZero"/>
        <c:auto val="1"/>
        <c:lblAlgn val="ctr"/>
        <c:lblOffset val="100"/>
        <c:noMultiLvlLbl val="0"/>
      </c:catAx>
      <c:valAx>
        <c:axId val="425826560"/>
        <c:scaling>
          <c:orientation val="minMax"/>
        </c:scaling>
        <c:delete val="1"/>
        <c:axPos val="b"/>
        <c:numFmt formatCode="0.0" sourceLinked="1"/>
        <c:majorTickMark val="none"/>
        <c:minorTickMark val="none"/>
        <c:tickLblPos val="nextTo"/>
        <c:crossAx val="425825024"/>
        <c:crosses val="autoZero"/>
        <c:crossBetween val="between"/>
      </c:valAx>
      <c:spPr>
        <a:noFill/>
        <a:ln>
          <a:noFill/>
        </a:ln>
        <a:effectLst/>
      </c:spPr>
    </c:plotArea>
    <c:legend>
      <c:legendPos val="l"/>
      <c:legendEntry>
        <c:idx val="3"/>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Times New Roman" panose="02020603050405020304" pitchFamily="18" charset="0"/>
              </a:defRPr>
            </a:pPr>
            <a:endParaRPr lang="uk-UA"/>
          </a:p>
        </c:txPr>
      </c:legendEntry>
      <c:layout>
        <c:manualLayout>
          <c:xMode val="edge"/>
          <c:yMode val="edge"/>
          <c:x val="7.0476622895582666E-2"/>
          <c:y val="0.23962777380100214"/>
          <c:w val="0.23506705060956909"/>
          <c:h val="0.594131321820066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j-lt"/>
          <a:cs typeface="Times New Roman" panose="02020603050405020304" pitchFamily="18" charset="0"/>
        </a:defRPr>
      </a:pPr>
      <a:endParaRPr lang="uk-UA"/>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50" baseline="0">
                <a:solidFill>
                  <a:sysClr val="windowText" lastClr="000000"/>
                </a:solidFill>
                <a:latin typeface="+mn-lt"/>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Надій молока на 1 корову в середньому </a:t>
            </a:r>
            <a:br>
              <a:rPr lang="ru-RU" sz="1200" b="1">
                <a:latin typeface="Times New Roman" panose="02020603050405020304" pitchFamily="18" charset="0"/>
                <a:cs typeface="Times New Roman" panose="02020603050405020304" pitchFamily="18" charset="0"/>
              </a:rPr>
            </a:br>
            <a:r>
              <a:rPr lang="ru-RU" sz="1200" b="1">
                <a:latin typeface="Times New Roman" panose="02020603050405020304" pitchFamily="18" charset="0"/>
                <a:cs typeface="Times New Roman" panose="02020603050405020304" pitchFamily="18" charset="0"/>
              </a:rPr>
              <a:t>за 5 років, кг</a:t>
            </a:r>
          </a:p>
        </c:rich>
      </c:tx>
      <c:layout>
        <c:manualLayout>
          <c:xMode val="edge"/>
          <c:yMode val="edge"/>
          <c:x val="0.25703922538013529"/>
          <c:y val="0"/>
        </c:manualLayout>
      </c:layout>
      <c:overlay val="0"/>
      <c:spPr>
        <a:noFill/>
        <a:ln>
          <a:noFill/>
        </a:ln>
        <a:effectLst/>
      </c:spPr>
    </c:title>
    <c:autoTitleDeleted val="0"/>
    <c:plotArea>
      <c:layout>
        <c:manualLayout>
          <c:layoutTarget val="inner"/>
          <c:xMode val="edge"/>
          <c:yMode val="edge"/>
          <c:x val="0.35735570182942883"/>
          <c:y val="0.18548459230715303"/>
          <c:w val="0.59594104335732923"/>
          <c:h val="0.68347320782433063"/>
        </c:manualLayout>
      </c:layout>
      <c:barChart>
        <c:barDir val="bar"/>
        <c:grouping val="clustered"/>
        <c:varyColors val="0"/>
        <c:ser>
          <c:idx val="0"/>
          <c:order val="0"/>
          <c:tx>
            <c:strRef>
              <c:f>Лист1!$B$4</c:f>
              <c:strCache>
                <c:ptCount val="1"/>
                <c:pt idx="0">
                  <c:v>Кіровоградська</c:v>
                </c:pt>
              </c:strCache>
            </c:strRef>
          </c:tx>
          <c:spPr>
            <a:noFill/>
            <a:ln w="25400" cap="flat" cmpd="sng" algn="ctr">
              <a:solidFill>
                <a:schemeClr val="accent3"/>
              </a:solidFill>
              <a:miter lim="800000"/>
            </a:ln>
            <a:effectLst/>
          </c:spPr>
          <c:invertIfNegative val="0"/>
          <c:dLbls>
            <c:dLbl>
              <c:idx val="0"/>
              <c:layout>
                <c:manualLayout>
                  <c:x val="1.75727622185612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82-41BE-B2D8-FCB0AF4A69E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2</c:v>
              </c:pt>
              <c:extLst>
                <c:ext xmlns:c15="http://schemas.microsoft.com/office/drawing/2012/chart" uri="{02D57815-91ED-43cb-92C2-25804820EDAC}">
                  <c15:autoCat val="1"/>
                </c:ext>
              </c:extLst>
            </c:strLit>
          </c:cat>
          <c:val>
            <c:numRef>
              <c:f>Лист1!$C$4:$D$4</c:f>
              <c:numCache>
                <c:formatCode>General</c:formatCode>
                <c:ptCount val="1"/>
                <c:pt idx="0">
                  <c:v>5165</c:v>
                </c:pt>
              </c:numCache>
              <c:extLst/>
            </c:numRef>
          </c:val>
          <c:extLst>
            <c:ext xmlns:c16="http://schemas.microsoft.com/office/drawing/2014/chart" uri="{C3380CC4-5D6E-409C-BE32-E72D297353CC}">
              <c16:uniqueId val="{00000001-2382-41BE-B2D8-FCB0AF4A69E4}"/>
            </c:ext>
          </c:extLst>
        </c:ser>
        <c:ser>
          <c:idx val="1"/>
          <c:order val="1"/>
          <c:tx>
            <c:strRef>
              <c:f>Лист1!$B$5</c:f>
              <c:strCache>
                <c:ptCount val="1"/>
                <c:pt idx="0">
                  <c:v>Україна </c:v>
                </c:pt>
              </c:strCache>
            </c:strRef>
          </c:tx>
          <c:spPr>
            <a:gradFill>
              <a:gsLst>
                <a:gs pos="46000">
                  <a:srgbClr val="00B0F0"/>
                </a:gs>
                <a:gs pos="74000">
                  <a:srgbClr val="FFFF00"/>
                </a:gs>
                <a:gs pos="39000">
                  <a:srgbClr val="00B0F0"/>
                </a:gs>
                <a:gs pos="54000">
                  <a:srgbClr val="FFFF00"/>
                </a:gs>
                <a:gs pos="100000">
                  <a:srgbClr val="FFFF00"/>
                </a:gs>
              </a:gsLst>
              <a:lin ang="5400000" scaled="0"/>
            </a:gradFill>
            <a:ln w="25400" cap="flat" cmpd="sng" algn="ctr">
              <a:noFill/>
              <a:miter lim="800000"/>
            </a:ln>
            <a:effectLst/>
          </c:spPr>
          <c:invertIfNegative val="0"/>
          <c:dLbls>
            <c:dLbl>
              <c:idx val="0"/>
              <c:layout>
                <c:manualLayout>
                  <c:x val="4.3931905546403076E-3"/>
                  <c:y val="-1.2764575490025267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82-41BE-B2D8-FCB0AF4A69E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2</c:v>
              </c:pt>
              <c:extLst>
                <c:ext xmlns:c15="http://schemas.microsoft.com/office/drawing/2012/chart" uri="{02D57815-91ED-43cb-92C2-25804820EDAC}">
                  <c15:autoCat val="1"/>
                </c:ext>
              </c:extLst>
            </c:strLit>
          </c:cat>
          <c:val>
            <c:numRef>
              <c:f>Лист1!$C$5:$D$5</c:f>
              <c:numCache>
                <c:formatCode>General</c:formatCode>
                <c:ptCount val="1"/>
                <c:pt idx="0">
                  <c:v>4726</c:v>
                </c:pt>
              </c:numCache>
              <c:extLst/>
            </c:numRef>
          </c:val>
          <c:extLst>
            <c:ext xmlns:c16="http://schemas.microsoft.com/office/drawing/2014/chart" uri="{C3380CC4-5D6E-409C-BE32-E72D297353CC}">
              <c16:uniqueId val="{00000003-2382-41BE-B2D8-FCB0AF4A69E4}"/>
            </c:ext>
          </c:extLst>
        </c:ser>
        <c:ser>
          <c:idx val="2"/>
          <c:order val="2"/>
          <c:tx>
            <c:strRef>
              <c:f>Лист1!$B$6</c:f>
              <c:strCache>
                <c:ptCount val="1"/>
                <c:pt idx="0">
                  <c:v>Дніпропетровська</c:v>
                </c:pt>
              </c:strCache>
            </c:strRef>
          </c:tx>
          <c:spPr>
            <a:noFill/>
            <a:ln w="25400" cap="flat" cmpd="sng" algn="ctr">
              <a:solidFill>
                <a:schemeClr val="accent3"/>
              </a:solidFill>
              <a:miter lim="800000"/>
            </a:ln>
            <a:effectLst/>
          </c:spPr>
          <c:invertIfNegative val="0"/>
          <c:dLbls>
            <c:dLbl>
              <c:idx val="0"/>
              <c:layout>
                <c:manualLayout>
                  <c:x val="1.0982976386600849E-2"/>
                  <c:y val="-1.04438642297650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82-41BE-B2D8-FCB0AF4A69E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2</c:v>
              </c:pt>
              <c:extLst>
                <c:ext xmlns:c15="http://schemas.microsoft.com/office/drawing/2012/chart" uri="{02D57815-91ED-43cb-92C2-25804820EDAC}">
                  <c15:autoCat val="1"/>
                </c:ext>
              </c:extLst>
            </c:strLit>
          </c:cat>
          <c:val>
            <c:numRef>
              <c:f>Лист1!$C$6:$D$6</c:f>
              <c:numCache>
                <c:formatCode>General</c:formatCode>
                <c:ptCount val="1"/>
                <c:pt idx="0">
                  <c:v>4215</c:v>
                </c:pt>
              </c:numCache>
              <c:extLst/>
            </c:numRef>
          </c:val>
          <c:extLst>
            <c:ext xmlns:c16="http://schemas.microsoft.com/office/drawing/2014/chart" uri="{C3380CC4-5D6E-409C-BE32-E72D297353CC}">
              <c16:uniqueId val="{00000005-2382-41BE-B2D8-FCB0AF4A69E4}"/>
            </c:ext>
          </c:extLst>
        </c:ser>
        <c:ser>
          <c:idx val="3"/>
          <c:order val="3"/>
          <c:tx>
            <c:strRef>
              <c:f>Лист1!$B$7</c:f>
              <c:strCache>
                <c:ptCount val="1"/>
                <c:pt idx="0">
                  <c:v>Херсонська</c:v>
                </c:pt>
              </c:strCache>
            </c:strRef>
          </c:tx>
          <c:spPr>
            <a:noFill/>
            <a:ln w="25400" cap="flat" cmpd="sng" algn="ctr">
              <a:solidFill>
                <a:schemeClr val="accent3"/>
              </a:solidFill>
              <a:miter lim="800000"/>
            </a:ln>
            <a:effectLst/>
          </c:spPr>
          <c:invertIfNegative val="0"/>
          <c:dLbls>
            <c:dLbl>
              <c:idx val="0"/>
              <c:layout>
                <c:manualLayout>
                  <c:x val="1.0982976386600769E-2"/>
                  <c:y val="-6.382287745012633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82-41BE-B2D8-FCB0AF4A69E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2</c:v>
              </c:pt>
              <c:extLst>
                <c:ext xmlns:c15="http://schemas.microsoft.com/office/drawing/2012/chart" uri="{02D57815-91ED-43cb-92C2-25804820EDAC}">
                  <c15:autoCat val="1"/>
                </c:ext>
              </c:extLst>
            </c:strLit>
          </c:cat>
          <c:val>
            <c:numRef>
              <c:f>Лист1!$C$7:$D$7</c:f>
              <c:numCache>
                <c:formatCode>General</c:formatCode>
                <c:ptCount val="1"/>
                <c:pt idx="0">
                  <c:v>4202</c:v>
                </c:pt>
              </c:numCache>
              <c:extLst/>
            </c:numRef>
          </c:val>
          <c:extLst>
            <c:ext xmlns:c16="http://schemas.microsoft.com/office/drawing/2014/chart" uri="{C3380CC4-5D6E-409C-BE32-E72D297353CC}">
              <c16:uniqueId val="{00000007-2382-41BE-B2D8-FCB0AF4A69E4}"/>
            </c:ext>
          </c:extLst>
        </c:ser>
        <c:ser>
          <c:idx val="4"/>
          <c:order val="4"/>
          <c:tx>
            <c:strRef>
              <c:f>Лист1!$B$8</c:f>
              <c:strCache>
                <c:ptCount val="1"/>
                <c:pt idx="0">
                  <c:v>Миколаївська</c:v>
                </c:pt>
              </c:strCache>
            </c:strRef>
          </c:tx>
          <c:spPr>
            <a:noFill/>
            <a:ln w="25400" cap="flat" cmpd="sng" algn="ctr">
              <a:solidFill>
                <a:schemeClr val="accent3"/>
              </a:solidFill>
              <a:miter lim="800000"/>
            </a:ln>
            <a:effectLst/>
          </c:spPr>
          <c:invertIfNegative val="0"/>
          <c:dLbls>
            <c:dLbl>
              <c:idx val="0"/>
              <c:layout>
                <c:manualLayout>
                  <c:x val="1.098297638660068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82-41BE-B2D8-FCB0AF4A69E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2</c:v>
              </c:pt>
              <c:extLst>
                <c:ext xmlns:c15="http://schemas.microsoft.com/office/drawing/2012/chart" uri="{02D57815-91ED-43cb-92C2-25804820EDAC}">
                  <c15:autoCat val="1"/>
                </c:ext>
              </c:extLst>
            </c:strLit>
          </c:cat>
          <c:val>
            <c:numRef>
              <c:f>Лист1!$C$8:$D$8</c:f>
              <c:numCache>
                <c:formatCode>General</c:formatCode>
                <c:ptCount val="1"/>
                <c:pt idx="0">
                  <c:v>4189</c:v>
                </c:pt>
              </c:numCache>
              <c:extLst/>
            </c:numRef>
          </c:val>
          <c:extLst>
            <c:ext xmlns:c16="http://schemas.microsoft.com/office/drawing/2014/chart" uri="{C3380CC4-5D6E-409C-BE32-E72D297353CC}">
              <c16:uniqueId val="{00000009-2382-41BE-B2D8-FCB0AF4A69E4}"/>
            </c:ext>
          </c:extLst>
        </c:ser>
        <c:ser>
          <c:idx val="5"/>
          <c:order val="5"/>
          <c:tx>
            <c:strRef>
              <c:f>Лист1!$B$9</c:f>
              <c:strCache>
                <c:ptCount val="1"/>
                <c:pt idx="0">
                  <c:v>Одеська</c:v>
                </c:pt>
              </c:strCache>
            </c:strRef>
          </c:tx>
          <c:spPr>
            <a:solidFill>
              <a:srgbClr val="00B050"/>
            </a:solidFill>
            <a:ln w="25400" cap="flat" cmpd="sng" algn="ctr">
              <a:solidFill>
                <a:srgbClr val="00B050"/>
              </a:solidFill>
              <a:miter lim="800000"/>
            </a:ln>
            <a:effectLst/>
          </c:spPr>
          <c:invertIfNegative val="0"/>
          <c:dLbls>
            <c:dLbl>
              <c:idx val="0"/>
              <c:layout>
                <c:manualLayout>
                  <c:x val="1.97693574958814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82-41BE-B2D8-FCB0AF4A69E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2</c:v>
              </c:pt>
              <c:extLst>
                <c:ext xmlns:c15="http://schemas.microsoft.com/office/drawing/2012/chart" uri="{02D57815-91ED-43cb-92C2-25804820EDAC}">
                  <c15:autoCat val="1"/>
                </c:ext>
              </c:extLst>
            </c:strLit>
          </c:cat>
          <c:val>
            <c:numRef>
              <c:f>Лист1!$C$9:$D$9</c:f>
              <c:numCache>
                <c:formatCode>General</c:formatCode>
                <c:ptCount val="1"/>
                <c:pt idx="0">
                  <c:v>3472</c:v>
                </c:pt>
              </c:numCache>
              <c:extLst/>
            </c:numRef>
          </c:val>
          <c:extLst>
            <c:ext xmlns:c16="http://schemas.microsoft.com/office/drawing/2014/chart" uri="{C3380CC4-5D6E-409C-BE32-E72D297353CC}">
              <c16:uniqueId val="{0000000B-2382-41BE-B2D8-FCB0AF4A69E4}"/>
            </c:ext>
          </c:extLst>
        </c:ser>
        <c:dLbls>
          <c:dLblPos val="inEnd"/>
          <c:showLegendKey val="0"/>
          <c:showVal val="1"/>
          <c:showCatName val="0"/>
          <c:showSerName val="0"/>
          <c:showPercent val="0"/>
          <c:showBubbleSize val="0"/>
        </c:dLbls>
        <c:gapWidth val="227"/>
        <c:overlap val="-48"/>
        <c:axId val="426510208"/>
        <c:axId val="426511744"/>
      </c:barChart>
      <c:catAx>
        <c:axId val="426510208"/>
        <c:scaling>
          <c:orientation val="minMax"/>
        </c:scaling>
        <c:delete val="1"/>
        <c:axPos val="l"/>
        <c:numFmt formatCode="General" sourceLinked="1"/>
        <c:majorTickMark val="out"/>
        <c:minorTickMark val="none"/>
        <c:tickLblPos val="none"/>
        <c:crossAx val="426511744"/>
        <c:crosses val="autoZero"/>
        <c:auto val="1"/>
        <c:lblAlgn val="ctr"/>
        <c:lblOffset val="100"/>
        <c:noMultiLvlLbl val="0"/>
      </c:catAx>
      <c:valAx>
        <c:axId val="426511744"/>
        <c:scaling>
          <c:orientation val="minMax"/>
        </c:scaling>
        <c:delete val="1"/>
        <c:axPos val="b"/>
        <c:numFmt formatCode="General" sourceLinked="1"/>
        <c:majorTickMark val="none"/>
        <c:minorTickMark val="none"/>
        <c:tickLblPos val="none"/>
        <c:crossAx val="426510208"/>
        <c:crosses val="autoZero"/>
        <c:crossBetween val="between"/>
      </c:valAx>
      <c:spPr>
        <a:noFill/>
        <a:ln>
          <a:noFill/>
        </a:ln>
        <a:effectLst/>
      </c:spPr>
    </c:plotArea>
    <c:legend>
      <c:legendPos val="l"/>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uk-UA"/>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uk-UA"/>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uk-UA"/>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uk-UA"/>
          </a:p>
        </c:txPr>
      </c:legendEntry>
      <c:legendEntry>
        <c:idx val="4"/>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uk-UA"/>
          </a:p>
        </c:txPr>
      </c:legendEntry>
      <c:legendEntry>
        <c:idx val="5"/>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uk-UA"/>
          </a:p>
        </c:txPr>
      </c:legendEntry>
      <c:layout>
        <c:manualLayout>
          <c:xMode val="edge"/>
          <c:yMode val="edge"/>
          <c:x val="5.1954874981083692E-2"/>
          <c:y val="0.2345525053710821"/>
          <c:w val="0.26335886329547581"/>
          <c:h val="0.57726290651436796"/>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n-lt"/>
          <a:cs typeface="Times New Roman" panose="02020603050405020304" pitchFamily="18" charset="0"/>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'рівень безр.'!$A$8</c:f>
              <c:strCache>
                <c:ptCount val="1"/>
                <c:pt idx="0">
                  <c:v>Одеська область</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'рівень безр.'!$B$7:$F$7</c:f>
              <c:strCache>
                <c:ptCount val="5"/>
                <c:pt idx="0">
                  <c:v>2014 рік</c:v>
                </c:pt>
                <c:pt idx="1">
                  <c:v>2015 рік</c:v>
                </c:pt>
                <c:pt idx="2">
                  <c:v>2016 рік</c:v>
                </c:pt>
                <c:pt idx="3">
                  <c:v>2017 рік</c:v>
                </c:pt>
                <c:pt idx="4">
                  <c:v>2018 рік</c:v>
                </c:pt>
              </c:strCache>
            </c:strRef>
          </c:cat>
          <c:val>
            <c:numRef>
              <c:f>'рівень безр.'!$B$8:$F$8</c:f>
              <c:numCache>
                <c:formatCode>General</c:formatCode>
                <c:ptCount val="5"/>
                <c:pt idx="0">
                  <c:v>6.7</c:v>
                </c:pt>
                <c:pt idx="1">
                  <c:v>6.5</c:v>
                </c:pt>
                <c:pt idx="2">
                  <c:v>6.8</c:v>
                </c:pt>
                <c:pt idx="3">
                  <c:v>7.1</c:v>
                </c:pt>
                <c:pt idx="4">
                  <c:v>6.4</c:v>
                </c:pt>
              </c:numCache>
            </c:numRef>
          </c:val>
          <c:smooth val="0"/>
          <c:extLst>
            <c:ext xmlns:c16="http://schemas.microsoft.com/office/drawing/2014/chart" uri="{C3380CC4-5D6E-409C-BE32-E72D297353CC}">
              <c16:uniqueId val="{00000000-FA51-4EEB-AB1D-A0205B03D07F}"/>
            </c:ext>
          </c:extLst>
        </c:ser>
        <c:ser>
          <c:idx val="1"/>
          <c:order val="1"/>
          <c:tx>
            <c:strRef>
              <c:f>'рівень безр.'!$A$9</c:f>
              <c:strCache>
                <c:ptCount val="1"/>
                <c:pt idx="0">
                  <c:v>Україна</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'рівень безр.'!$B$7:$F$7</c:f>
              <c:strCache>
                <c:ptCount val="5"/>
                <c:pt idx="0">
                  <c:v>2014 рік</c:v>
                </c:pt>
                <c:pt idx="1">
                  <c:v>2015 рік</c:v>
                </c:pt>
                <c:pt idx="2">
                  <c:v>2016 рік</c:v>
                </c:pt>
                <c:pt idx="3">
                  <c:v>2017 рік</c:v>
                </c:pt>
                <c:pt idx="4">
                  <c:v>2018 рік</c:v>
                </c:pt>
              </c:strCache>
            </c:strRef>
          </c:cat>
          <c:val>
            <c:numRef>
              <c:f>'рівень безр.'!$B$9:$F$9</c:f>
              <c:numCache>
                <c:formatCode>General</c:formatCode>
                <c:ptCount val="5"/>
                <c:pt idx="0">
                  <c:v>9.3000000000000007</c:v>
                </c:pt>
                <c:pt idx="1">
                  <c:v>9.5</c:v>
                </c:pt>
                <c:pt idx="2">
                  <c:v>9.6999999999999993</c:v>
                </c:pt>
                <c:pt idx="3">
                  <c:v>9.6999999999999993</c:v>
                </c:pt>
                <c:pt idx="4">
                  <c:v>8.8000000000000007</c:v>
                </c:pt>
              </c:numCache>
            </c:numRef>
          </c:val>
          <c:smooth val="0"/>
          <c:extLst>
            <c:ext xmlns:c16="http://schemas.microsoft.com/office/drawing/2014/chart" uri="{C3380CC4-5D6E-409C-BE32-E72D297353CC}">
              <c16:uniqueId val="{00000001-FA51-4EEB-AB1D-A0205B03D07F}"/>
            </c:ext>
          </c:extLst>
        </c:ser>
        <c:dLbls>
          <c:showLegendKey val="0"/>
          <c:showVal val="1"/>
          <c:showCatName val="0"/>
          <c:showSerName val="0"/>
          <c:showPercent val="0"/>
          <c:showBubbleSize val="0"/>
        </c:dLbls>
        <c:smooth val="0"/>
        <c:axId val="391423104"/>
        <c:axId val="391424640"/>
      </c:lineChart>
      <c:catAx>
        <c:axId val="391423104"/>
        <c:scaling>
          <c:orientation val="minMax"/>
        </c:scaling>
        <c:delete val="0"/>
        <c:axPos val="b"/>
        <c:numFmt formatCode="General" sourceLinked="1"/>
        <c:majorTickMark val="out"/>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uk-UA"/>
          </a:p>
        </c:txPr>
        <c:crossAx val="391424640"/>
        <c:crosses val="autoZero"/>
        <c:auto val="1"/>
        <c:lblAlgn val="ctr"/>
        <c:lblOffset val="100"/>
        <c:noMultiLvlLbl val="0"/>
      </c:catAx>
      <c:valAx>
        <c:axId val="391424640"/>
        <c:scaling>
          <c:orientation val="minMax"/>
          <c:max val="12"/>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uk-UA"/>
          </a:p>
        </c:txPr>
        <c:crossAx val="391423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1">
                <a:solidFill>
                  <a:sysClr val="windowText" lastClr="000000"/>
                </a:solidFill>
                <a:latin typeface="Times New Roman" panose="02020603050405020304" pitchFamily="18" charset="0"/>
                <a:cs typeface="Times New Roman" panose="02020603050405020304" pitchFamily="18" charset="0"/>
              </a:rPr>
              <a:t>Молока, кг</a:t>
            </a:r>
          </a:p>
        </c:rich>
      </c:tx>
      <c:layout>
        <c:manualLayout>
          <c:xMode val="edge"/>
          <c:yMode val="edge"/>
          <c:x val="2.6388910323881017E-2"/>
          <c:y val="3.0779848770281864E-3"/>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Лист1!$B$30:$B$35</c:f>
              <c:strCache>
                <c:ptCount val="6"/>
                <c:pt idx="0">
                  <c:v>Дніпропетровська</c:v>
                </c:pt>
                <c:pt idx="1">
                  <c:v>Кіровоградська</c:v>
                </c:pt>
                <c:pt idx="2">
                  <c:v>Миколаївська</c:v>
                </c:pt>
                <c:pt idx="3">
                  <c:v>Одеська</c:v>
                </c:pt>
                <c:pt idx="4">
                  <c:v>Херсонська</c:v>
                </c:pt>
                <c:pt idx="5">
                  <c:v>Україна</c:v>
                </c:pt>
              </c:strCache>
            </c:strRef>
          </c:cat>
          <c:val>
            <c:numRef>
              <c:f>Лист1!$C$30:$C$35</c:f>
              <c:numCache>
                <c:formatCode>General</c:formatCode>
                <c:ptCount val="6"/>
              </c:numCache>
            </c:numRef>
          </c:val>
          <c:extLst>
            <c:ext xmlns:c16="http://schemas.microsoft.com/office/drawing/2014/chart" uri="{C3380CC4-5D6E-409C-BE32-E72D297353CC}">
              <c16:uniqueId val="{00000000-D685-4A3D-B7FA-38D0666E237A}"/>
            </c:ext>
          </c:extLst>
        </c:ser>
        <c:ser>
          <c:idx val="1"/>
          <c:order val="1"/>
          <c:spPr>
            <a:solidFill>
              <a:schemeClr val="accent2"/>
            </a:solidFill>
            <a:ln>
              <a:noFill/>
            </a:ln>
            <a:effectLst/>
          </c:spPr>
          <c:invertIfNegative val="0"/>
          <c:dPt>
            <c:idx val="0"/>
            <c:invertIfNegative val="0"/>
            <c:bubble3D val="0"/>
            <c:spPr>
              <a:solidFill>
                <a:schemeClr val="accent3"/>
              </a:solidFill>
              <a:ln>
                <a:solidFill>
                  <a:schemeClr val="accent3"/>
                </a:solidFill>
              </a:ln>
              <a:effectLst/>
            </c:spPr>
            <c:extLst>
              <c:ext xmlns:c16="http://schemas.microsoft.com/office/drawing/2014/chart" uri="{C3380CC4-5D6E-409C-BE32-E72D297353CC}">
                <c16:uniqueId val="{00000002-D685-4A3D-B7FA-38D0666E237A}"/>
              </c:ext>
            </c:extLst>
          </c:dPt>
          <c:dPt>
            <c:idx val="1"/>
            <c:invertIfNegative val="0"/>
            <c:bubble3D val="0"/>
            <c:spPr>
              <a:solidFill>
                <a:schemeClr val="accent3"/>
              </a:solidFill>
              <a:ln>
                <a:solidFill>
                  <a:schemeClr val="accent3"/>
                </a:solidFill>
              </a:ln>
              <a:effectLst/>
            </c:spPr>
            <c:extLst>
              <c:ext xmlns:c16="http://schemas.microsoft.com/office/drawing/2014/chart" uri="{C3380CC4-5D6E-409C-BE32-E72D297353CC}">
                <c16:uniqueId val="{00000004-D685-4A3D-B7FA-38D0666E237A}"/>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6-D685-4A3D-B7FA-38D0666E237A}"/>
              </c:ext>
            </c:extLst>
          </c:dPt>
          <c:dPt>
            <c:idx val="3"/>
            <c:invertIfNegative val="0"/>
            <c:bubble3D val="0"/>
            <c:spPr>
              <a:solidFill>
                <a:srgbClr val="00B050"/>
              </a:solidFill>
              <a:ln>
                <a:noFill/>
              </a:ln>
              <a:effectLst/>
            </c:spPr>
            <c:extLst>
              <c:ext xmlns:c16="http://schemas.microsoft.com/office/drawing/2014/chart" uri="{C3380CC4-5D6E-409C-BE32-E72D297353CC}">
                <c16:uniqueId val="{00000008-D685-4A3D-B7FA-38D0666E237A}"/>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A-D685-4A3D-B7FA-38D0666E237A}"/>
              </c:ext>
            </c:extLst>
          </c:dPt>
          <c:dPt>
            <c:idx val="5"/>
            <c:invertIfNegative val="0"/>
            <c:bubble3D val="0"/>
            <c:spPr>
              <a:gradFill>
                <a:gsLst>
                  <a:gs pos="52000">
                    <a:srgbClr val="00B0F0"/>
                  </a:gs>
                  <a:gs pos="53000">
                    <a:srgbClr val="FFFF00"/>
                  </a:gs>
                  <a:gs pos="83000">
                    <a:srgbClr val="FFFF00"/>
                  </a:gs>
                  <a:gs pos="100000">
                    <a:srgbClr val="FFFF00"/>
                  </a:gs>
                </a:gsLst>
                <a:lin ang="5400000" scaled="1"/>
              </a:gradFill>
              <a:ln>
                <a:noFill/>
              </a:ln>
              <a:effectLst/>
            </c:spPr>
            <c:extLst>
              <c:ext xmlns:c16="http://schemas.microsoft.com/office/drawing/2014/chart" uri="{C3380CC4-5D6E-409C-BE32-E72D297353CC}">
                <c16:uniqueId val="{0000000C-D685-4A3D-B7FA-38D0666E237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Лист1!$B$30:$B$35</c:f>
              <c:strCache>
                <c:ptCount val="6"/>
                <c:pt idx="0">
                  <c:v>Дніпропетровська</c:v>
                </c:pt>
                <c:pt idx="1">
                  <c:v>Кіровоградська</c:v>
                </c:pt>
                <c:pt idx="2">
                  <c:v>Миколаївська</c:v>
                </c:pt>
                <c:pt idx="3">
                  <c:v>Одеська</c:v>
                </c:pt>
                <c:pt idx="4">
                  <c:v>Херсонська</c:v>
                </c:pt>
                <c:pt idx="5">
                  <c:v>Україна</c:v>
                </c:pt>
              </c:strCache>
            </c:strRef>
          </c:cat>
          <c:val>
            <c:numRef>
              <c:f>Лист1!$D$30:$D$35</c:f>
              <c:numCache>
                <c:formatCode>General</c:formatCode>
                <c:ptCount val="6"/>
                <c:pt idx="0">
                  <c:v>99.6</c:v>
                </c:pt>
                <c:pt idx="1">
                  <c:v>321.60000000000002</c:v>
                </c:pt>
                <c:pt idx="2">
                  <c:v>298.8</c:v>
                </c:pt>
                <c:pt idx="3" formatCode="0.0">
                  <c:v>158</c:v>
                </c:pt>
                <c:pt idx="4">
                  <c:v>279.5</c:v>
                </c:pt>
                <c:pt idx="5">
                  <c:v>246.2</c:v>
                </c:pt>
              </c:numCache>
            </c:numRef>
          </c:val>
          <c:extLst>
            <c:ext xmlns:c16="http://schemas.microsoft.com/office/drawing/2014/chart" uri="{C3380CC4-5D6E-409C-BE32-E72D297353CC}">
              <c16:uniqueId val="{0000000D-D685-4A3D-B7FA-38D0666E237A}"/>
            </c:ext>
          </c:extLst>
        </c:ser>
        <c:dLbls>
          <c:dLblPos val="outEnd"/>
          <c:showLegendKey val="0"/>
          <c:showVal val="1"/>
          <c:showCatName val="0"/>
          <c:showSerName val="0"/>
          <c:showPercent val="0"/>
          <c:showBubbleSize val="0"/>
        </c:dLbls>
        <c:gapWidth val="219"/>
        <c:overlap val="-27"/>
        <c:axId val="426570880"/>
        <c:axId val="426572416"/>
      </c:barChart>
      <c:catAx>
        <c:axId val="42657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26572416"/>
        <c:crosses val="autoZero"/>
        <c:auto val="1"/>
        <c:lblAlgn val="ctr"/>
        <c:lblOffset val="100"/>
        <c:noMultiLvlLbl val="0"/>
      </c:catAx>
      <c:valAx>
        <c:axId val="426572416"/>
        <c:scaling>
          <c:orientation val="minMax"/>
        </c:scaling>
        <c:delete val="1"/>
        <c:axPos val="l"/>
        <c:numFmt formatCode="General" sourceLinked="1"/>
        <c:majorTickMark val="none"/>
        <c:minorTickMark val="none"/>
        <c:tickLblPos val="nextTo"/>
        <c:crossAx val="426570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1">
                <a:solidFill>
                  <a:sysClr val="windowText" lastClr="000000"/>
                </a:solidFill>
                <a:latin typeface="Times New Roman" panose="02020603050405020304" pitchFamily="18" charset="0"/>
                <a:cs typeface="Times New Roman" panose="02020603050405020304" pitchFamily="18" charset="0"/>
              </a:rPr>
              <a:t>М'яса (у забійній вазі), кг</a:t>
            </a:r>
          </a:p>
        </c:rich>
      </c:tx>
      <c:layout>
        <c:manualLayout>
          <c:xMode val="edge"/>
          <c:yMode val="edge"/>
          <c:x val="4.5350132879803197E-2"/>
          <c:y val="5.5096406774952471E-3"/>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Лист1!$M$30:$M$35</c:f>
              <c:strCache>
                <c:ptCount val="6"/>
                <c:pt idx="0">
                  <c:v>Дніпропетровська</c:v>
                </c:pt>
                <c:pt idx="1">
                  <c:v>Кіровоградська</c:v>
                </c:pt>
                <c:pt idx="2">
                  <c:v>Миколаївська</c:v>
                </c:pt>
                <c:pt idx="3">
                  <c:v>Одеська</c:v>
                </c:pt>
                <c:pt idx="4">
                  <c:v>Херсонська</c:v>
                </c:pt>
                <c:pt idx="5">
                  <c:v>Україна</c:v>
                </c:pt>
              </c:strCache>
            </c:strRef>
          </c:cat>
          <c:val>
            <c:numRef>
              <c:f>Лист1!$N$30:$N$35</c:f>
              <c:numCache>
                <c:formatCode>General</c:formatCode>
                <c:ptCount val="6"/>
              </c:numCache>
            </c:numRef>
          </c:val>
          <c:extLst>
            <c:ext xmlns:c16="http://schemas.microsoft.com/office/drawing/2014/chart" uri="{C3380CC4-5D6E-409C-BE32-E72D297353CC}">
              <c16:uniqueId val="{00000000-2A7E-41AA-B4B5-70B16E5CEC1B}"/>
            </c:ext>
          </c:extLst>
        </c:ser>
        <c:ser>
          <c:idx val="1"/>
          <c:order val="1"/>
          <c:spPr>
            <a:solidFill>
              <a:schemeClr val="accent3"/>
            </a:solidFill>
            <a:ln>
              <a:noFill/>
            </a:ln>
            <a:effectLst/>
          </c:spPr>
          <c:invertIfNegative val="0"/>
          <c:dPt>
            <c:idx val="3"/>
            <c:invertIfNegative val="0"/>
            <c:bubble3D val="0"/>
            <c:spPr>
              <a:solidFill>
                <a:srgbClr val="00B050"/>
              </a:solidFill>
              <a:ln>
                <a:noFill/>
              </a:ln>
              <a:effectLst/>
            </c:spPr>
            <c:extLst>
              <c:ext xmlns:c16="http://schemas.microsoft.com/office/drawing/2014/chart" uri="{C3380CC4-5D6E-409C-BE32-E72D297353CC}">
                <c16:uniqueId val="{00000002-2A7E-41AA-B4B5-70B16E5CEC1B}"/>
              </c:ext>
            </c:extLst>
          </c:dPt>
          <c:dPt>
            <c:idx val="5"/>
            <c:invertIfNegative val="0"/>
            <c:bubble3D val="0"/>
            <c:spPr>
              <a:gradFill>
                <a:gsLst>
                  <a:gs pos="45000">
                    <a:srgbClr val="00B0F0"/>
                  </a:gs>
                  <a:gs pos="48000">
                    <a:srgbClr val="FFFF00"/>
                  </a:gs>
                  <a:gs pos="83000">
                    <a:srgbClr val="FFFF00"/>
                  </a:gs>
                  <a:gs pos="100000">
                    <a:srgbClr val="FFFF00"/>
                  </a:gs>
                </a:gsLst>
                <a:lin ang="5400000" scaled="1"/>
              </a:gradFill>
              <a:ln>
                <a:noFill/>
              </a:ln>
              <a:effectLst/>
            </c:spPr>
            <c:extLst>
              <c:ext xmlns:c16="http://schemas.microsoft.com/office/drawing/2014/chart" uri="{C3380CC4-5D6E-409C-BE32-E72D297353CC}">
                <c16:uniqueId val="{00000004-2A7E-41AA-B4B5-70B16E5CEC1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Лист1!$M$30:$M$35</c:f>
              <c:strCache>
                <c:ptCount val="6"/>
                <c:pt idx="0">
                  <c:v>Дніпропетровська</c:v>
                </c:pt>
                <c:pt idx="1">
                  <c:v>Кіровоградська</c:v>
                </c:pt>
                <c:pt idx="2">
                  <c:v>Миколаївська</c:v>
                </c:pt>
                <c:pt idx="3">
                  <c:v>Одеська</c:v>
                </c:pt>
                <c:pt idx="4">
                  <c:v>Херсонська</c:v>
                </c:pt>
                <c:pt idx="5">
                  <c:v>Україна</c:v>
                </c:pt>
              </c:strCache>
            </c:strRef>
          </c:cat>
          <c:val>
            <c:numRef>
              <c:f>Лист1!$O$30:$O$35</c:f>
              <c:numCache>
                <c:formatCode>General</c:formatCode>
                <c:ptCount val="6"/>
                <c:pt idx="0">
                  <c:v>73.900000000000006</c:v>
                </c:pt>
                <c:pt idx="1">
                  <c:v>53.9</c:v>
                </c:pt>
                <c:pt idx="2">
                  <c:v>28.5</c:v>
                </c:pt>
                <c:pt idx="3">
                  <c:v>19.3</c:v>
                </c:pt>
                <c:pt idx="4">
                  <c:v>41.4</c:v>
                </c:pt>
                <c:pt idx="5">
                  <c:v>54.8</c:v>
                </c:pt>
              </c:numCache>
            </c:numRef>
          </c:val>
          <c:extLst>
            <c:ext xmlns:c16="http://schemas.microsoft.com/office/drawing/2014/chart" uri="{C3380CC4-5D6E-409C-BE32-E72D297353CC}">
              <c16:uniqueId val="{00000005-2A7E-41AA-B4B5-70B16E5CEC1B}"/>
            </c:ext>
          </c:extLst>
        </c:ser>
        <c:dLbls>
          <c:dLblPos val="outEnd"/>
          <c:showLegendKey val="0"/>
          <c:showVal val="1"/>
          <c:showCatName val="0"/>
          <c:showSerName val="0"/>
          <c:showPercent val="0"/>
          <c:showBubbleSize val="0"/>
        </c:dLbls>
        <c:gapWidth val="219"/>
        <c:overlap val="-27"/>
        <c:axId val="426617088"/>
        <c:axId val="427560960"/>
      </c:barChart>
      <c:catAx>
        <c:axId val="42661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27560960"/>
        <c:crosses val="autoZero"/>
        <c:auto val="1"/>
        <c:lblAlgn val="ctr"/>
        <c:lblOffset val="100"/>
        <c:noMultiLvlLbl val="0"/>
      </c:catAx>
      <c:valAx>
        <c:axId val="427560960"/>
        <c:scaling>
          <c:orientation val="minMax"/>
        </c:scaling>
        <c:delete val="1"/>
        <c:axPos val="l"/>
        <c:numFmt formatCode="General" sourceLinked="1"/>
        <c:majorTickMark val="none"/>
        <c:minorTickMark val="none"/>
        <c:tickLblPos val="nextTo"/>
        <c:crossAx val="426617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300"/>
            </a:pPr>
            <a:r>
              <a:rPr lang="ru-RU" sz="1300"/>
              <a:t>Яєць, шт</a:t>
            </a:r>
          </a:p>
        </c:rich>
      </c:tx>
      <c:layout>
        <c:manualLayout>
          <c:xMode val="edge"/>
          <c:yMode val="edge"/>
          <c:x val="3.4270778652668414E-2"/>
          <c:y val="4.1666666666666664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Лист1!$B$45:$B$50</c:f>
              <c:strCache>
                <c:ptCount val="6"/>
                <c:pt idx="0">
                  <c:v>Дніпропетровська</c:v>
                </c:pt>
                <c:pt idx="1">
                  <c:v>Кіровоградська</c:v>
                </c:pt>
                <c:pt idx="2">
                  <c:v>Миколаївська</c:v>
                </c:pt>
                <c:pt idx="3">
                  <c:v>Одеська</c:v>
                </c:pt>
                <c:pt idx="4">
                  <c:v>Херсонська</c:v>
                </c:pt>
                <c:pt idx="5">
                  <c:v>Україна</c:v>
                </c:pt>
              </c:strCache>
            </c:strRef>
          </c:cat>
          <c:val>
            <c:numRef>
              <c:f>Лист1!$C$45:$C$50</c:f>
              <c:numCache>
                <c:formatCode>General</c:formatCode>
                <c:ptCount val="6"/>
              </c:numCache>
            </c:numRef>
          </c:val>
          <c:extLst>
            <c:ext xmlns:c16="http://schemas.microsoft.com/office/drawing/2014/chart" uri="{C3380CC4-5D6E-409C-BE32-E72D297353CC}">
              <c16:uniqueId val="{00000000-E034-418F-9923-890A29EA17B7}"/>
            </c:ext>
          </c:extLst>
        </c:ser>
        <c:ser>
          <c:idx val="1"/>
          <c:order val="1"/>
          <c:spPr>
            <a:solidFill>
              <a:schemeClr val="accent3"/>
            </a:solidFill>
            <a:ln>
              <a:noFill/>
            </a:ln>
            <a:effectLst/>
          </c:spPr>
          <c:invertIfNegative val="0"/>
          <c:dPt>
            <c:idx val="3"/>
            <c:invertIfNegative val="0"/>
            <c:bubble3D val="0"/>
            <c:spPr>
              <a:solidFill>
                <a:srgbClr val="00B050"/>
              </a:solidFill>
              <a:ln>
                <a:noFill/>
              </a:ln>
              <a:effectLst/>
            </c:spPr>
            <c:extLst>
              <c:ext xmlns:c16="http://schemas.microsoft.com/office/drawing/2014/chart" uri="{C3380CC4-5D6E-409C-BE32-E72D297353CC}">
                <c16:uniqueId val="{00000002-E034-418F-9923-890A29EA17B7}"/>
              </c:ext>
            </c:extLst>
          </c:dPt>
          <c:dPt>
            <c:idx val="5"/>
            <c:invertIfNegative val="0"/>
            <c:bubble3D val="0"/>
            <c:spPr>
              <a:gradFill>
                <a:gsLst>
                  <a:gs pos="45000">
                    <a:srgbClr val="00B0F0"/>
                  </a:gs>
                  <a:gs pos="48000">
                    <a:srgbClr val="FFFF00"/>
                  </a:gs>
                  <a:gs pos="83000">
                    <a:srgbClr val="FFFF00"/>
                  </a:gs>
                  <a:gs pos="100000">
                    <a:srgbClr val="FFFF00"/>
                  </a:gs>
                </a:gsLst>
                <a:lin ang="5400000" scaled="1"/>
              </a:gradFill>
              <a:ln>
                <a:noFill/>
              </a:ln>
              <a:effectLst/>
            </c:spPr>
            <c:extLst>
              <c:ext xmlns:c16="http://schemas.microsoft.com/office/drawing/2014/chart" uri="{C3380CC4-5D6E-409C-BE32-E72D297353CC}">
                <c16:uniqueId val="{00000004-E034-418F-9923-890A29EA17B7}"/>
              </c:ext>
            </c:extLst>
          </c:dPt>
          <c:dLbls>
            <c:spPr>
              <a:noFill/>
              <a:ln>
                <a:noFill/>
              </a:ln>
              <a:effectLst/>
            </c:spPr>
            <c:txPr>
              <a:bodyPr rot="0" vert="horz"/>
              <a:lstStyle/>
              <a:p>
                <a:pPr>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Лист1!$B$45:$B$50</c:f>
              <c:strCache>
                <c:ptCount val="6"/>
                <c:pt idx="0">
                  <c:v>Дніпропетровська</c:v>
                </c:pt>
                <c:pt idx="1">
                  <c:v>Кіровоградська</c:v>
                </c:pt>
                <c:pt idx="2">
                  <c:v>Миколаївська</c:v>
                </c:pt>
                <c:pt idx="3">
                  <c:v>Одеська</c:v>
                </c:pt>
                <c:pt idx="4">
                  <c:v>Херсонська</c:v>
                </c:pt>
                <c:pt idx="5">
                  <c:v>Україна</c:v>
                </c:pt>
              </c:strCache>
            </c:strRef>
          </c:cat>
          <c:val>
            <c:numRef>
              <c:f>Лист1!$D$45:$D$50</c:f>
              <c:numCache>
                <c:formatCode>0.0</c:formatCode>
                <c:ptCount val="6"/>
                <c:pt idx="0" formatCode="General">
                  <c:v>275.2</c:v>
                </c:pt>
                <c:pt idx="1">
                  <c:v>489</c:v>
                </c:pt>
                <c:pt idx="2" formatCode="General">
                  <c:v>268.60000000000002</c:v>
                </c:pt>
                <c:pt idx="3" formatCode="General">
                  <c:v>137.19999999999999</c:v>
                </c:pt>
                <c:pt idx="4" formatCode="General">
                  <c:v>1200.2</c:v>
                </c:pt>
                <c:pt idx="5">
                  <c:v>390</c:v>
                </c:pt>
              </c:numCache>
            </c:numRef>
          </c:val>
          <c:extLst>
            <c:ext xmlns:c16="http://schemas.microsoft.com/office/drawing/2014/chart" uri="{C3380CC4-5D6E-409C-BE32-E72D297353CC}">
              <c16:uniqueId val="{00000005-E034-418F-9923-890A29EA17B7}"/>
            </c:ext>
          </c:extLst>
        </c:ser>
        <c:dLbls>
          <c:dLblPos val="outEnd"/>
          <c:showLegendKey val="0"/>
          <c:showVal val="1"/>
          <c:showCatName val="0"/>
          <c:showSerName val="0"/>
          <c:showPercent val="0"/>
          <c:showBubbleSize val="0"/>
        </c:dLbls>
        <c:gapWidth val="219"/>
        <c:overlap val="-27"/>
        <c:axId val="427580800"/>
        <c:axId val="427590784"/>
      </c:barChart>
      <c:catAx>
        <c:axId val="42758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uk-UA"/>
          </a:p>
        </c:txPr>
        <c:crossAx val="427590784"/>
        <c:crosses val="autoZero"/>
        <c:auto val="1"/>
        <c:lblAlgn val="ctr"/>
        <c:lblOffset val="100"/>
        <c:noMultiLvlLbl val="0"/>
      </c:catAx>
      <c:valAx>
        <c:axId val="427590784"/>
        <c:scaling>
          <c:orientation val="minMax"/>
        </c:scaling>
        <c:delete val="1"/>
        <c:axPos val="l"/>
        <c:numFmt formatCode="General" sourceLinked="1"/>
        <c:majorTickMark val="none"/>
        <c:minorTickMark val="none"/>
        <c:tickLblPos val="nextTo"/>
        <c:crossAx val="42758080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жкг!$C$46</c:f>
              <c:strCache>
                <c:ptCount val="1"/>
                <c:pt idx="0">
                  <c:v>2014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38390092879257E-2"/>
                  <c:y val="-3.3333333333333263E-2"/>
                </c:manualLayout>
              </c:layout>
              <c:spPr>
                <a:noFill/>
                <a:ln>
                  <a:noFill/>
                </a:ln>
                <a:effectLst/>
              </c:spPr>
              <c:txPr>
                <a:bodyPr wrap="square" lIns="38100" tIns="19050" rIns="38100" bIns="19050" anchor="ctr">
                  <a:spAutoFit/>
                </a:bodyPr>
                <a:lstStyle/>
                <a:p>
                  <a:pPr>
                    <a:defRPr>
                      <a:solidFill>
                        <a:sysClr val="windowText" lastClr="000000"/>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43-402E-9252-784A121E0290}"/>
                </c:ext>
              </c:extLst>
            </c:dLbl>
            <c:spPr>
              <a:noFill/>
              <a:ln>
                <a:noFill/>
              </a:ln>
              <a:effectLst/>
            </c:spPr>
            <c:txPr>
              <a:bodyPr wrap="square" lIns="38100" tIns="19050" rIns="38100" bIns="19050" anchor="ctr">
                <a:spAutoFit/>
              </a:bodyPr>
              <a:lstStyle/>
              <a:p>
                <a:pPr>
                  <a:defRPr>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жкг!$B$47:$B$49</c:f>
              <c:strCache>
                <c:ptCount val="3"/>
                <c:pt idx="0">
                  <c:v>гідро-електростація</c:v>
                </c:pt>
                <c:pt idx="1">
                  <c:v>сонячні електростанції</c:v>
                </c:pt>
                <c:pt idx="2">
                  <c:v>енергія біогазу</c:v>
                </c:pt>
              </c:strCache>
            </c:strRef>
          </c:cat>
          <c:val>
            <c:numRef>
              <c:f>жкг!$C$47:$C$49</c:f>
              <c:numCache>
                <c:formatCode>General</c:formatCode>
                <c:ptCount val="3"/>
                <c:pt idx="0">
                  <c:v>0.9</c:v>
                </c:pt>
                <c:pt idx="1">
                  <c:v>222.77</c:v>
                </c:pt>
              </c:numCache>
            </c:numRef>
          </c:val>
          <c:extLst>
            <c:ext xmlns:c16="http://schemas.microsoft.com/office/drawing/2014/chart" uri="{C3380CC4-5D6E-409C-BE32-E72D297353CC}">
              <c16:uniqueId val="{00000000-7AE5-4FEB-81C0-4E875EE45E21}"/>
            </c:ext>
          </c:extLst>
        </c:ser>
        <c:ser>
          <c:idx val="1"/>
          <c:order val="1"/>
          <c:tx>
            <c:strRef>
              <c:f>жкг!$D$46</c:f>
              <c:strCache>
                <c:ptCount val="1"/>
                <c:pt idx="0">
                  <c:v>2015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wrap="square" lIns="38100" tIns="19050" rIns="38100" bIns="19050" anchor="ctr">
                <a:spAutoFit/>
              </a:bodyPr>
              <a:lstStyle/>
              <a:p>
                <a:pPr>
                  <a:defRPr>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жкг!$B$47:$B$49</c:f>
              <c:strCache>
                <c:ptCount val="3"/>
                <c:pt idx="0">
                  <c:v>гідро-електростація</c:v>
                </c:pt>
                <c:pt idx="1">
                  <c:v>сонячні електростанції</c:v>
                </c:pt>
                <c:pt idx="2">
                  <c:v>енергія біогазу</c:v>
                </c:pt>
              </c:strCache>
            </c:strRef>
          </c:cat>
          <c:val>
            <c:numRef>
              <c:f>жкг!$D$47:$D$49</c:f>
              <c:numCache>
                <c:formatCode>General</c:formatCode>
                <c:ptCount val="3"/>
                <c:pt idx="1">
                  <c:v>222.85</c:v>
                </c:pt>
              </c:numCache>
            </c:numRef>
          </c:val>
          <c:extLst>
            <c:ext xmlns:c16="http://schemas.microsoft.com/office/drawing/2014/chart" uri="{C3380CC4-5D6E-409C-BE32-E72D297353CC}">
              <c16:uniqueId val="{00000001-7AE5-4FEB-81C0-4E875EE45E21}"/>
            </c:ext>
          </c:extLst>
        </c:ser>
        <c:ser>
          <c:idx val="2"/>
          <c:order val="2"/>
          <c:tx>
            <c:strRef>
              <c:f>жкг!$E$46</c:f>
              <c:strCache>
                <c:ptCount val="1"/>
                <c:pt idx="0">
                  <c:v>2016</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wrap="square" lIns="38100" tIns="19050" rIns="38100" bIns="19050" anchor="ctr">
                <a:spAutoFit/>
              </a:bodyPr>
              <a:lstStyle/>
              <a:p>
                <a:pPr>
                  <a:defRPr>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жкг!$B$47:$B$49</c:f>
              <c:strCache>
                <c:ptCount val="3"/>
                <c:pt idx="0">
                  <c:v>гідро-електростація</c:v>
                </c:pt>
                <c:pt idx="1">
                  <c:v>сонячні електростанції</c:v>
                </c:pt>
                <c:pt idx="2">
                  <c:v>енергія біогазу</c:v>
                </c:pt>
              </c:strCache>
            </c:strRef>
          </c:cat>
          <c:val>
            <c:numRef>
              <c:f>жкг!$E$47:$E$49</c:f>
              <c:numCache>
                <c:formatCode>General</c:formatCode>
                <c:ptCount val="3"/>
                <c:pt idx="1">
                  <c:v>226.84</c:v>
                </c:pt>
              </c:numCache>
            </c:numRef>
          </c:val>
          <c:extLst>
            <c:ext xmlns:c16="http://schemas.microsoft.com/office/drawing/2014/chart" uri="{C3380CC4-5D6E-409C-BE32-E72D297353CC}">
              <c16:uniqueId val="{00000002-7AE5-4FEB-81C0-4E875EE45E21}"/>
            </c:ext>
          </c:extLst>
        </c:ser>
        <c:ser>
          <c:idx val="3"/>
          <c:order val="3"/>
          <c:tx>
            <c:strRef>
              <c:f>жкг!$F$46</c:f>
              <c:strCache>
                <c:ptCount val="1"/>
                <c:pt idx="0">
                  <c:v>2017</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wrap="square" lIns="38100" tIns="19050" rIns="38100" bIns="19050" anchor="ctr">
                <a:spAutoFit/>
              </a:bodyPr>
              <a:lstStyle/>
              <a:p>
                <a:pPr>
                  <a:defRPr>
                    <a:solidFill>
                      <a:schemeClr val="bg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жкг!$B$47:$B$49</c:f>
              <c:strCache>
                <c:ptCount val="3"/>
                <c:pt idx="0">
                  <c:v>гідро-електростація</c:v>
                </c:pt>
                <c:pt idx="1">
                  <c:v>сонячні електростанції</c:v>
                </c:pt>
                <c:pt idx="2">
                  <c:v>енергія біогазу</c:v>
                </c:pt>
              </c:strCache>
            </c:strRef>
          </c:cat>
          <c:val>
            <c:numRef>
              <c:f>жкг!$F$47:$F$49</c:f>
              <c:numCache>
                <c:formatCode>General</c:formatCode>
                <c:ptCount val="3"/>
                <c:pt idx="1">
                  <c:v>240.64</c:v>
                </c:pt>
              </c:numCache>
            </c:numRef>
          </c:val>
          <c:extLst>
            <c:ext xmlns:c16="http://schemas.microsoft.com/office/drawing/2014/chart" uri="{C3380CC4-5D6E-409C-BE32-E72D297353CC}">
              <c16:uniqueId val="{00000003-7AE5-4FEB-81C0-4E875EE45E21}"/>
            </c:ext>
          </c:extLst>
        </c:ser>
        <c:ser>
          <c:idx val="4"/>
          <c:order val="4"/>
          <c:tx>
            <c:strRef>
              <c:f>жкг!$G$46</c:f>
              <c:strCache>
                <c:ptCount val="1"/>
                <c:pt idx="0">
                  <c:v>2018</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spPr>
                <a:noFill/>
                <a:ln>
                  <a:noFill/>
                </a:ln>
                <a:effectLst/>
              </c:spPr>
              <c:txPr>
                <a:bodyPr wrap="square" lIns="38100" tIns="19050" rIns="38100" bIns="19050" anchor="ctr">
                  <a:spAutoFit/>
                </a:bodyPr>
                <a:lstStyle/>
                <a:p>
                  <a:pPr>
                    <a:defRPr>
                      <a:solidFill>
                        <a:schemeClr val="bg1"/>
                      </a:solidFill>
                    </a:defRPr>
                  </a:pPr>
                  <a:endParaRPr lang="uk-UA"/>
                </a:p>
              </c:txPr>
              <c:showLegendKey val="0"/>
              <c:showVal val="1"/>
              <c:showCatName val="0"/>
              <c:showSerName val="0"/>
              <c:showPercent val="0"/>
              <c:showBubbleSize val="0"/>
              <c:extLst>
                <c:ext xmlns:c16="http://schemas.microsoft.com/office/drawing/2014/chart" uri="{C3380CC4-5D6E-409C-BE32-E72D297353CC}">
                  <c16:uniqueId val="{00000000-AA87-487A-8DF6-596E2510D44D}"/>
                </c:ext>
              </c:extLst>
            </c:dLbl>
            <c:dLbl>
              <c:idx val="2"/>
              <c:layout>
                <c:manualLayout>
                  <c:x val="2.4767801857585141E-2"/>
                  <c:y val="-2.5925925925925925E-2"/>
                </c:manualLayout>
              </c:layout>
              <c:spPr>
                <a:noFill/>
                <a:ln>
                  <a:noFill/>
                </a:ln>
                <a:effectLst/>
              </c:spPr>
              <c:txPr>
                <a:bodyPr wrap="square" lIns="38100" tIns="19050" rIns="38100" bIns="19050" anchor="ctr">
                  <a:spAutoFit/>
                </a:bodyPr>
                <a:lstStyle/>
                <a:p>
                  <a:pPr>
                    <a:defRPr>
                      <a:solidFill>
                        <a:schemeClr val="bg1"/>
                      </a:solidFill>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43-402E-9252-784A121E0290}"/>
                </c:ext>
              </c:extLst>
            </c:dLbl>
            <c:spPr>
              <a:noFill/>
              <a:ln>
                <a:noFill/>
              </a:ln>
              <a:effectLst/>
            </c:spPr>
            <c:txPr>
              <a:bodyPr wrap="square" lIns="38100" tIns="19050" rIns="38100" bIns="19050" anchor="ctr">
                <a:spAutoFit/>
              </a:bodyPr>
              <a:lstStyle/>
              <a:p>
                <a:pPr>
                  <a:defRPr>
                    <a:solidFill>
                      <a:sysClr val="windowText" lastClr="000000"/>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жкг!$B$47:$B$49</c:f>
              <c:strCache>
                <c:ptCount val="3"/>
                <c:pt idx="0">
                  <c:v>гідро-електростація</c:v>
                </c:pt>
                <c:pt idx="1">
                  <c:v>сонячні електростанції</c:v>
                </c:pt>
                <c:pt idx="2">
                  <c:v>енергія біогазу</c:v>
                </c:pt>
              </c:strCache>
            </c:strRef>
          </c:cat>
          <c:val>
            <c:numRef>
              <c:f>жкг!$G$47:$G$49</c:f>
              <c:numCache>
                <c:formatCode>General</c:formatCode>
                <c:ptCount val="3"/>
                <c:pt idx="1">
                  <c:v>263.16000000000003</c:v>
                </c:pt>
                <c:pt idx="2">
                  <c:v>1.2030000000000001</c:v>
                </c:pt>
              </c:numCache>
            </c:numRef>
          </c:val>
          <c:extLst>
            <c:ext xmlns:c16="http://schemas.microsoft.com/office/drawing/2014/chart" uri="{C3380CC4-5D6E-409C-BE32-E72D297353CC}">
              <c16:uniqueId val="{00000004-7AE5-4FEB-81C0-4E875EE45E21}"/>
            </c:ext>
          </c:extLst>
        </c:ser>
        <c:dLbls>
          <c:showLegendKey val="0"/>
          <c:showVal val="1"/>
          <c:showCatName val="0"/>
          <c:showSerName val="0"/>
          <c:showPercent val="0"/>
          <c:showBubbleSize val="0"/>
        </c:dLbls>
        <c:gapWidth val="75"/>
        <c:shape val="box"/>
        <c:axId val="432392832"/>
        <c:axId val="432411008"/>
        <c:axId val="0"/>
      </c:bar3DChart>
      <c:catAx>
        <c:axId val="432392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32411008"/>
        <c:crosses val="autoZero"/>
        <c:auto val="1"/>
        <c:lblAlgn val="ctr"/>
        <c:lblOffset val="100"/>
        <c:noMultiLvlLbl val="0"/>
      </c:catAx>
      <c:valAx>
        <c:axId val="432411008"/>
        <c:scaling>
          <c:orientation val="minMax"/>
        </c:scaling>
        <c:delete val="0"/>
        <c:axPos val="l"/>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3239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uk-UA"/>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ru-RU" sz="1000"/>
              <a:t>Кількість об'єктів та встановлена потужність СЕС в Одеській області</a:t>
            </a:r>
          </a:p>
        </c:rich>
      </c:tx>
      <c:overlay val="0"/>
      <c:spPr>
        <a:noFill/>
        <a:ln>
          <a:noFill/>
        </a:ln>
        <a:effectLst/>
      </c:spPr>
    </c:title>
    <c:autoTitleDeleted val="0"/>
    <c:plotArea>
      <c:layout>
        <c:manualLayout>
          <c:layoutTarget val="inner"/>
          <c:xMode val="edge"/>
          <c:yMode val="edge"/>
          <c:x val="3.2234432234432238E-2"/>
          <c:y val="0.22474820143884891"/>
          <c:w val="0.86520146520146524"/>
          <c:h val="0.55427632696992013"/>
        </c:manualLayout>
      </c:layout>
      <c:barChart>
        <c:barDir val="col"/>
        <c:grouping val="stacked"/>
        <c:varyColors val="0"/>
        <c:ser>
          <c:idx val="0"/>
          <c:order val="0"/>
          <c:tx>
            <c:strRef>
              <c:f>жкг!$C$2</c:f>
              <c:strCache>
                <c:ptCount val="1"/>
                <c:pt idx="0">
                  <c:v>Кількість об’єктів</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жкг!$B$3:$B$7</c:f>
              <c:numCache>
                <c:formatCode>General</c:formatCode>
                <c:ptCount val="5"/>
                <c:pt idx="0">
                  <c:v>2014</c:v>
                </c:pt>
                <c:pt idx="1">
                  <c:v>2015</c:v>
                </c:pt>
                <c:pt idx="2">
                  <c:v>2016</c:v>
                </c:pt>
                <c:pt idx="3">
                  <c:v>2017</c:v>
                </c:pt>
                <c:pt idx="4">
                  <c:v>2018</c:v>
                </c:pt>
              </c:numCache>
            </c:numRef>
          </c:cat>
          <c:val>
            <c:numRef>
              <c:f>жкг!$C$3:$C$7</c:f>
              <c:numCache>
                <c:formatCode>General</c:formatCode>
                <c:ptCount val="5"/>
                <c:pt idx="0">
                  <c:v>12</c:v>
                </c:pt>
                <c:pt idx="1">
                  <c:v>13</c:v>
                </c:pt>
                <c:pt idx="2">
                  <c:v>14</c:v>
                </c:pt>
                <c:pt idx="3">
                  <c:v>17</c:v>
                </c:pt>
                <c:pt idx="4">
                  <c:v>21</c:v>
                </c:pt>
              </c:numCache>
            </c:numRef>
          </c:val>
          <c:extLst>
            <c:ext xmlns:c16="http://schemas.microsoft.com/office/drawing/2014/chart" uri="{C3380CC4-5D6E-409C-BE32-E72D297353CC}">
              <c16:uniqueId val="{00000000-146A-44A7-A640-07A54962F98C}"/>
            </c:ext>
          </c:extLst>
        </c:ser>
        <c:ser>
          <c:idx val="1"/>
          <c:order val="1"/>
          <c:tx>
            <c:strRef>
              <c:f>жкг!$D$2</c:f>
              <c:strCache>
                <c:ptCount val="1"/>
                <c:pt idx="0">
                  <c:v>Встановлена потужність, МВт</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жкг!$B$3:$B$7</c:f>
              <c:numCache>
                <c:formatCode>General</c:formatCode>
                <c:ptCount val="5"/>
                <c:pt idx="0">
                  <c:v>2014</c:v>
                </c:pt>
                <c:pt idx="1">
                  <c:v>2015</c:v>
                </c:pt>
                <c:pt idx="2">
                  <c:v>2016</c:v>
                </c:pt>
                <c:pt idx="3">
                  <c:v>2017</c:v>
                </c:pt>
                <c:pt idx="4">
                  <c:v>2018</c:v>
                </c:pt>
              </c:numCache>
            </c:numRef>
          </c:cat>
          <c:val>
            <c:numRef>
              <c:f>жкг!$D$3:$D$7</c:f>
              <c:numCache>
                <c:formatCode>General</c:formatCode>
                <c:ptCount val="5"/>
                <c:pt idx="0">
                  <c:v>222.77</c:v>
                </c:pt>
                <c:pt idx="1">
                  <c:v>222.85</c:v>
                </c:pt>
                <c:pt idx="2">
                  <c:v>226.84</c:v>
                </c:pt>
                <c:pt idx="3">
                  <c:v>240.64</c:v>
                </c:pt>
                <c:pt idx="4">
                  <c:v>263.16000000000003</c:v>
                </c:pt>
              </c:numCache>
            </c:numRef>
          </c:val>
          <c:extLst>
            <c:ext xmlns:c16="http://schemas.microsoft.com/office/drawing/2014/chart" uri="{C3380CC4-5D6E-409C-BE32-E72D297353CC}">
              <c16:uniqueId val="{00000001-146A-44A7-A640-07A54962F98C}"/>
            </c:ext>
          </c:extLst>
        </c:ser>
        <c:dLbls>
          <c:showLegendKey val="0"/>
          <c:showVal val="1"/>
          <c:showCatName val="0"/>
          <c:showSerName val="0"/>
          <c:showPercent val="0"/>
          <c:showBubbleSize val="0"/>
        </c:dLbls>
        <c:gapWidth val="95"/>
        <c:overlap val="100"/>
        <c:axId val="432453888"/>
        <c:axId val="432467968"/>
      </c:barChart>
      <c:catAx>
        <c:axId val="4324538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32467968"/>
        <c:crosses val="autoZero"/>
        <c:auto val="1"/>
        <c:lblAlgn val="ctr"/>
        <c:lblOffset val="100"/>
        <c:noMultiLvlLbl val="0"/>
      </c:catAx>
      <c:valAx>
        <c:axId val="432467968"/>
        <c:scaling>
          <c:orientation val="minMax"/>
        </c:scaling>
        <c:delete val="1"/>
        <c:axPos val="l"/>
        <c:numFmt formatCode="General" sourceLinked="1"/>
        <c:majorTickMark val="none"/>
        <c:minorTickMark val="none"/>
        <c:tickLblPos val="nextTo"/>
        <c:crossAx val="43245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ru-RU" sz="1200"/>
              <a:t>кількість туристів </a:t>
            </a:r>
          </a:p>
        </c:rich>
      </c:tx>
      <c:layout>
        <c:manualLayout>
          <c:xMode val="edge"/>
          <c:yMode val="edge"/>
          <c:x val="0.19290652668416447"/>
          <c:y val="1.392515230635335E-2"/>
        </c:manualLayout>
      </c:layout>
      <c:overlay val="0"/>
      <c:spPr>
        <a:noFill/>
        <a:ln>
          <a:noFill/>
        </a:ln>
        <a:effectLst/>
      </c:spPr>
    </c:title>
    <c:autoTitleDeleted val="0"/>
    <c:plotArea>
      <c:layout>
        <c:manualLayout>
          <c:layoutTarget val="inner"/>
          <c:xMode val="edge"/>
          <c:yMode val="edge"/>
          <c:x val="0.13504895888013999"/>
          <c:y val="0.16820201543329569"/>
          <c:w val="0.75479097112860893"/>
          <c:h val="0.66650952356865456"/>
        </c:manualLayout>
      </c:layout>
      <c:radarChart>
        <c:radarStyle val="marker"/>
        <c:varyColors val="0"/>
        <c:ser>
          <c:idx val="0"/>
          <c:order val="0"/>
          <c:tx>
            <c:strRef>
              <c:f>Sheet1!$A$2</c:f>
              <c:strCache>
                <c:ptCount val="1"/>
                <c:pt idx="0">
                  <c:v>кількість туристів млн.</c:v>
                </c:pt>
              </c:strCache>
            </c:strRef>
          </c:tx>
          <c:spPr>
            <a:ln w="25400" cap="rnd" cmpd="sng" algn="ctr">
              <a:solidFill>
                <a:schemeClr val="accent4"/>
              </a:solidFill>
              <a:prstDash val="sysDot"/>
              <a:round/>
            </a:ln>
            <a:effectLst/>
          </c:spPr>
          <c:marker>
            <c:symbol val="none"/>
          </c:marker>
          <c:cat>
            <c:numRef>
              <c:f>Sheet1!$B$1:$D$1</c:f>
              <c:numCache>
                <c:formatCode>General</c:formatCode>
                <c:ptCount val="3"/>
                <c:pt idx="0">
                  <c:v>2016</c:v>
                </c:pt>
                <c:pt idx="1">
                  <c:v>2017</c:v>
                </c:pt>
                <c:pt idx="2">
                  <c:v>2018</c:v>
                </c:pt>
              </c:numCache>
            </c:numRef>
          </c:cat>
          <c:val>
            <c:numRef>
              <c:f>Sheet1!$B$2:$D$2</c:f>
              <c:numCache>
                <c:formatCode>General</c:formatCode>
                <c:ptCount val="3"/>
                <c:pt idx="0">
                  <c:v>4.8</c:v>
                </c:pt>
                <c:pt idx="1">
                  <c:v>5.7</c:v>
                </c:pt>
                <c:pt idx="2">
                  <c:v>6.2</c:v>
                </c:pt>
              </c:numCache>
            </c:numRef>
          </c:val>
          <c:extLst>
            <c:ext xmlns:c16="http://schemas.microsoft.com/office/drawing/2014/chart" uri="{C3380CC4-5D6E-409C-BE32-E72D297353CC}">
              <c16:uniqueId val="{00000000-4A7A-4DF7-88F4-920822EAA555}"/>
            </c:ext>
          </c:extLst>
        </c:ser>
        <c:dLbls>
          <c:showLegendKey val="0"/>
          <c:showVal val="0"/>
          <c:showCatName val="0"/>
          <c:showSerName val="0"/>
          <c:showPercent val="0"/>
          <c:showBubbleSize val="0"/>
        </c:dLbls>
        <c:axId val="432578944"/>
        <c:axId val="432580480"/>
      </c:radarChart>
      <c:catAx>
        <c:axId val="432578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uk-UA"/>
          </a:p>
        </c:txPr>
        <c:crossAx val="432580480"/>
        <c:crosses val="autoZero"/>
        <c:auto val="1"/>
        <c:lblAlgn val="ctr"/>
        <c:lblOffset val="100"/>
        <c:noMultiLvlLbl val="1"/>
      </c:catAx>
      <c:valAx>
        <c:axId val="43258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32578944"/>
        <c:crosses val="autoZero"/>
        <c:crossBetween val="between"/>
      </c:valAx>
      <c:spPr>
        <a:noFill/>
        <a:ln>
          <a:noFill/>
        </a:ln>
        <a:effectLst/>
      </c:spPr>
    </c:plotArea>
    <c:legend>
      <c:legendPos val="t"/>
      <c:layout>
        <c:manualLayout>
          <c:xMode val="edge"/>
          <c:yMode val="edge"/>
          <c:x val="0.23184265966754153"/>
          <c:y val="0.8648925803334635"/>
          <c:w val="0.49905077865266839"/>
          <c:h val="5.78410218002955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100"/>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510317307897493E-2"/>
          <c:y val="5.0400916380297825E-2"/>
          <c:w val="0.56866747754091718"/>
          <c:h val="0.836082280412623"/>
        </c:manualLayout>
      </c:layout>
      <c:bar3DChart>
        <c:barDir val="col"/>
        <c:grouping val="standard"/>
        <c:varyColors val="0"/>
        <c:ser>
          <c:idx val="0"/>
          <c:order val="0"/>
          <c:tx>
            <c:strRef>
              <c:f>Sheet1!$A$2</c:f>
              <c:strCache>
                <c:ptCount val="1"/>
                <c:pt idx="0">
                  <c:v>Перевезено тис. пасажирів</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Lbls>
            <c:dLbl>
              <c:idx val="0"/>
              <c:layout>
                <c:manualLayout>
                  <c:x val="-4.7696476964769668E-2"/>
                  <c:y val="-1.1799410029498525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55-496F-AA64-7D90C967F0F0}"/>
                </c:ext>
              </c:extLst>
            </c:dLbl>
            <c:dLbl>
              <c:idx val="1"/>
              <c:layout>
                <c:manualLayout>
                  <c:x val="-6.9376693766937669E-2"/>
                  <c:y val="-7.866273352999053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55-496F-AA64-7D90C967F0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Sheet1!$B$1:$C$1</c:f>
              <c:numCache>
                <c:formatCode>General</c:formatCode>
                <c:ptCount val="2"/>
                <c:pt idx="0">
                  <c:v>2017</c:v>
                </c:pt>
                <c:pt idx="1">
                  <c:v>2018</c:v>
                </c:pt>
              </c:numCache>
            </c:numRef>
          </c:cat>
          <c:val>
            <c:numRef>
              <c:f>Sheet1!$B$2:$C$2</c:f>
              <c:numCache>
                <c:formatCode>General</c:formatCode>
                <c:ptCount val="2"/>
                <c:pt idx="0">
                  <c:v>126912</c:v>
                </c:pt>
                <c:pt idx="1">
                  <c:v>416074</c:v>
                </c:pt>
              </c:numCache>
            </c:numRef>
          </c:val>
          <c:extLst>
            <c:ext xmlns:c16="http://schemas.microsoft.com/office/drawing/2014/chart" uri="{C3380CC4-5D6E-409C-BE32-E72D297353CC}">
              <c16:uniqueId val="{00000002-3F55-496F-AA64-7D90C967F0F0}"/>
            </c:ext>
          </c:extLst>
        </c:ser>
        <c:ser>
          <c:idx val="1"/>
          <c:order val="1"/>
          <c:tx>
            <c:strRef>
              <c:f>Sheet1!$A$3</c:f>
              <c:strCache>
                <c:ptCount val="1"/>
                <c:pt idx="0">
                  <c:v>внутрішні перевезення тис. пасажирів</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dLbls>
            <c:dLbl>
              <c:idx val="1"/>
              <c:layout>
                <c:manualLayout>
                  <c:x val="1.0840108401084011E-2"/>
                  <c:y val="-5.8997050147492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55-496F-AA64-7D90C967F0F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Sheet1!$B$1:$C$1</c:f>
              <c:numCache>
                <c:formatCode>General</c:formatCode>
                <c:ptCount val="2"/>
                <c:pt idx="0">
                  <c:v>2017</c:v>
                </c:pt>
                <c:pt idx="1">
                  <c:v>2018</c:v>
                </c:pt>
              </c:numCache>
            </c:numRef>
          </c:cat>
          <c:val>
            <c:numRef>
              <c:f>Sheet1!$B$3:$C$3</c:f>
              <c:numCache>
                <c:formatCode>General</c:formatCode>
                <c:ptCount val="2"/>
                <c:pt idx="0">
                  <c:v>96472</c:v>
                </c:pt>
                <c:pt idx="1">
                  <c:v>382128</c:v>
                </c:pt>
              </c:numCache>
            </c:numRef>
          </c:val>
          <c:extLst>
            <c:ext xmlns:c16="http://schemas.microsoft.com/office/drawing/2014/chart" uri="{C3380CC4-5D6E-409C-BE32-E72D297353CC}">
              <c16:uniqueId val="{00000004-3F55-496F-AA64-7D90C967F0F0}"/>
            </c:ext>
          </c:extLst>
        </c:ser>
        <c:ser>
          <c:idx val="2"/>
          <c:order val="2"/>
          <c:tx>
            <c:strRef>
              <c:f>Sheet1!$A$4</c:f>
              <c:strCache>
                <c:ptCount val="1"/>
                <c:pt idx="0">
                  <c:v>іноземні перевезення тис. пасажирів</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dLbls>
            <c:dLbl>
              <c:idx val="0"/>
              <c:layout>
                <c:manualLayout>
                  <c:x val="-1.5176151761517615E-2"/>
                  <c:y val="-7.4729596853490662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55-496F-AA64-7D90C967F0F0}"/>
                </c:ext>
              </c:extLst>
            </c:dLbl>
            <c:dLbl>
              <c:idx val="1"/>
              <c:layout>
                <c:manualLayout>
                  <c:x val="3.9024390243902363E-2"/>
                  <c:y val="-4.3264503441494663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55-496F-AA64-7D90C967F0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Sheet1!$B$1:$C$1</c:f>
              <c:numCache>
                <c:formatCode>General</c:formatCode>
                <c:ptCount val="2"/>
                <c:pt idx="0">
                  <c:v>2017</c:v>
                </c:pt>
                <c:pt idx="1">
                  <c:v>2018</c:v>
                </c:pt>
              </c:numCache>
            </c:numRef>
          </c:cat>
          <c:val>
            <c:numRef>
              <c:f>Sheet1!$B$4:$C$4</c:f>
              <c:numCache>
                <c:formatCode>General</c:formatCode>
                <c:ptCount val="2"/>
                <c:pt idx="0">
                  <c:v>30440</c:v>
                </c:pt>
                <c:pt idx="1">
                  <c:v>33946</c:v>
                </c:pt>
              </c:numCache>
            </c:numRef>
          </c:val>
          <c:extLst>
            <c:ext xmlns:c16="http://schemas.microsoft.com/office/drawing/2014/chart" uri="{C3380CC4-5D6E-409C-BE32-E72D297353CC}">
              <c16:uniqueId val="{00000007-3F55-496F-AA64-7D90C967F0F0}"/>
            </c:ext>
          </c:extLst>
        </c:ser>
        <c:dLbls>
          <c:showLegendKey val="0"/>
          <c:showVal val="1"/>
          <c:showCatName val="0"/>
          <c:showSerName val="0"/>
          <c:showPercent val="0"/>
          <c:showBubbleSize val="0"/>
        </c:dLbls>
        <c:gapWidth val="150"/>
        <c:shape val="box"/>
        <c:axId val="518068096"/>
        <c:axId val="518069632"/>
        <c:axId val="432877568"/>
      </c:bar3DChart>
      <c:catAx>
        <c:axId val="518068096"/>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518069632"/>
        <c:crosses val="autoZero"/>
        <c:auto val="1"/>
        <c:lblAlgn val="ctr"/>
        <c:lblOffset val="100"/>
        <c:noMultiLvlLbl val="0"/>
      </c:catAx>
      <c:valAx>
        <c:axId val="51806963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518068096"/>
        <c:crosses val="autoZero"/>
        <c:crossBetween val="between"/>
      </c:valAx>
      <c:serAx>
        <c:axId val="432877568"/>
        <c:scaling>
          <c:orientation val="minMax"/>
        </c:scaling>
        <c:delete val="1"/>
        <c:axPos val="b"/>
        <c:majorTickMark val="none"/>
        <c:minorTickMark val="none"/>
        <c:tickLblPos val="nextTo"/>
        <c:crossAx val="518069632"/>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50000"/>
                  <a:lumOff val="50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Sheet1!$A$2</c:f>
              <c:strCache>
                <c:ptCount val="1"/>
                <c:pt idx="0">
                  <c:v>Туристичний збор млн.грн.</c:v>
                </c:pt>
              </c:strCache>
            </c:strRef>
          </c:tx>
          <c:spPr>
            <a:noFill/>
            <a:ln w="31750">
              <a:solidFill>
                <a:schemeClr val="accent6">
                  <a:alpha val="7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Sheet1!$B$1:$D$1</c:f>
              <c:numCache>
                <c:formatCode>General</c:formatCode>
                <c:ptCount val="3"/>
                <c:pt idx="0">
                  <c:v>2016</c:v>
                </c:pt>
                <c:pt idx="1">
                  <c:v>2017</c:v>
                </c:pt>
                <c:pt idx="2">
                  <c:v>2018</c:v>
                </c:pt>
              </c:numCache>
            </c:numRef>
          </c:xVal>
          <c:yVal>
            <c:numRef>
              <c:f>Sheet1!$B$2:$D$2</c:f>
              <c:numCache>
                <c:formatCode>General</c:formatCode>
                <c:ptCount val="3"/>
                <c:pt idx="0">
                  <c:v>7.3</c:v>
                </c:pt>
                <c:pt idx="1">
                  <c:v>9.1</c:v>
                </c:pt>
                <c:pt idx="2">
                  <c:v>11.5</c:v>
                </c:pt>
              </c:numCache>
            </c:numRef>
          </c:yVal>
          <c:bubbleSize>
            <c:numLit>
              <c:formatCode>General</c:formatCode>
              <c:ptCount val="3"/>
              <c:pt idx="0">
                <c:v>1</c:v>
              </c:pt>
              <c:pt idx="1">
                <c:v>1</c:v>
              </c:pt>
              <c:pt idx="2">
                <c:v>1</c:v>
              </c:pt>
            </c:numLit>
          </c:bubbleSize>
          <c:bubble3D val="0"/>
          <c:extLst>
            <c:ext xmlns:c16="http://schemas.microsoft.com/office/drawing/2014/chart" uri="{C3380CC4-5D6E-409C-BE32-E72D297353CC}">
              <c16:uniqueId val="{00000000-F527-4426-BFAB-E2161A233CB3}"/>
            </c:ext>
          </c:extLst>
        </c:ser>
        <c:dLbls>
          <c:dLblPos val="ctr"/>
          <c:showLegendKey val="0"/>
          <c:showVal val="1"/>
          <c:showCatName val="0"/>
          <c:showSerName val="0"/>
          <c:showPercent val="0"/>
          <c:showBubbleSize val="0"/>
        </c:dLbls>
        <c:bubbleScale val="100"/>
        <c:showNegBubbles val="0"/>
        <c:axId val="518111616"/>
        <c:axId val="518114304"/>
      </c:bubbleChart>
      <c:valAx>
        <c:axId val="518111616"/>
        <c:scaling>
          <c:orientation val="minMax"/>
        </c:scaling>
        <c:delete val="0"/>
        <c:axPos val="b"/>
        <c:numFmt formatCode="General" sourceLinked="1"/>
        <c:majorTickMark val="none"/>
        <c:minorTickMark val="none"/>
        <c:tickLblPos val="low"/>
        <c:spPr>
          <a:noFill/>
          <a:ln>
            <a:solidFill>
              <a:schemeClr val="tx1">
                <a:lumMod val="25000"/>
                <a:lumOff val="75000"/>
              </a:schemeClr>
            </a:solid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518114304"/>
        <c:crosses val="autoZero"/>
        <c:crossBetween val="midCat"/>
        <c:majorUnit val="1"/>
        <c:minorUnit val="1"/>
      </c:valAx>
      <c:valAx>
        <c:axId val="518114304"/>
        <c:scaling>
          <c:orientation val="minMax"/>
        </c:scaling>
        <c:delete val="0"/>
        <c:axPos val="l"/>
        <c:majorGridlines>
          <c:spPr>
            <a:ln w="9525">
              <a:solidFill>
                <a:schemeClr val="tx1">
                  <a:lumMod val="15000"/>
                  <a:lumOff val="85000"/>
                </a:schemeClr>
              </a:solidFill>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51811161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627711201669532E-2"/>
          <c:y val="0.18205647864728475"/>
          <c:w val="0.92377796188898087"/>
          <c:h val="0.74592391304347827"/>
        </c:manualLayout>
      </c:layout>
      <c:scatterChart>
        <c:scatterStyle val="lineMarker"/>
        <c:varyColors val="0"/>
        <c:ser>
          <c:idx val="0"/>
          <c:order val="0"/>
          <c:tx>
            <c:v>Одеська область</c:v>
          </c:tx>
          <c:spPr>
            <a:ln w="15875" cap="rnd">
              <a:solidFill>
                <a:schemeClr val="accent6"/>
              </a:solidFill>
              <a:round/>
            </a:ln>
            <a:effectLst/>
          </c:spPr>
          <c:marker>
            <c:symbol val="none"/>
          </c:marker>
          <c:dPt>
            <c:idx val="0"/>
            <c:bubble3D val="0"/>
            <c:extLst>
              <c:ext xmlns:c16="http://schemas.microsoft.com/office/drawing/2014/chart" uri="{C3380CC4-5D6E-409C-BE32-E72D297353CC}">
                <c16:uniqueId val="{00000000-AED6-47B6-8350-9FF4723E562B}"/>
              </c:ext>
            </c:extLst>
          </c:dPt>
          <c:dPt>
            <c:idx val="1"/>
            <c:bubble3D val="0"/>
            <c:extLst>
              <c:ext xmlns:c16="http://schemas.microsoft.com/office/drawing/2014/chart" uri="{C3380CC4-5D6E-409C-BE32-E72D297353CC}">
                <c16:uniqueId val="{00000001-AED6-47B6-8350-9FF4723E562B}"/>
              </c:ext>
            </c:extLst>
          </c:dPt>
          <c:dPt>
            <c:idx val="2"/>
            <c:bubble3D val="0"/>
            <c:extLst>
              <c:ext xmlns:c16="http://schemas.microsoft.com/office/drawing/2014/chart" uri="{C3380CC4-5D6E-409C-BE32-E72D297353CC}">
                <c16:uniqueId val="{00000002-AED6-47B6-8350-9FF4723E56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xVal>
            <c:strRef>
              <c:f>'Лист1 (2)'!$B$3:$F$3</c:f>
              <c:strCache>
                <c:ptCount val="5"/>
                <c:pt idx="0">
                  <c:v>2014 рік</c:v>
                </c:pt>
                <c:pt idx="1">
                  <c:v>2015 рік</c:v>
                </c:pt>
                <c:pt idx="2">
                  <c:v>2016 рік</c:v>
                </c:pt>
                <c:pt idx="3">
                  <c:v>2017 рік</c:v>
                </c:pt>
                <c:pt idx="4">
                  <c:v>2018 рік</c:v>
                </c:pt>
              </c:strCache>
            </c:strRef>
          </c:xVal>
          <c:yVal>
            <c:numRef>
              <c:f>'Лист1 (2)'!$B$4:$F$4</c:f>
              <c:numCache>
                <c:formatCode>0</c:formatCode>
                <c:ptCount val="5"/>
                <c:pt idx="0" formatCode="General">
                  <c:v>3129</c:v>
                </c:pt>
                <c:pt idx="1">
                  <c:v>3197</c:v>
                </c:pt>
                <c:pt idx="2">
                  <c:v>4809</c:v>
                </c:pt>
                <c:pt idx="3">
                  <c:v>6542</c:v>
                </c:pt>
                <c:pt idx="4">
                  <c:v>8011</c:v>
                </c:pt>
              </c:numCache>
            </c:numRef>
          </c:yVal>
          <c:smooth val="0"/>
          <c:extLst>
            <c:ext xmlns:c16="http://schemas.microsoft.com/office/drawing/2014/chart" uri="{C3380CC4-5D6E-409C-BE32-E72D297353CC}">
              <c16:uniqueId val="{00000003-AED6-47B6-8350-9FF4723E562B}"/>
            </c:ext>
          </c:extLst>
        </c:ser>
        <c:ser>
          <c:idx val="1"/>
          <c:order val="1"/>
          <c:tx>
            <c:v>Україна</c:v>
          </c:tx>
          <c:spPr>
            <a:ln w="158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xVal>
            <c:strRef>
              <c:f>'Лист1 (2)'!$B$3:$F$3</c:f>
              <c:strCache>
                <c:ptCount val="5"/>
                <c:pt idx="0">
                  <c:v>2014 рік</c:v>
                </c:pt>
                <c:pt idx="1">
                  <c:v>2015 рік</c:v>
                </c:pt>
                <c:pt idx="2">
                  <c:v>2016 рік</c:v>
                </c:pt>
                <c:pt idx="3">
                  <c:v>2017 рік</c:v>
                </c:pt>
                <c:pt idx="4">
                  <c:v>2018 рік</c:v>
                </c:pt>
              </c:strCache>
            </c:strRef>
          </c:xVal>
          <c:yVal>
            <c:numRef>
              <c:f>'Лист1 (2)'!$B$5:$F$5</c:f>
              <c:numCache>
                <c:formatCode>General</c:formatCode>
                <c:ptCount val="5"/>
                <c:pt idx="0">
                  <c:v>3480</c:v>
                </c:pt>
                <c:pt idx="1">
                  <c:v>4195</c:v>
                </c:pt>
                <c:pt idx="2">
                  <c:v>5183</c:v>
                </c:pt>
                <c:pt idx="3">
                  <c:v>7104</c:v>
                </c:pt>
                <c:pt idx="4">
                  <c:v>8865</c:v>
                </c:pt>
              </c:numCache>
            </c:numRef>
          </c:yVal>
          <c:smooth val="0"/>
          <c:extLst>
            <c:ext xmlns:c16="http://schemas.microsoft.com/office/drawing/2014/chart" uri="{C3380CC4-5D6E-409C-BE32-E72D297353CC}">
              <c16:uniqueId val="{00000004-AED6-47B6-8350-9FF4723E562B}"/>
            </c:ext>
          </c:extLst>
        </c:ser>
        <c:dLbls>
          <c:showLegendKey val="0"/>
          <c:showVal val="1"/>
          <c:showCatName val="0"/>
          <c:showSerName val="0"/>
          <c:showPercent val="0"/>
          <c:showBubbleSize val="0"/>
        </c:dLbls>
        <c:axId val="396740480"/>
        <c:axId val="396742016"/>
      </c:scatterChart>
      <c:valAx>
        <c:axId val="39674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396742016"/>
        <c:crosses val="autoZero"/>
        <c:crossBetween val="midCat"/>
      </c:valAx>
      <c:valAx>
        <c:axId val="396742016"/>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396740480"/>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uk-UA" sz="900"/>
              <a:t>Кількість закладів загальної середньої освіти  І ступеню та учнів</a:t>
            </a:r>
          </a:p>
        </c:rich>
      </c:tx>
      <c:layout/>
      <c:overlay val="0"/>
      <c:spPr>
        <a:noFill/>
        <a:ln>
          <a:noFill/>
        </a:ln>
        <a:effectLst/>
      </c:spPr>
    </c:title>
    <c:autoTitleDeleted val="0"/>
    <c:plotArea>
      <c:layout/>
      <c:barChart>
        <c:barDir val="col"/>
        <c:grouping val="clustered"/>
        <c:varyColors val="0"/>
        <c:ser>
          <c:idx val="0"/>
          <c:order val="0"/>
          <c:tx>
            <c:strRef>
              <c:f>'І ст'!$B$1</c:f>
              <c:strCache>
                <c:ptCount val="1"/>
                <c:pt idx="0">
                  <c:v>Кількість закладів загальної середньої освіти</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'І ст'!$A$2:$A$6</c:f>
              <c:strCache>
                <c:ptCount val="5"/>
                <c:pt idx="0">
                  <c:v>2014-2015 н.р.</c:v>
                </c:pt>
                <c:pt idx="1">
                  <c:v>2015-2016 н.р.</c:v>
                </c:pt>
                <c:pt idx="2">
                  <c:v>2016-2017 н.р.</c:v>
                </c:pt>
                <c:pt idx="3">
                  <c:v>2017-2018 н.р.</c:v>
                </c:pt>
                <c:pt idx="4">
                  <c:v>2018-2019 н.р.</c:v>
                </c:pt>
              </c:strCache>
            </c:strRef>
          </c:cat>
          <c:val>
            <c:numRef>
              <c:f>'І ст'!$B$2:$B$6</c:f>
              <c:numCache>
                <c:formatCode>General</c:formatCode>
                <c:ptCount val="5"/>
                <c:pt idx="0">
                  <c:v>66</c:v>
                </c:pt>
                <c:pt idx="1">
                  <c:v>72</c:v>
                </c:pt>
                <c:pt idx="2">
                  <c:v>71</c:v>
                </c:pt>
                <c:pt idx="3">
                  <c:v>70</c:v>
                </c:pt>
                <c:pt idx="4">
                  <c:v>65</c:v>
                </c:pt>
              </c:numCache>
            </c:numRef>
          </c:val>
          <c:extLst>
            <c:ext xmlns:c16="http://schemas.microsoft.com/office/drawing/2014/chart" uri="{C3380CC4-5D6E-409C-BE32-E72D297353CC}">
              <c16:uniqueId val="{00000000-6A2E-4E7D-A6BB-5117C7978929}"/>
            </c:ext>
          </c:extLst>
        </c:ser>
        <c:dLbls>
          <c:showLegendKey val="0"/>
          <c:showVal val="0"/>
          <c:showCatName val="0"/>
          <c:showSerName val="0"/>
          <c:showPercent val="0"/>
          <c:showBubbleSize val="0"/>
        </c:dLbls>
        <c:gapWidth val="150"/>
        <c:axId val="400259328"/>
        <c:axId val="400273408"/>
      </c:barChart>
      <c:lineChart>
        <c:grouping val="standard"/>
        <c:varyColors val="0"/>
        <c:ser>
          <c:idx val="1"/>
          <c:order val="1"/>
          <c:tx>
            <c:strRef>
              <c:f>'І ст'!$C$1</c:f>
              <c:strCache>
                <c:ptCount val="1"/>
                <c:pt idx="0">
                  <c:v>Загальна кількість учнів</c:v>
                </c:pt>
              </c:strCache>
            </c:strRef>
          </c:tx>
          <c:spPr>
            <a:ln w="28575" cap="rnd">
              <a:solidFill>
                <a:schemeClr val="accent2"/>
              </a:solidFill>
              <a:round/>
            </a:ln>
            <a:effectLst/>
          </c:spPr>
          <c:marker>
            <c:symbol val="none"/>
          </c:marker>
          <c:cat>
            <c:strRef>
              <c:f>'І ст'!$A$2:$A$6</c:f>
              <c:strCache>
                <c:ptCount val="5"/>
                <c:pt idx="0">
                  <c:v>2014-2015 н.р.</c:v>
                </c:pt>
                <c:pt idx="1">
                  <c:v>2015-2016 н.р.</c:v>
                </c:pt>
                <c:pt idx="2">
                  <c:v>2016-2017 н.р.</c:v>
                </c:pt>
                <c:pt idx="3">
                  <c:v>2017-2018 н.р.</c:v>
                </c:pt>
                <c:pt idx="4">
                  <c:v>2018-2019 н.р.</c:v>
                </c:pt>
              </c:strCache>
            </c:strRef>
          </c:cat>
          <c:val>
            <c:numRef>
              <c:f>'І ст'!$C$2:$C$6</c:f>
              <c:numCache>
                <c:formatCode>General</c:formatCode>
                <c:ptCount val="5"/>
                <c:pt idx="0">
                  <c:v>5367</c:v>
                </c:pt>
                <c:pt idx="1">
                  <c:v>5852</c:v>
                </c:pt>
                <c:pt idx="2">
                  <c:v>6180</c:v>
                </c:pt>
                <c:pt idx="3">
                  <c:v>6425</c:v>
                </c:pt>
                <c:pt idx="4">
                  <c:v>6568</c:v>
                </c:pt>
              </c:numCache>
            </c:numRef>
          </c:val>
          <c:smooth val="0"/>
          <c:extLst>
            <c:ext xmlns:c16="http://schemas.microsoft.com/office/drawing/2014/chart" uri="{C3380CC4-5D6E-409C-BE32-E72D297353CC}">
              <c16:uniqueId val="{00000001-6A2E-4E7D-A6BB-5117C7978929}"/>
            </c:ext>
          </c:extLst>
        </c:ser>
        <c:dLbls>
          <c:showLegendKey val="0"/>
          <c:showVal val="0"/>
          <c:showCatName val="0"/>
          <c:showSerName val="0"/>
          <c:showPercent val="0"/>
          <c:showBubbleSize val="0"/>
        </c:dLbls>
        <c:marker val="1"/>
        <c:smooth val="0"/>
        <c:axId val="400276480"/>
        <c:axId val="400274944"/>
      </c:lineChart>
      <c:catAx>
        <c:axId val="4002593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0273408"/>
        <c:crosses val="autoZero"/>
        <c:auto val="1"/>
        <c:lblAlgn val="ctr"/>
        <c:lblOffset val="100"/>
        <c:noMultiLvlLbl val="0"/>
      </c:catAx>
      <c:valAx>
        <c:axId val="40027340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0259328"/>
        <c:crosses val="autoZero"/>
        <c:crossBetween val="between"/>
      </c:valAx>
      <c:valAx>
        <c:axId val="40027494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0276480"/>
        <c:crosses val="max"/>
        <c:crossBetween val="between"/>
      </c:valAx>
      <c:catAx>
        <c:axId val="400276480"/>
        <c:scaling>
          <c:orientation val="minMax"/>
        </c:scaling>
        <c:delete val="1"/>
        <c:axPos val="b"/>
        <c:numFmt formatCode="General" sourceLinked="1"/>
        <c:majorTickMark val="none"/>
        <c:minorTickMark val="none"/>
        <c:tickLblPos val="nextTo"/>
        <c:crossAx val="40027494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uk-UA" sz="1000"/>
              <a:t>Кількість закладів загальної середньої освіти І-ІІ ступеню та учнів</a:t>
            </a:r>
          </a:p>
        </c:rich>
      </c:tx>
      <c:layout/>
      <c:overlay val="0"/>
      <c:spPr>
        <a:noFill/>
        <a:ln>
          <a:noFill/>
        </a:ln>
        <a:effectLst/>
      </c:spPr>
    </c:title>
    <c:autoTitleDeleted val="0"/>
    <c:plotArea>
      <c:layout/>
      <c:barChart>
        <c:barDir val="col"/>
        <c:grouping val="clustered"/>
        <c:varyColors val="0"/>
        <c:ser>
          <c:idx val="0"/>
          <c:order val="0"/>
          <c:tx>
            <c:strRef>
              <c:f>'ІІ ст'!$B$1</c:f>
              <c:strCache>
                <c:ptCount val="1"/>
                <c:pt idx="0">
                  <c:v>Кількість закладів загальної середньої освіти</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'ІІ ст'!$A$2:$A$6</c:f>
              <c:strCache>
                <c:ptCount val="5"/>
                <c:pt idx="0">
                  <c:v>2014-2015 н.р.</c:v>
                </c:pt>
                <c:pt idx="1">
                  <c:v>2015-2016 н.р.</c:v>
                </c:pt>
                <c:pt idx="2">
                  <c:v>2016-2017 н.р.</c:v>
                </c:pt>
                <c:pt idx="3">
                  <c:v>2017-2018 н.р.</c:v>
                </c:pt>
                <c:pt idx="4">
                  <c:v>2018-2019 н.р.</c:v>
                </c:pt>
              </c:strCache>
            </c:strRef>
          </c:cat>
          <c:val>
            <c:numRef>
              <c:f>'ІІ ст'!$B$2:$B$6</c:f>
              <c:numCache>
                <c:formatCode>General</c:formatCode>
                <c:ptCount val="5"/>
                <c:pt idx="0">
                  <c:v>215</c:v>
                </c:pt>
                <c:pt idx="1">
                  <c:v>208</c:v>
                </c:pt>
                <c:pt idx="2">
                  <c:v>203</c:v>
                </c:pt>
                <c:pt idx="3">
                  <c:v>197</c:v>
                </c:pt>
                <c:pt idx="4">
                  <c:v>170</c:v>
                </c:pt>
              </c:numCache>
            </c:numRef>
          </c:val>
          <c:extLst>
            <c:ext xmlns:c16="http://schemas.microsoft.com/office/drawing/2014/chart" uri="{C3380CC4-5D6E-409C-BE32-E72D297353CC}">
              <c16:uniqueId val="{00000000-66F0-4331-AACC-60408308ECF1}"/>
            </c:ext>
          </c:extLst>
        </c:ser>
        <c:dLbls>
          <c:dLblPos val="inEnd"/>
          <c:showLegendKey val="0"/>
          <c:showVal val="1"/>
          <c:showCatName val="0"/>
          <c:showSerName val="0"/>
          <c:showPercent val="0"/>
          <c:showBubbleSize val="0"/>
        </c:dLbls>
        <c:gapWidth val="150"/>
        <c:axId val="404960768"/>
        <c:axId val="404976000"/>
      </c:barChart>
      <c:lineChart>
        <c:grouping val="standard"/>
        <c:varyColors val="0"/>
        <c:ser>
          <c:idx val="1"/>
          <c:order val="1"/>
          <c:tx>
            <c:strRef>
              <c:f>'ІІ ст'!$C$1</c:f>
              <c:strCache>
                <c:ptCount val="1"/>
                <c:pt idx="0">
                  <c:v>Загальна кількість учнів</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'ІІ ст'!$A$2:$A$6</c:f>
              <c:strCache>
                <c:ptCount val="5"/>
                <c:pt idx="0">
                  <c:v>2014-2015 н.р.</c:v>
                </c:pt>
                <c:pt idx="1">
                  <c:v>2015-2016 н.р.</c:v>
                </c:pt>
                <c:pt idx="2">
                  <c:v>2016-2017 н.р.</c:v>
                </c:pt>
                <c:pt idx="3">
                  <c:v>2017-2018 н.р.</c:v>
                </c:pt>
                <c:pt idx="4">
                  <c:v>2018-2019 н.р.</c:v>
                </c:pt>
              </c:strCache>
            </c:strRef>
          </c:cat>
          <c:val>
            <c:numRef>
              <c:f>'ІІ ст'!$C$2:$C$6</c:f>
              <c:numCache>
                <c:formatCode>General</c:formatCode>
                <c:ptCount val="5"/>
                <c:pt idx="0">
                  <c:v>15052</c:v>
                </c:pt>
                <c:pt idx="1">
                  <c:v>15080</c:v>
                </c:pt>
                <c:pt idx="2">
                  <c:v>14910</c:v>
                </c:pt>
                <c:pt idx="3">
                  <c:v>14899</c:v>
                </c:pt>
                <c:pt idx="4">
                  <c:v>13610</c:v>
                </c:pt>
              </c:numCache>
            </c:numRef>
          </c:val>
          <c:smooth val="0"/>
          <c:extLst>
            <c:ext xmlns:c16="http://schemas.microsoft.com/office/drawing/2014/chart" uri="{C3380CC4-5D6E-409C-BE32-E72D297353CC}">
              <c16:uniqueId val="{00000001-66F0-4331-AACC-60408308ECF1}"/>
            </c:ext>
          </c:extLst>
        </c:ser>
        <c:dLbls>
          <c:showLegendKey val="0"/>
          <c:showVal val="1"/>
          <c:showCatName val="0"/>
          <c:showSerName val="0"/>
          <c:showPercent val="0"/>
          <c:showBubbleSize val="0"/>
        </c:dLbls>
        <c:marker val="1"/>
        <c:smooth val="0"/>
        <c:axId val="404979072"/>
        <c:axId val="404977536"/>
      </c:lineChart>
      <c:catAx>
        <c:axId val="4049607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4976000"/>
        <c:crosses val="autoZero"/>
        <c:auto val="1"/>
        <c:lblAlgn val="ctr"/>
        <c:lblOffset val="100"/>
        <c:noMultiLvlLbl val="0"/>
      </c:catAx>
      <c:valAx>
        <c:axId val="404976000"/>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4960768"/>
        <c:crosses val="autoZero"/>
        <c:crossBetween val="between"/>
      </c:valAx>
      <c:valAx>
        <c:axId val="40497753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4979072"/>
        <c:crosses val="max"/>
        <c:crossBetween val="between"/>
      </c:valAx>
      <c:catAx>
        <c:axId val="404979072"/>
        <c:scaling>
          <c:orientation val="minMax"/>
        </c:scaling>
        <c:delete val="1"/>
        <c:axPos val="b"/>
        <c:numFmt formatCode="General" sourceLinked="1"/>
        <c:majorTickMark val="none"/>
        <c:minorTickMark val="none"/>
        <c:tickLblPos val="nextTo"/>
        <c:crossAx val="40497753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uk-UA" sz="1000"/>
              <a:t>Мережа закладів професійної (професійно-технічної) освіти</a:t>
            </a:r>
          </a:p>
        </c:rich>
      </c:tx>
      <c:layout/>
      <c:overlay val="0"/>
      <c:spPr>
        <a:noFill/>
        <a:ln>
          <a:noFill/>
        </a:ln>
        <a:effectLst/>
      </c:spPr>
    </c:title>
    <c:autoTitleDeleted val="0"/>
    <c:plotArea>
      <c:layout/>
      <c:barChart>
        <c:barDir val="col"/>
        <c:grouping val="clustered"/>
        <c:varyColors val="0"/>
        <c:ser>
          <c:idx val="1"/>
          <c:order val="1"/>
          <c:tx>
            <c:strRef>
              <c:f>Лист1!$C$3:$C$7</c:f>
              <c:strCache>
                <c:ptCount val="5"/>
                <c:pt idx="0">
                  <c:v>17155</c:v>
                </c:pt>
                <c:pt idx="1">
                  <c:v>16317</c:v>
                </c:pt>
                <c:pt idx="2">
                  <c:v>14503</c:v>
                </c:pt>
                <c:pt idx="3">
                  <c:v>13665</c:v>
                </c:pt>
                <c:pt idx="4">
                  <c:v>13265</c:v>
                </c:pt>
              </c:strCache>
            </c:strRef>
          </c:tx>
          <c:spPr>
            <a:pattFill prst="narHorz">
              <a:fgClr>
                <a:schemeClr val="accent5">
                  <a:tint val="77000"/>
                </a:schemeClr>
              </a:fgClr>
              <a:bgClr>
                <a:schemeClr val="accent5">
                  <a:tint val="77000"/>
                  <a:lumMod val="20000"/>
                  <a:lumOff val="80000"/>
                </a:schemeClr>
              </a:bgClr>
            </a:pattFill>
            <a:ln>
              <a:noFill/>
            </a:ln>
            <a:effectLst>
              <a:innerShdw blurRad="114300">
                <a:schemeClr val="accent5">
                  <a:tint val="77000"/>
                </a:schemeClr>
              </a:innerShdw>
            </a:effectLst>
          </c:spPr>
          <c:invertIfNegative val="0"/>
          <c:dLbls>
            <c:dLbl>
              <c:idx val="0"/>
              <c:layout/>
              <c:tx>
                <c:rich>
                  <a:bodyPr/>
                  <a:lstStyle/>
                  <a:p>
                    <a:r>
                      <a:rPr lang="ru-RU"/>
                      <a:t>40 закладів</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776-4637-A361-0CD00F951CA6}"/>
                </c:ext>
              </c:extLst>
            </c:dLbl>
            <c:dLbl>
              <c:idx val="1"/>
              <c:layout>
                <c:manualLayout>
                  <c:x val="3.6896142626134582E-2"/>
                  <c:y val="-2.6425142453048292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ru-RU"/>
                      <a:t>39 закладів</a:t>
                    </a:r>
                  </a:p>
                  <a:p>
                    <a:pPr>
                      <a:defRPr sz="900" b="0" i="0" u="none" strike="noStrike" kern="1200" baseline="0">
                        <a:solidFill>
                          <a:schemeClr val="dk1">
                            <a:lumMod val="65000"/>
                            <a:lumOff val="35000"/>
                          </a:schemeClr>
                        </a:solidFill>
                        <a:latin typeface="+mn-lt"/>
                        <a:ea typeface="+mn-ea"/>
                        <a:cs typeface="+mn-cs"/>
                      </a:defRPr>
                    </a:pPr>
                    <a:endParaRPr lang="ru-RU"/>
                  </a:p>
                </c:rich>
              </c:tx>
              <c:spPr>
                <a:solidFill>
                  <a:schemeClr val="lt1"/>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2427699633521039"/>
                      <c:h val="9.2578842152502963E-2"/>
                    </c:manualLayout>
                  </c15:layout>
                </c:ext>
                <c:ext xmlns:c16="http://schemas.microsoft.com/office/drawing/2014/chart" uri="{C3380CC4-5D6E-409C-BE32-E72D297353CC}">
                  <c16:uniqueId val="{00000001-2776-4637-A361-0CD00F951CA6}"/>
                </c:ext>
              </c:extLst>
            </c:dLbl>
            <c:dLbl>
              <c:idx val="2"/>
              <c:layout>
                <c:manualLayout>
                  <c:x val="5.1599587203301801E-3"/>
                  <c:y val="1.381692573402417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900" b="0" i="0" u="none" strike="noStrike" kern="1200" baseline="0">
                        <a:solidFill>
                          <a:sysClr val="windowText" lastClr="000000">
                            <a:lumMod val="75000"/>
                            <a:lumOff val="25000"/>
                          </a:sysClr>
                        </a:solidFill>
                      </a:rPr>
                      <a:t>39 закладів</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8832115799766516"/>
                      <c:h val="8.2798199447866941E-2"/>
                    </c:manualLayout>
                  </c15:layout>
                </c:ext>
                <c:ext xmlns:c16="http://schemas.microsoft.com/office/drawing/2014/chart" uri="{C3380CC4-5D6E-409C-BE32-E72D297353CC}">
                  <c16:uniqueId val="{00000002-2776-4637-A361-0CD00F951CA6}"/>
                </c:ext>
              </c:extLst>
            </c:dLbl>
            <c:dLbl>
              <c:idx val="3"/>
              <c:layout>
                <c:manualLayout>
                  <c:x val="0"/>
                  <c:y val="-0.11744359675247848"/>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ru-RU"/>
                      <a:t>39 закладів</a:t>
                    </a:r>
                  </a:p>
                  <a:p>
                    <a:pPr>
                      <a:defRPr sz="900" b="0" i="0" u="none" strike="noStrike" kern="1200" baseline="0">
                        <a:solidFill>
                          <a:schemeClr val="dk1">
                            <a:lumMod val="65000"/>
                            <a:lumOff val="35000"/>
                          </a:schemeClr>
                        </a:solidFill>
                        <a:latin typeface="+mn-lt"/>
                        <a:ea typeface="+mn-ea"/>
                        <a:cs typeface="+mn-cs"/>
                      </a:defRPr>
                    </a:pPr>
                    <a:endParaRPr lang="ru-RU"/>
                  </a:p>
                </c:rich>
              </c:tx>
              <c:spPr>
                <a:solidFill>
                  <a:schemeClr val="lt1"/>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7112129559656436"/>
                      <c:h val="7.5785837651122609E-2"/>
                    </c:manualLayout>
                  </c15:layout>
                </c:ext>
                <c:ext xmlns:c16="http://schemas.microsoft.com/office/drawing/2014/chart" uri="{C3380CC4-5D6E-409C-BE32-E72D297353CC}">
                  <c16:uniqueId val="{00000003-2776-4637-A361-0CD00F951CA6}"/>
                </c:ext>
              </c:extLst>
            </c:dLbl>
            <c:dLbl>
              <c:idx val="4"/>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ru-RU"/>
                      <a:t>38 закладів</a:t>
                    </a:r>
                  </a:p>
                  <a:p>
                    <a:pPr>
                      <a:defRPr sz="900" b="0" i="0" u="none" strike="noStrike" kern="1200" baseline="0">
                        <a:solidFill>
                          <a:schemeClr val="dk1">
                            <a:lumMod val="65000"/>
                            <a:lumOff val="35000"/>
                          </a:schemeClr>
                        </a:solidFill>
                        <a:latin typeface="+mn-lt"/>
                        <a:ea typeface="+mn-ea"/>
                        <a:cs typeface="+mn-cs"/>
                      </a:defRPr>
                    </a:pPr>
                    <a:endParaRPr lang="ru-RU"/>
                  </a:p>
                </c:rich>
              </c:tx>
              <c:spPr>
                <a:solidFill>
                  <a:schemeClr val="lt1"/>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4-2776-4637-A361-0CD00F951C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5">
                    <a:tint val="77000"/>
                  </a:schemeClr>
                </a:solidFill>
              </a:ln>
              <a:effectLst/>
            </c:spPr>
            <c:trendlineType val="linear"/>
            <c:dispRSqr val="0"/>
            <c:dispEq val="0"/>
          </c:trendline>
          <c:cat>
            <c:numRef>
              <c:f>Лист1!$A$3:$A$7</c:f>
              <c:numCache>
                <c:formatCode>General</c:formatCode>
                <c:ptCount val="5"/>
                <c:pt idx="0">
                  <c:v>2014</c:v>
                </c:pt>
                <c:pt idx="1">
                  <c:v>2015</c:v>
                </c:pt>
                <c:pt idx="2">
                  <c:v>2016</c:v>
                </c:pt>
                <c:pt idx="3">
                  <c:v>2017</c:v>
                </c:pt>
                <c:pt idx="4">
                  <c:v>2018</c:v>
                </c:pt>
              </c:numCache>
            </c:numRef>
          </c:cat>
          <c:val>
            <c:numRef>
              <c:f>Лист1!$C$3:$C$7</c:f>
              <c:numCache>
                <c:formatCode>General</c:formatCode>
                <c:ptCount val="5"/>
                <c:pt idx="0">
                  <c:v>17155</c:v>
                </c:pt>
                <c:pt idx="1">
                  <c:v>16317</c:v>
                </c:pt>
                <c:pt idx="2">
                  <c:v>14503</c:v>
                </c:pt>
                <c:pt idx="3">
                  <c:v>13665</c:v>
                </c:pt>
                <c:pt idx="4">
                  <c:v>13265</c:v>
                </c:pt>
              </c:numCache>
            </c:numRef>
          </c:val>
          <c:extLst>
            <c:ext xmlns:c16="http://schemas.microsoft.com/office/drawing/2014/chart" uri="{C3380CC4-5D6E-409C-BE32-E72D297353CC}">
              <c16:uniqueId val="{00000005-2776-4637-A361-0CD00F951CA6}"/>
            </c:ext>
          </c:extLst>
        </c:ser>
        <c:dLbls>
          <c:showLegendKey val="0"/>
          <c:showVal val="0"/>
          <c:showCatName val="0"/>
          <c:showSerName val="0"/>
          <c:showPercent val="0"/>
          <c:showBubbleSize val="0"/>
        </c:dLbls>
        <c:gapWidth val="164"/>
        <c:overlap val="-22"/>
        <c:axId val="408622592"/>
        <c:axId val="408624128"/>
        <c:extLst>
          <c:ext xmlns:c15="http://schemas.microsoft.com/office/drawing/2012/chart" uri="{02D57815-91ED-43cb-92C2-25804820EDAC}">
            <c15:filteredBarSeries>
              <c15:ser>
                <c:idx val="0"/>
                <c:order val="0"/>
                <c:tx>
                  <c:strRef>
                    <c:extLst>
                      <c:ext uri="{02D57815-91ED-43cb-92C2-25804820EDAC}">
                        <c15:formulaRef>
                          <c15:sqref>Лист1!$B$3:$B$7</c15:sqref>
                        </c15:formulaRef>
                      </c:ext>
                    </c:extLst>
                    <c:strCache>
                      <c:ptCount val="5"/>
                      <c:pt idx="0">
                        <c:v>40</c:v>
                      </c:pt>
                      <c:pt idx="1">
                        <c:v>39</c:v>
                      </c:pt>
                      <c:pt idx="2">
                        <c:v>39</c:v>
                      </c:pt>
                      <c:pt idx="3">
                        <c:v>39</c:v>
                      </c:pt>
                      <c:pt idx="4">
                        <c:v>38</c:v>
                      </c:pt>
                    </c:strCache>
                  </c:strRef>
                </c:tx>
                <c:spPr>
                  <a:pattFill prst="narHorz">
                    <a:fgClr>
                      <a:schemeClr val="accent5">
                        <a:shade val="76000"/>
                      </a:schemeClr>
                    </a:fgClr>
                    <a:bgClr>
                      <a:schemeClr val="accent5">
                        <a:shade val="76000"/>
                        <a:lumMod val="20000"/>
                        <a:lumOff val="80000"/>
                      </a:schemeClr>
                    </a:bgClr>
                  </a:pattFill>
                  <a:ln>
                    <a:noFill/>
                  </a:ln>
                  <a:effectLst>
                    <a:innerShdw blurRad="114300">
                      <a:schemeClr val="accent5">
                        <a:shade val="76000"/>
                      </a:schemeClr>
                    </a:innerShdw>
                  </a:effectLst>
                </c:spPr>
                <c:invertIfNegative val="0"/>
                <c:cat>
                  <c:numRef>
                    <c:extLst>
                      <c:ext uri="{02D57815-91ED-43cb-92C2-25804820EDAC}">
                        <c15:formulaRef>
                          <c15:sqref>Лист1!$A$3:$A$7</c15:sqref>
                        </c15:formulaRef>
                      </c:ext>
                    </c:extLst>
                    <c:numCache>
                      <c:formatCode>General</c:formatCode>
                      <c:ptCount val="5"/>
                      <c:pt idx="0">
                        <c:v>2014</c:v>
                      </c:pt>
                      <c:pt idx="1">
                        <c:v>2015</c:v>
                      </c:pt>
                      <c:pt idx="2">
                        <c:v>2016</c:v>
                      </c:pt>
                      <c:pt idx="3">
                        <c:v>2017</c:v>
                      </c:pt>
                      <c:pt idx="4">
                        <c:v>2018</c:v>
                      </c:pt>
                    </c:numCache>
                  </c:numRef>
                </c:cat>
                <c:val>
                  <c:numRef>
                    <c:extLst>
                      <c:ext uri="{02D57815-91ED-43cb-92C2-25804820EDAC}">
                        <c15:formulaRef>
                          <c15:sqref>Лист1!$B$3:$B$7</c15:sqref>
                        </c15:formulaRef>
                      </c:ext>
                    </c:extLst>
                    <c:numCache>
                      <c:formatCode>General</c:formatCode>
                      <c:ptCount val="5"/>
                      <c:pt idx="0">
                        <c:v>40</c:v>
                      </c:pt>
                      <c:pt idx="1">
                        <c:v>39</c:v>
                      </c:pt>
                      <c:pt idx="2">
                        <c:v>39</c:v>
                      </c:pt>
                      <c:pt idx="3">
                        <c:v>39</c:v>
                      </c:pt>
                      <c:pt idx="4">
                        <c:v>38</c:v>
                      </c:pt>
                    </c:numCache>
                  </c:numRef>
                </c:val>
                <c:extLst>
                  <c:ext xmlns:c16="http://schemas.microsoft.com/office/drawing/2014/chart" uri="{C3380CC4-5D6E-409C-BE32-E72D297353CC}">
                    <c16:uniqueId val="{00000006-2776-4637-A361-0CD00F951CA6}"/>
                  </c:ext>
                </c:extLst>
              </c15:ser>
            </c15:filteredBarSeries>
          </c:ext>
        </c:extLst>
      </c:barChart>
      <c:catAx>
        <c:axId val="4086225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8624128"/>
        <c:crosses val="autoZero"/>
        <c:auto val="1"/>
        <c:lblAlgn val="ctr"/>
        <c:lblOffset val="100"/>
        <c:tickLblSkip val="1"/>
        <c:noMultiLvlLbl val="0"/>
      </c:catAx>
      <c:valAx>
        <c:axId val="40862412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uk-UA"/>
                  <a:t>Загальний контингент учнів</a:t>
                </a:r>
              </a:p>
            </c:rich>
          </c:tx>
          <c:layout>
            <c:manualLayout>
              <c:xMode val="edge"/>
              <c:yMode val="edge"/>
              <c:x val="3.7839697282421737E-2"/>
              <c:y val="0.1824525043177892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8622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uk-UA" sz="1000"/>
              <a:t>Динаміка створення навчально-практичних центрів галузевого спрямування</a:t>
            </a:r>
          </a:p>
        </c:rich>
      </c:tx>
      <c:layout/>
      <c:overlay val="0"/>
      <c:spPr>
        <a:noFill/>
        <a:ln>
          <a:noFill/>
        </a:ln>
        <a:effectLst/>
      </c:spPr>
    </c:title>
    <c:autoTitleDeleted val="0"/>
    <c:plotArea>
      <c:layout/>
      <c:lineChart>
        <c:grouping val="standard"/>
        <c:varyColors val="0"/>
        <c:ser>
          <c:idx val="0"/>
          <c:order val="0"/>
          <c:tx>
            <c:strRef>
              <c:f>Лист1!$B$2</c:f>
              <c:strCache>
                <c:ptCount val="1"/>
                <c:pt idx="0">
                  <c:v>Кількість НПЦ</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Лист1!$C$1:$G$1</c:f>
              <c:numCache>
                <c:formatCode>General</c:formatCode>
                <c:ptCount val="5"/>
                <c:pt idx="0">
                  <c:v>2014</c:v>
                </c:pt>
                <c:pt idx="1">
                  <c:v>2015</c:v>
                </c:pt>
                <c:pt idx="2">
                  <c:v>2016</c:v>
                </c:pt>
                <c:pt idx="3">
                  <c:v>2017</c:v>
                </c:pt>
                <c:pt idx="4">
                  <c:v>2018</c:v>
                </c:pt>
              </c:numCache>
            </c:numRef>
          </c:cat>
          <c:val>
            <c:numRef>
              <c:f>Лист1!$C$2:$G$2</c:f>
              <c:numCache>
                <c:formatCode>General</c:formatCode>
                <c:ptCount val="5"/>
                <c:pt idx="0">
                  <c:v>3</c:v>
                </c:pt>
                <c:pt idx="1">
                  <c:v>3</c:v>
                </c:pt>
                <c:pt idx="2">
                  <c:v>5</c:v>
                </c:pt>
                <c:pt idx="3">
                  <c:v>7</c:v>
                </c:pt>
                <c:pt idx="4">
                  <c:v>18</c:v>
                </c:pt>
              </c:numCache>
            </c:numRef>
          </c:val>
          <c:smooth val="0"/>
          <c:extLst>
            <c:ext xmlns:c16="http://schemas.microsoft.com/office/drawing/2014/chart" uri="{C3380CC4-5D6E-409C-BE32-E72D297353CC}">
              <c16:uniqueId val="{00000000-6C88-454E-BBDC-04D77673070B}"/>
            </c:ext>
          </c:extLst>
        </c:ser>
        <c:dLbls>
          <c:dLblPos val="ctr"/>
          <c:showLegendKey val="0"/>
          <c:showVal val="1"/>
          <c:showCatName val="0"/>
          <c:showSerName val="0"/>
          <c:showPercent val="0"/>
          <c:showBubbleSize val="0"/>
        </c:dLbls>
        <c:marker val="1"/>
        <c:smooth val="0"/>
        <c:axId val="408636032"/>
        <c:axId val="408651264"/>
      </c:lineChart>
      <c:catAx>
        <c:axId val="408636032"/>
        <c:scaling>
          <c:orientation val="minMax"/>
        </c:scaling>
        <c:delete val="0"/>
        <c:axPos val="b"/>
        <c:majorGridlines>
          <c:spPr>
            <a:ln>
              <a:solidFill>
                <a:schemeClr val="dk1">
                  <a:lumMod val="15000"/>
                  <a:lumOff val="85000"/>
                </a:schemeClr>
              </a:solidFill>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uk-UA"/>
          </a:p>
        </c:txPr>
        <c:crossAx val="408651264"/>
        <c:crosses val="autoZero"/>
        <c:auto val="1"/>
        <c:lblAlgn val="ctr"/>
        <c:lblOffset val="100"/>
        <c:noMultiLvlLbl val="0"/>
      </c:catAx>
      <c:valAx>
        <c:axId val="408651264"/>
        <c:scaling>
          <c:orientation val="minMax"/>
        </c:scaling>
        <c:delete val="1"/>
        <c:axPos val="l"/>
        <c:numFmt formatCode="General" sourceLinked="1"/>
        <c:majorTickMark val="none"/>
        <c:minorTickMark val="none"/>
        <c:tickLblPos val="nextTo"/>
        <c:crossAx val="4086360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Столбец1</c:v>
                </c:pt>
              </c:strCache>
            </c:strRef>
          </c:tx>
          <c:dPt>
            <c:idx val="0"/>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1-D586-44DB-A26C-ED5904F09624}"/>
              </c:ext>
            </c:extLst>
          </c:dPt>
          <c:dPt>
            <c:idx val="1"/>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3-D586-44DB-A26C-ED5904F09624}"/>
              </c:ext>
            </c:extLst>
          </c:dPt>
          <c:dPt>
            <c:idx val="2"/>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5-D586-44DB-A26C-ED5904F09624}"/>
              </c:ext>
            </c:extLst>
          </c:dPt>
          <c:dLbls>
            <c:dLbl>
              <c:idx val="0"/>
              <c:layout>
                <c:manualLayout>
                  <c:x val="0.24829504905742056"/>
                  <c:y val="1.1111111111111112E-2"/>
                </c:manualLayout>
              </c:layout>
              <c:showLegendKey val="0"/>
              <c:showVal val="1"/>
              <c:showCatName val="1"/>
              <c:showSerName val="0"/>
              <c:showPercent val="0"/>
              <c:showBubbleSize val="0"/>
              <c:extLst>
                <c:ext xmlns:c15="http://schemas.microsoft.com/office/drawing/2012/chart" uri="{CE6537A1-D6FC-4f65-9D91-7224C49458BB}">
                  <c15:layout>
                    <c:manualLayout>
                      <c:w val="0.26643652775110427"/>
                      <c:h val="0.4597225346831646"/>
                    </c:manualLayout>
                  </c15:layout>
                </c:ext>
                <c:ext xmlns:c16="http://schemas.microsoft.com/office/drawing/2014/chart" uri="{C3380CC4-5D6E-409C-BE32-E72D297353CC}">
                  <c16:uniqueId val="{00000001-D586-44DB-A26C-ED5904F09624}"/>
                </c:ext>
              </c:extLst>
            </c:dLbl>
            <c:dLbl>
              <c:idx val="1"/>
              <c:layout>
                <c:manualLayout>
                  <c:x val="-0.16645317201203508"/>
                  <c:y val="-1.737814023247094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1"/>
              <c:showSerName val="0"/>
              <c:showPercent val="0"/>
              <c:showBubbleSize val="0"/>
              <c:extLst>
                <c:ext xmlns:c15="http://schemas.microsoft.com/office/drawing/2012/chart" uri="{CE6537A1-D6FC-4f65-9D91-7224C49458BB}">
                  <c15:layout>
                    <c:manualLayout>
                      <c:w val="0.36861052429421931"/>
                      <c:h val="0.36163792025996744"/>
                    </c:manualLayout>
                  </c15:layout>
                </c:ext>
                <c:ext xmlns:c16="http://schemas.microsoft.com/office/drawing/2014/chart" uri="{C3380CC4-5D6E-409C-BE32-E72D297353CC}">
                  <c16:uniqueId val="{00000003-D586-44DB-A26C-ED5904F09624}"/>
                </c:ext>
              </c:extLst>
            </c:dLbl>
            <c:dLbl>
              <c:idx val="2"/>
              <c:layout>
                <c:manualLayout>
                  <c:x val="7.7235772357723567E-2"/>
                  <c:y val="-3.9215686274509817E-2"/>
                </c:manualLayout>
              </c:layout>
              <c:showLegendKey val="0"/>
              <c:showVal val="1"/>
              <c:showCatName val="1"/>
              <c:showSerName val="0"/>
              <c:showPercent val="0"/>
              <c:showBubbleSize val="0"/>
              <c:extLst>
                <c:ext xmlns:c15="http://schemas.microsoft.com/office/drawing/2012/chart" uri="{CE6537A1-D6FC-4f65-9D91-7224C49458BB}">
                  <c15:layout>
                    <c:manualLayout>
                      <c:w val="0.33335349849561485"/>
                      <c:h val="0.4597225346831646"/>
                    </c:manualLayout>
                  </c15:layout>
                </c:ext>
                <c:ext xmlns:c16="http://schemas.microsoft.com/office/drawing/2014/chart" uri="{C3380CC4-5D6E-409C-BE32-E72D297353CC}">
                  <c16:uniqueId val="{00000005-D586-44DB-A26C-ED5904F096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Лист1!$A$2:$A$4</c:f>
              <c:strCache>
                <c:ptCount val="3"/>
                <c:pt idx="0">
                  <c:v>Заклади вищої освіти державної форми власності</c:v>
                </c:pt>
                <c:pt idx="1">
                  <c:v>Заклади вищої освіти комунальної форми власності</c:v>
                </c:pt>
                <c:pt idx="2">
                  <c:v>Заклади вищої освіти приватної форми власності</c:v>
                </c:pt>
              </c:strCache>
            </c:strRef>
          </c:cat>
          <c:val>
            <c:numRef>
              <c:f>Лист1!$B$2:$B$4</c:f>
              <c:numCache>
                <c:formatCode>General</c:formatCode>
                <c:ptCount val="3"/>
                <c:pt idx="0">
                  <c:v>43</c:v>
                </c:pt>
                <c:pt idx="1">
                  <c:v>9</c:v>
                </c:pt>
                <c:pt idx="2">
                  <c:v>8</c:v>
                </c:pt>
              </c:numCache>
            </c:numRef>
          </c:val>
          <c:extLst>
            <c:ext xmlns:c16="http://schemas.microsoft.com/office/drawing/2014/chart" uri="{C3380CC4-5D6E-409C-BE32-E72D297353CC}">
              <c16:uniqueId val="{00000006-D586-44DB-A26C-ED5904F09624}"/>
            </c:ext>
          </c:extLst>
        </c:ser>
        <c:dLbls>
          <c:showLegendKey val="0"/>
          <c:showVal val="1"/>
          <c:showCatName val="1"/>
          <c:showSerName val="0"/>
          <c:showPercent val="0"/>
          <c:showBubbleSize val="0"/>
          <c:showLeaderLines val="1"/>
        </c:dLbls>
        <c:firstSliceAng val="0"/>
        <c:holeSize val="7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0.43789</cdr:x>
      <cdr:y>0.0094</cdr:y>
    </cdr:from>
    <cdr:to>
      <cdr:x>0.64</cdr:x>
      <cdr:y>0.20376</cdr:y>
    </cdr:to>
    <cdr:sp macro="" textlink="">
      <cdr:nvSpPr>
        <cdr:cNvPr id="4" name="TextBox 3"/>
        <cdr:cNvSpPr txBox="1"/>
      </cdr:nvSpPr>
      <cdr:spPr>
        <a:xfrm xmlns:a="http://schemas.openxmlformats.org/drawingml/2006/main">
          <a:off x="1981201" y="28576"/>
          <a:ext cx="914400" cy="5905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0.43789</cdr:x>
      <cdr:y>0.0094</cdr:y>
    </cdr:from>
    <cdr:to>
      <cdr:x>0.64</cdr:x>
      <cdr:y>0.20376</cdr:y>
    </cdr:to>
    <cdr:sp macro="" textlink="">
      <cdr:nvSpPr>
        <cdr:cNvPr id="2" name="TextBox 3"/>
        <cdr:cNvSpPr txBox="1"/>
      </cdr:nvSpPr>
      <cdr:spPr>
        <a:xfrm xmlns:a="http://schemas.openxmlformats.org/drawingml/2006/main">
          <a:off x="1981201" y="28576"/>
          <a:ext cx="914400" cy="5905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0.22646</cdr:x>
      <cdr:y>0.44037</cdr:y>
    </cdr:from>
    <cdr:to>
      <cdr:x>0.28757</cdr:x>
      <cdr:y>0.52593</cdr:y>
    </cdr:to>
    <cdr:sp macro="" textlink="">
      <cdr:nvSpPr>
        <cdr:cNvPr id="5" name="Прямоугольник 4"/>
        <cdr:cNvSpPr/>
      </cdr:nvSpPr>
      <cdr:spPr>
        <a:xfrm xmlns:a="http://schemas.openxmlformats.org/drawingml/2006/main">
          <a:off x="1132622" y="1426148"/>
          <a:ext cx="305653" cy="277086"/>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bIns="3600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a:solidFill>
                <a:sysClr val="windowText" lastClr="000000"/>
              </a:solidFill>
              <a:latin typeface="Times New Roman" panose="02020603050405020304" pitchFamily="18" charset="0"/>
              <a:cs typeface="Times New Roman" panose="02020603050405020304" pitchFamily="18" charset="0"/>
            </a:rPr>
            <a:t>6,2</a:t>
          </a:r>
        </a:p>
      </cdr:txBody>
    </cdr:sp>
  </cdr:relSizeAnchor>
  <cdr:relSizeAnchor xmlns:cdr="http://schemas.openxmlformats.org/drawingml/2006/chartDrawing">
    <cdr:from>
      <cdr:x>0.27237</cdr:x>
      <cdr:y>0.34866</cdr:y>
    </cdr:from>
    <cdr:to>
      <cdr:x>0.34268</cdr:x>
      <cdr:y>0.4262</cdr:y>
    </cdr:to>
    <cdr:sp macro="" textlink="">
      <cdr:nvSpPr>
        <cdr:cNvPr id="15" name="Прямоугольник 14"/>
        <cdr:cNvSpPr/>
      </cdr:nvSpPr>
      <cdr:spPr>
        <a:xfrm xmlns:a="http://schemas.openxmlformats.org/drawingml/2006/main">
          <a:off x="1362244" y="1129145"/>
          <a:ext cx="351655" cy="251113"/>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bIns="3600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a:solidFill>
                <a:sysClr val="windowText" lastClr="000000"/>
              </a:solidFill>
              <a:latin typeface="Times New Roman" panose="02020603050405020304" pitchFamily="18" charset="0"/>
              <a:cs typeface="Times New Roman" panose="02020603050405020304" pitchFamily="18" charset="0"/>
            </a:rPr>
            <a:t>11,3</a:t>
          </a:r>
        </a:p>
      </cdr:txBody>
    </cdr:sp>
  </cdr:relSizeAnchor>
  <cdr:relSizeAnchor xmlns:cdr="http://schemas.openxmlformats.org/drawingml/2006/chartDrawing">
    <cdr:from>
      <cdr:x>0.22986</cdr:x>
      <cdr:y>0.50588</cdr:y>
    </cdr:from>
    <cdr:to>
      <cdr:x>0.29519</cdr:x>
      <cdr:y>0.59251</cdr:y>
    </cdr:to>
    <cdr:sp macro="" textlink="">
      <cdr:nvSpPr>
        <cdr:cNvPr id="17" name="Прямоугольник 16"/>
        <cdr:cNvSpPr/>
      </cdr:nvSpPr>
      <cdr:spPr>
        <a:xfrm xmlns:a="http://schemas.openxmlformats.org/drawingml/2006/main">
          <a:off x="1149647" y="1638300"/>
          <a:ext cx="326728" cy="280542"/>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bIns="3600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a:solidFill>
                <a:sysClr val="windowText" lastClr="000000"/>
              </a:solidFill>
              <a:latin typeface="Times New Roman" panose="02020603050405020304" pitchFamily="18" charset="0"/>
              <a:cs typeface="Times New Roman" panose="02020603050405020304" pitchFamily="18" charset="0"/>
            </a:rPr>
            <a:t>4,1</a:t>
          </a:r>
        </a:p>
      </cdr:txBody>
    </cdr:sp>
  </cdr:relSizeAnchor>
  <cdr:relSizeAnchor xmlns:cdr="http://schemas.openxmlformats.org/drawingml/2006/chartDrawing">
    <cdr:from>
      <cdr:x>0.53956</cdr:x>
      <cdr:y>0.29209</cdr:y>
    </cdr:from>
    <cdr:to>
      <cdr:x>0.60963</cdr:x>
      <cdr:y>0.39055</cdr:y>
    </cdr:to>
    <cdr:sp macro="" textlink="">
      <cdr:nvSpPr>
        <cdr:cNvPr id="18" name="Прямоугольник 17"/>
        <cdr:cNvSpPr/>
      </cdr:nvSpPr>
      <cdr:spPr>
        <a:xfrm xmlns:a="http://schemas.openxmlformats.org/drawingml/2006/main">
          <a:off x="2698590" y="945924"/>
          <a:ext cx="350454" cy="318863"/>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bIns="3600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a:solidFill>
                <a:sysClr val="windowText" lastClr="000000"/>
              </a:solidFill>
              <a:latin typeface="Times New Roman" panose="02020603050405020304" pitchFamily="18" charset="0"/>
              <a:cs typeface="Times New Roman" panose="02020603050405020304" pitchFamily="18" charset="0"/>
            </a:rPr>
            <a:t>43,1</a:t>
          </a:r>
        </a:p>
      </cdr:txBody>
    </cdr:sp>
  </cdr:relSizeAnchor>
  <cdr:relSizeAnchor xmlns:cdr="http://schemas.openxmlformats.org/drawingml/2006/chartDrawing">
    <cdr:from>
      <cdr:x>0.27306</cdr:x>
      <cdr:y>0.56257</cdr:y>
    </cdr:from>
    <cdr:to>
      <cdr:x>0.35232</cdr:x>
      <cdr:y>0.63529</cdr:y>
    </cdr:to>
    <cdr:sp macro="" textlink="">
      <cdr:nvSpPr>
        <cdr:cNvPr id="19" name="Прямоугольник 18"/>
        <cdr:cNvSpPr/>
      </cdr:nvSpPr>
      <cdr:spPr>
        <a:xfrm xmlns:a="http://schemas.openxmlformats.org/drawingml/2006/main">
          <a:off x="1365714" y="1821868"/>
          <a:ext cx="396411" cy="235532"/>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bIns="3600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a:solidFill>
                <a:sysClr val="windowText" lastClr="000000"/>
              </a:solidFill>
              <a:latin typeface="Times New Roman" panose="02020603050405020304" pitchFamily="18" charset="0"/>
              <a:cs typeface="Times New Roman" panose="02020603050405020304" pitchFamily="18" charset="0"/>
            </a:rPr>
            <a:t>6,2</a:t>
          </a:r>
        </a:p>
      </cdr:txBody>
    </cdr:sp>
  </cdr:relSizeAnchor>
  <cdr:relSizeAnchor xmlns:cdr="http://schemas.openxmlformats.org/drawingml/2006/chartDrawing">
    <cdr:from>
      <cdr:x>0.71035</cdr:x>
      <cdr:y>0.47594</cdr:y>
    </cdr:from>
    <cdr:to>
      <cdr:x>0.76422</cdr:x>
      <cdr:y>0.55347</cdr:y>
    </cdr:to>
    <cdr:sp macro="" textlink="">
      <cdr:nvSpPr>
        <cdr:cNvPr id="20" name="Прямоугольник 19"/>
        <cdr:cNvSpPr/>
      </cdr:nvSpPr>
      <cdr:spPr>
        <a:xfrm xmlns:a="http://schemas.openxmlformats.org/drawingml/2006/main">
          <a:off x="3552825" y="1541326"/>
          <a:ext cx="269397" cy="251081"/>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bIns="3600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a:solidFill>
                <a:sysClr val="windowText" lastClr="000000"/>
              </a:solidFill>
              <a:latin typeface="Times New Roman" panose="02020603050405020304" pitchFamily="18" charset="0"/>
              <a:cs typeface="Times New Roman" panose="02020603050405020304" pitchFamily="18" charset="0"/>
            </a:rPr>
            <a:t>5,4</a:t>
          </a:r>
        </a:p>
      </cdr:txBody>
    </cdr:sp>
  </cdr:relSizeAnchor>
  <cdr:relSizeAnchor xmlns:cdr="http://schemas.openxmlformats.org/drawingml/2006/chartDrawing">
    <cdr:from>
      <cdr:x>0.66846</cdr:x>
      <cdr:y>0.54278</cdr:y>
    </cdr:from>
    <cdr:to>
      <cdr:x>0.7294</cdr:x>
      <cdr:y>0.62621</cdr:y>
    </cdr:to>
    <cdr:sp macro="" textlink="">
      <cdr:nvSpPr>
        <cdr:cNvPr id="21" name="Прямоугольник 20"/>
        <cdr:cNvSpPr/>
      </cdr:nvSpPr>
      <cdr:spPr>
        <a:xfrm xmlns:a="http://schemas.openxmlformats.org/drawingml/2006/main">
          <a:off x="3343275" y="1757787"/>
          <a:ext cx="304800" cy="270188"/>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bIns="3600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a:solidFill>
                <a:sysClr val="windowText" lastClr="000000"/>
              </a:solidFill>
              <a:latin typeface="Times New Roman" panose="02020603050405020304" pitchFamily="18" charset="0"/>
              <a:cs typeface="Times New Roman" panose="02020603050405020304" pitchFamily="18" charset="0"/>
            </a:rPr>
            <a:t>5,1</a:t>
          </a:r>
        </a:p>
      </cdr:txBody>
    </cdr:sp>
  </cdr:relSizeAnchor>
  <cdr:relSizeAnchor xmlns:cdr="http://schemas.openxmlformats.org/drawingml/2006/chartDrawing">
    <cdr:from>
      <cdr:x>0.58033</cdr:x>
      <cdr:y>0.59055</cdr:y>
    </cdr:from>
    <cdr:to>
      <cdr:x>0.65322</cdr:x>
      <cdr:y>0.69468</cdr:y>
    </cdr:to>
    <cdr:sp macro="" textlink="">
      <cdr:nvSpPr>
        <cdr:cNvPr id="22" name="Прямоугольник 21"/>
        <cdr:cNvSpPr/>
      </cdr:nvSpPr>
      <cdr:spPr>
        <a:xfrm xmlns:a="http://schemas.openxmlformats.org/drawingml/2006/main">
          <a:off x="2902531" y="1912485"/>
          <a:ext cx="364544" cy="337225"/>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bIns="3600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a:solidFill>
                <a:sysClr val="windowText" lastClr="000000"/>
              </a:solidFill>
              <a:latin typeface="Times New Roman" panose="02020603050405020304" pitchFamily="18" charset="0"/>
              <a:cs typeface="Times New Roman" panose="02020603050405020304" pitchFamily="18" charset="0"/>
            </a:rPr>
            <a:t>7,0</a:t>
          </a:r>
        </a:p>
      </cdr:txBody>
    </cdr:sp>
  </cdr:relSizeAnchor>
  <cdr:relSizeAnchor xmlns:cdr="http://schemas.openxmlformats.org/drawingml/2006/chartDrawing">
    <cdr:from>
      <cdr:x>0.41378</cdr:x>
      <cdr:y>0.60695</cdr:y>
    </cdr:from>
    <cdr:to>
      <cdr:x>0.48996</cdr:x>
      <cdr:y>0.67914</cdr:y>
    </cdr:to>
    <cdr:sp macro="" textlink="">
      <cdr:nvSpPr>
        <cdr:cNvPr id="23" name="Прямоугольник 22"/>
        <cdr:cNvSpPr/>
      </cdr:nvSpPr>
      <cdr:spPr>
        <a:xfrm xmlns:a="http://schemas.openxmlformats.org/drawingml/2006/main">
          <a:off x="2069523" y="1965613"/>
          <a:ext cx="381000" cy="233795"/>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bIns="3600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a:solidFill>
                <a:sysClr val="windowText" lastClr="000000"/>
              </a:solidFill>
              <a:latin typeface="Times New Roman" panose="02020603050405020304" pitchFamily="18" charset="0"/>
              <a:cs typeface="Times New Roman" panose="02020603050405020304" pitchFamily="18" charset="0"/>
            </a:rPr>
            <a:t>5,3</a:t>
          </a:r>
        </a:p>
      </cdr:txBody>
    </cdr:sp>
  </cdr:relSizeAnchor>
  <cdr:relSizeAnchor xmlns:cdr="http://schemas.openxmlformats.org/drawingml/2006/chartDrawing">
    <cdr:from>
      <cdr:x>0.34661</cdr:x>
      <cdr:y>0.59626</cdr:y>
    </cdr:from>
    <cdr:to>
      <cdr:x>0.41629</cdr:x>
      <cdr:y>0.67059</cdr:y>
    </cdr:to>
    <cdr:sp macro="" textlink="">
      <cdr:nvSpPr>
        <cdr:cNvPr id="24" name="Прямоугольник 23"/>
        <cdr:cNvSpPr/>
      </cdr:nvSpPr>
      <cdr:spPr>
        <a:xfrm xmlns:a="http://schemas.openxmlformats.org/drawingml/2006/main">
          <a:off x="1733550" y="1930988"/>
          <a:ext cx="348521" cy="240712"/>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bIns="3600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a:solidFill>
                <a:sysClr val="windowText" lastClr="000000"/>
              </a:solidFill>
              <a:latin typeface="Times New Roman" panose="02020603050405020304" pitchFamily="18" charset="0"/>
              <a:cs typeface="Times New Roman" panose="02020603050405020304" pitchFamily="18" charset="0"/>
            </a:rPr>
            <a:t>3,3</a:t>
          </a:r>
        </a:p>
      </cdr:txBody>
    </cdr:sp>
  </cdr:relSizeAnchor>
  <cdr:relSizeAnchor xmlns:cdr="http://schemas.openxmlformats.org/drawingml/2006/chartDrawing">
    <cdr:from>
      <cdr:x>0.50087</cdr:x>
      <cdr:y>0.60963</cdr:y>
    </cdr:from>
    <cdr:to>
      <cdr:x>0.56094</cdr:x>
      <cdr:y>0.68408</cdr:y>
    </cdr:to>
    <cdr:sp macro="" textlink="">
      <cdr:nvSpPr>
        <cdr:cNvPr id="12" name="Прямоугольник 11"/>
        <cdr:cNvSpPr/>
      </cdr:nvSpPr>
      <cdr:spPr>
        <a:xfrm xmlns:a="http://schemas.openxmlformats.org/drawingml/2006/main">
          <a:off x="2505074" y="1974287"/>
          <a:ext cx="300461" cy="241106"/>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bIns="3600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200" b="1">
              <a:solidFill>
                <a:sysClr val="windowText" lastClr="000000"/>
              </a:solidFill>
              <a:latin typeface="Times New Roman" panose="02020603050405020304" pitchFamily="18" charset="0"/>
              <a:cs typeface="Times New Roman" panose="02020603050405020304" pitchFamily="18" charset="0"/>
            </a:rPr>
            <a:t>3,0</a:t>
          </a:r>
        </a:p>
      </cdr:txBody>
    </cdr:sp>
  </cdr:relSizeAnchor>
  <cdr:relSizeAnchor xmlns:cdr="http://schemas.openxmlformats.org/drawingml/2006/chartDrawing">
    <cdr:from>
      <cdr:x>0.03177</cdr:x>
      <cdr:y>0.02647</cdr:y>
    </cdr:from>
    <cdr:to>
      <cdr:x>0.99432</cdr:x>
      <cdr:y>0.09621</cdr:y>
    </cdr:to>
    <cdr:sp macro="" textlink="">
      <cdr:nvSpPr>
        <cdr:cNvPr id="2" name="Прямоугольник 1"/>
        <cdr:cNvSpPr/>
      </cdr:nvSpPr>
      <cdr:spPr>
        <a:xfrm xmlns:a="http://schemas.openxmlformats.org/drawingml/2006/main">
          <a:off x="176724" y="86480"/>
          <a:ext cx="5354280" cy="2278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lIns="36000" tIns="0" rIns="36000" bIns="36000" anchor="ctr"/>
        <a:lstStyle xmlns:a="http://schemas.openxmlformats.org/drawingml/2006/main"/>
        <a:p xmlns:a="http://schemas.openxmlformats.org/drawingml/2006/main">
          <a:pPr algn="ctr"/>
          <a:r>
            <a:rPr lang="ru-RU" sz="1200" b="1" u="none">
              <a:solidFill>
                <a:schemeClr val="bg1">
                  <a:lumMod val="50000"/>
                </a:schemeClr>
              </a:solidFill>
              <a:latin typeface="+mj-lt"/>
              <a:cs typeface="Times New Roman" panose="02020603050405020304" pitchFamily="18" charset="0"/>
            </a:rPr>
            <a:t>СТРУКТУРА СУБ</a:t>
          </a:r>
          <a:r>
            <a:rPr lang="en-US" sz="1200" b="1" u="none">
              <a:solidFill>
                <a:schemeClr val="bg1">
                  <a:lumMod val="50000"/>
                </a:schemeClr>
              </a:solidFill>
              <a:latin typeface="+mj-lt"/>
              <a:cs typeface="Times New Roman" panose="02020603050405020304" pitchFamily="18" charset="0"/>
            </a:rPr>
            <a:t>'</a:t>
          </a:r>
          <a:r>
            <a:rPr lang="ru-RU" sz="1200" b="1" u="none">
              <a:solidFill>
                <a:schemeClr val="bg1">
                  <a:lumMod val="50000"/>
                </a:schemeClr>
              </a:solidFill>
              <a:latin typeface="+mj-lt"/>
              <a:cs typeface="Times New Roman" panose="02020603050405020304" pitchFamily="18" charset="0"/>
            </a:rPr>
            <a:t>ЄКТІВ</a:t>
          </a:r>
          <a:r>
            <a:rPr lang="ru-RU" sz="1200" b="1" u="none" baseline="0">
              <a:solidFill>
                <a:schemeClr val="bg1">
                  <a:lumMod val="50000"/>
                </a:schemeClr>
              </a:solidFill>
              <a:latin typeface="+mj-lt"/>
              <a:cs typeface="Times New Roman" panose="02020603050405020304" pitchFamily="18" charset="0"/>
            </a:rPr>
            <a:t> </a:t>
          </a:r>
          <a:r>
            <a:rPr lang="ru-RU" sz="1200" b="1" u="none">
              <a:solidFill>
                <a:schemeClr val="bg1">
                  <a:lumMod val="50000"/>
                </a:schemeClr>
              </a:solidFill>
              <a:latin typeface="+mj-lt"/>
              <a:cs typeface="Times New Roman" panose="02020603050405020304" pitchFamily="18" charset="0"/>
            </a:rPr>
            <a:t>МАЛОГО</a:t>
          </a:r>
          <a:r>
            <a:rPr lang="ru-RU" sz="1200" b="1" u="none" baseline="0">
              <a:solidFill>
                <a:schemeClr val="bg1">
                  <a:lumMod val="50000"/>
                </a:schemeClr>
              </a:solidFill>
              <a:latin typeface="+mj-lt"/>
              <a:cs typeface="Times New Roman" panose="02020603050405020304" pitchFamily="18" charset="0"/>
            </a:rPr>
            <a:t> </a:t>
          </a:r>
          <a:r>
            <a:rPr lang="ru-RU" sz="1200" b="1" u="none">
              <a:solidFill>
                <a:schemeClr val="bg1">
                  <a:lumMod val="50000"/>
                </a:schemeClr>
              </a:solidFill>
              <a:latin typeface="+mj-lt"/>
              <a:cs typeface="Times New Roman" panose="02020603050405020304" pitchFamily="18" charset="0"/>
            </a:rPr>
            <a:t>ТА СЕРЕДНЬОГО</a:t>
          </a:r>
          <a:r>
            <a:rPr lang="ru-RU" sz="1200" b="1" u="none" baseline="0">
              <a:solidFill>
                <a:schemeClr val="bg1">
                  <a:lumMod val="50000"/>
                </a:schemeClr>
              </a:solidFill>
              <a:latin typeface="+mj-lt"/>
              <a:cs typeface="Times New Roman" panose="02020603050405020304" pitchFamily="18" charset="0"/>
            </a:rPr>
            <a:t> ПІДПРИЄМНИЦТВА ЗА ГАЛУЗЯМИ, %</a:t>
          </a:r>
          <a:endParaRPr lang="ru-RU" sz="1200" b="1" u="none">
            <a:solidFill>
              <a:schemeClr val="bg1">
                <a:lumMod val="50000"/>
              </a:schemeClr>
            </a:solidFill>
            <a:latin typeface="+mj-lt"/>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0.01742</cdr:x>
      <cdr:y>0.01852</cdr:y>
    </cdr:from>
    <cdr:to>
      <cdr:x>1</cdr:x>
      <cdr:y>0.15968</cdr:y>
    </cdr:to>
    <cdr:sp macro="" textlink="">
      <cdr:nvSpPr>
        <cdr:cNvPr id="3" name="Прямоугольник 2"/>
        <cdr:cNvSpPr/>
      </cdr:nvSpPr>
      <cdr:spPr>
        <a:xfrm xmlns:a="http://schemas.openxmlformats.org/drawingml/2006/main">
          <a:off x="95251" y="59714"/>
          <a:ext cx="5372099" cy="4551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lIns="36000" tIns="0" rIns="36000" bIns="3600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uk-UA" sz="1100" b="1" u="none" baseline="0">
              <a:solidFill>
                <a:sysClr val="windowText" lastClr="000000"/>
              </a:solidFill>
              <a:latin typeface="+mn-lt"/>
              <a:cs typeface="Times New Roman" panose="02020603050405020304" pitchFamily="18" charset="0"/>
            </a:rPr>
            <a:t>ДИНАМІКА ОБСЯГУ РЕАЛІЗОВАНОЇ ПРОДУКЦІЇ </a:t>
          </a:r>
          <a:r>
            <a:rPr lang="uk-UA" sz="1100" b="1" u="sng" baseline="0">
              <a:solidFill>
                <a:sysClr val="windowText" lastClr="000000"/>
              </a:solidFill>
              <a:latin typeface="+mn-lt"/>
              <a:cs typeface="Times New Roman" panose="02020603050405020304" pitchFamily="18" charset="0"/>
            </a:rPr>
            <a:t>СЕРЕДНІМИ ТА МАЛИМИ ПІДПРИЄМСТВАМИ</a:t>
          </a:r>
          <a:r>
            <a:rPr lang="uk-UA" sz="1100" b="1" u="none" baseline="0">
              <a:solidFill>
                <a:sysClr val="windowText" lastClr="000000"/>
              </a:solidFill>
              <a:latin typeface="+mn-lt"/>
              <a:cs typeface="Times New Roman" panose="02020603050405020304" pitchFamily="18" charset="0"/>
            </a:rPr>
            <a:t> ОБЛАСТІ</a:t>
          </a:r>
          <a:r>
            <a:rPr lang="ru-RU" sz="1100" b="1" u="none" baseline="0">
              <a:solidFill>
                <a:sysClr val="windowText" lastClr="000000"/>
              </a:solidFill>
              <a:latin typeface="+mn-lt"/>
              <a:cs typeface="Times New Roman" panose="02020603050405020304" pitchFamily="18" charset="0"/>
            </a:rPr>
            <a:t>, %</a:t>
          </a:r>
          <a:endParaRPr lang="ru-RU" sz="1100" b="1" u="none">
            <a:solidFill>
              <a:sysClr val="windowText" lastClr="000000"/>
            </a:solidFill>
            <a:latin typeface="+mn-lt"/>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0.43789</cdr:x>
      <cdr:y>0.0094</cdr:y>
    </cdr:from>
    <cdr:to>
      <cdr:x>0.64</cdr:x>
      <cdr:y>0.20376</cdr:y>
    </cdr:to>
    <cdr:sp macro="" textlink="">
      <cdr:nvSpPr>
        <cdr:cNvPr id="4" name="TextBox 3"/>
        <cdr:cNvSpPr txBox="1"/>
      </cdr:nvSpPr>
      <cdr:spPr>
        <a:xfrm xmlns:a="http://schemas.openxmlformats.org/drawingml/2006/main">
          <a:off x="1981201" y="28576"/>
          <a:ext cx="914400" cy="5905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0.43789</cdr:x>
      <cdr:y>0.0094</cdr:y>
    </cdr:from>
    <cdr:to>
      <cdr:x>0.64</cdr:x>
      <cdr:y>0.20376</cdr:y>
    </cdr:to>
    <cdr:sp macro="" textlink="">
      <cdr:nvSpPr>
        <cdr:cNvPr id="2" name="TextBox 3"/>
        <cdr:cNvSpPr txBox="1"/>
      </cdr:nvSpPr>
      <cdr:spPr>
        <a:xfrm xmlns:a="http://schemas.openxmlformats.org/drawingml/2006/main">
          <a:off x="1981201" y="28576"/>
          <a:ext cx="914400" cy="5905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A4587-0CC6-4754-B2CC-BB9D0FFBD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2401</TotalTime>
  <Pages>75</Pages>
  <Words>163012</Words>
  <Characters>92918</Characters>
  <Application>Microsoft Office Word</Application>
  <DocSecurity>0</DocSecurity>
  <Lines>774</Lines>
  <Paragraphs>510</Paragraphs>
  <ScaleCrop>false</ScaleCrop>
  <HeadingPairs>
    <vt:vector size="2" baseType="variant">
      <vt:variant>
        <vt:lpstr>Название</vt:lpstr>
      </vt:variant>
      <vt:variant>
        <vt:i4>1</vt:i4>
      </vt:variant>
    </vt:vector>
  </HeadingPairs>
  <TitlesOfParts>
    <vt:vector size="1" baseType="lpstr">
      <vt:lpstr>стратегія розвитку Одеської області на період 2021-2027 роки</vt:lpstr>
    </vt:vector>
  </TitlesOfParts>
  <Company/>
  <LinksUpToDate>false</LinksUpToDate>
  <CharactersWithSpaces>255420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стратегія розвитку Одеської області на період 2021-2027 роки</dc:title>
  <dc:creator>Olga Vurm</dc:creator>
  <cp:keywords>DADlEx2k4R4,BAC_SMgkGho</cp:keywords>
  <cp:lastModifiedBy>Пользователь Windows</cp:lastModifiedBy>
  <cp:revision>74</cp:revision>
  <cp:lastPrinted>2020-03-04T12:08:00Z</cp:lastPrinted>
  <dcterms:created xsi:type="dcterms:W3CDTF">2019-12-02T15:19:00Z</dcterms:created>
  <dcterms:modified xsi:type="dcterms:W3CDTF">2020-03-04T12:18:00Z</dcterms:modified>
</cp:coreProperties>
</file>